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3C6A" w14:textId="77777777" w:rsidR="0074696E" w:rsidRPr="00B46EED" w:rsidRDefault="00B628F3" w:rsidP="00AD784C">
      <w:pPr>
        <w:pStyle w:val="Spacerparatopoffirstpage"/>
        <w:rPr>
          <w:rFonts w:cs="Arial"/>
        </w:rPr>
      </w:pPr>
      <w:bookmarkStart w:id="0" w:name="_GoBack"/>
      <w:bookmarkEnd w:id="0"/>
      <w:r w:rsidRPr="00B46EED">
        <w:rPr>
          <w:rFonts w:cs="Arial"/>
        </w:rPr>
        <w:drawing>
          <wp:anchor distT="0" distB="0" distL="114300" distR="114300" simplePos="0" relativeHeight="251657728" behindDoc="1" locked="1" layoutInCell="0" allowOverlap="1" wp14:anchorId="54CA8034" wp14:editId="77A528EC">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8632F" w14:textId="77777777" w:rsidR="00A62D44" w:rsidRPr="00B46EED" w:rsidRDefault="00A62D44" w:rsidP="004C6EEE">
      <w:pPr>
        <w:pStyle w:val="Sectionbreakfirstpage"/>
        <w:rPr>
          <w:rFonts w:cs="Arial"/>
        </w:rPr>
        <w:sectPr w:rsidR="00A62D44" w:rsidRPr="00B46EED"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472"/>
      </w:tblGrid>
      <w:tr w:rsidR="00AD784C" w:rsidRPr="00B46EED" w14:paraId="768B25FB" w14:textId="77777777" w:rsidTr="00B628F3">
        <w:trPr>
          <w:trHeight w:val="1247"/>
        </w:trPr>
        <w:tc>
          <w:tcPr>
            <w:tcW w:w="8472" w:type="dxa"/>
            <w:shd w:val="clear" w:color="auto" w:fill="auto"/>
            <w:vAlign w:val="bottom"/>
          </w:tcPr>
          <w:p w14:paraId="2EB1D027" w14:textId="20B76DE0" w:rsidR="00AD784C" w:rsidRPr="00B46EED" w:rsidRDefault="00B628F3" w:rsidP="00A91406">
            <w:pPr>
              <w:pStyle w:val="DHHSmainheading"/>
              <w:rPr>
                <w:rFonts w:cs="Arial"/>
              </w:rPr>
            </w:pPr>
            <w:r w:rsidRPr="00B46EED">
              <w:rPr>
                <w:rFonts w:cs="Arial"/>
              </w:rPr>
              <w:t>Victorian Alcohol and Drug Collection VADC Bulletin</w:t>
            </w:r>
            <w:r w:rsidR="00862C02" w:rsidRPr="00B46EED">
              <w:rPr>
                <w:rFonts w:cs="Arial"/>
              </w:rPr>
              <w:t xml:space="preserve"> 2019-20</w:t>
            </w:r>
          </w:p>
        </w:tc>
      </w:tr>
      <w:tr w:rsidR="00AD784C" w:rsidRPr="00B46EED" w14:paraId="67862756" w14:textId="77777777" w:rsidTr="00B628F3">
        <w:trPr>
          <w:trHeight w:hRule="exact" w:val="1162"/>
        </w:trPr>
        <w:tc>
          <w:tcPr>
            <w:tcW w:w="8472" w:type="dxa"/>
            <w:shd w:val="clear" w:color="auto" w:fill="auto"/>
            <w:tcMar>
              <w:top w:w="170" w:type="dxa"/>
              <w:bottom w:w="510" w:type="dxa"/>
            </w:tcMar>
          </w:tcPr>
          <w:p w14:paraId="533D08C4" w14:textId="45641357" w:rsidR="00357B4E" w:rsidRPr="00B46EED" w:rsidRDefault="00B628F3" w:rsidP="00357B4E">
            <w:pPr>
              <w:pStyle w:val="DHHSmainsubheading"/>
              <w:rPr>
                <w:rFonts w:cs="Arial"/>
                <w:szCs w:val="28"/>
              </w:rPr>
            </w:pPr>
            <w:r w:rsidRPr="00B46EED">
              <w:rPr>
                <w:rFonts w:cs="Arial"/>
                <w:szCs w:val="28"/>
              </w:rPr>
              <w:t xml:space="preserve">Edition </w:t>
            </w:r>
            <w:r w:rsidR="005744DB" w:rsidRPr="00B46EED">
              <w:rPr>
                <w:rFonts w:cs="Arial"/>
                <w:szCs w:val="28"/>
              </w:rPr>
              <w:t>1</w:t>
            </w:r>
            <w:r w:rsidR="00AC50C2">
              <w:rPr>
                <w:rFonts w:cs="Arial"/>
                <w:szCs w:val="28"/>
              </w:rPr>
              <w:t>1</w:t>
            </w:r>
            <w:r w:rsidR="00FC6971">
              <w:rPr>
                <w:rFonts w:cs="Arial"/>
                <w:szCs w:val="28"/>
              </w:rPr>
              <w:t xml:space="preserve"> - 11</w:t>
            </w:r>
            <w:r w:rsidR="00BB30C8" w:rsidRPr="00FC6971">
              <w:rPr>
                <w:rFonts w:cs="Arial"/>
                <w:color w:val="FFFFFF" w:themeColor="background1"/>
                <w:szCs w:val="28"/>
              </w:rPr>
              <w:t xml:space="preserve"> </w:t>
            </w:r>
            <w:r w:rsidR="00593D73" w:rsidRPr="00FC6971">
              <w:rPr>
                <w:rFonts w:cs="Arial"/>
                <w:color w:val="FFFFFF" w:themeColor="background1"/>
                <w:szCs w:val="28"/>
              </w:rPr>
              <w:t>December</w:t>
            </w:r>
            <w:r w:rsidRPr="00FC6971">
              <w:rPr>
                <w:rFonts w:cs="Arial"/>
                <w:color w:val="FFFFFF" w:themeColor="background1"/>
                <w:szCs w:val="28"/>
              </w:rPr>
              <w:t xml:space="preserve"> </w:t>
            </w:r>
            <w:r w:rsidRPr="00B46EED">
              <w:rPr>
                <w:rFonts w:cs="Arial"/>
                <w:szCs w:val="28"/>
              </w:rPr>
              <w:t>20</w:t>
            </w:r>
            <w:r w:rsidR="0001534A" w:rsidRPr="00B46EED">
              <w:rPr>
                <w:rFonts w:cs="Arial"/>
                <w:szCs w:val="28"/>
              </w:rPr>
              <w:t>20</w:t>
            </w:r>
          </w:p>
        </w:tc>
      </w:tr>
    </w:tbl>
    <w:p w14:paraId="106C0DDC" w14:textId="2E88168D" w:rsidR="0044050E" w:rsidRDefault="0044050E" w:rsidP="0044050E">
      <w:pPr>
        <w:pStyle w:val="DHHSbody"/>
        <w:rPr>
          <w:rStyle w:val="Hyperlink"/>
          <w:rFonts w:cs="Arial"/>
        </w:rPr>
      </w:pPr>
      <w:r w:rsidRPr="00B46EED">
        <w:rPr>
          <w:rFonts w:cs="Arial"/>
          <w:b/>
        </w:rPr>
        <w:t>VADC Bulletins must be read in conjunction with the VADC Data Specification</w:t>
      </w:r>
      <w:r w:rsidR="00A32EE4" w:rsidRPr="00B46EED">
        <w:rPr>
          <w:rFonts w:cs="Arial"/>
          <w:b/>
        </w:rPr>
        <w:t xml:space="preserve">, available here </w:t>
      </w:r>
      <w:hyperlink r:id="rId15" w:history="1">
        <w:r w:rsidR="00A32EE4" w:rsidRPr="00B46EED">
          <w:rPr>
            <w:rStyle w:val="Hyperlink"/>
            <w:rFonts w:cs="Arial"/>
          </w:rPr>
          <w:t>https://www2.health.vic.gov.au/alcohol-and-drugs/funding-and-reporting-aod-services/data-collection</w:t>
        </w:r>
      </w:hyperlink>
    </w:p>
    <w:p w14:paraId="35D5F5FE" w14:textId="77777777" w:rsidR="00593D73" w:rsidRPr="00B46EED" w:rsidRDefault="00593D73" w:rsidP="0044050E">
      <w:pPr>
        <w:pStyle w:val="DHHSbody"/>
        <w:rPr>
          <w:rFonts w:cs="Arial"/>
        </w:rPr>
      </w:pPr>
    </w:p>
    <w:p w14:paraId="02E56AA9" w14:textId="77777777" w:rsidR="002C18ED" w:rsidRDefault="00AD784C">
      <w:pPr>
        <w:pStyle w:val="TOC1"/>
        <w:tabs>
          <w:tab w:val="left" w:pos="567"/>
        </w:tabs>
      </w:pPr>
      <w:r w:rsidRPr="00B46EED">
        <w:rPr>
          <w:rFonts w:cs="Arial"/>
        </w:rPr>
        <w:t>Contents</w:t>
      </w:r>
      <w:r w:rsidRPr="00B46EED">
        <w:rPr>
          <w:rFonts w:cs="Arial"/>
        </w:rPr>
        <w:fldChar w:fldCharType="begin"/>
      </w:r>
      <w:r w:rsidRPr="00B46EED">
        <w:rPr>
          <w:rFonts w:cs="Arial"/>
        </w:rPr>
        <w:instrText xml:space="preserve"> TOC \h \z \t "Heading 1,1,Heading 2,2" </w:instrText>
      </w:r>
      <w:r w:rsidRPr="00B46EED">
        <w:rPr>
          <w:rFonts w:cs="Arial"/>
        </w:rPr>
        <w:fldChar w:fldCharType="separate"/>
      </w:r>
    </w:p>
    <w:p w14:paraId="36397670" w14:textId="0FE57402" w:rsidR="002C18ED" w:rsidRDefault="00B62F9E">
      <w:pPr>
        <w:pStyle w:val="TOC1"/>
        <w:tabs>
          <w:tab w:val="left" w:pos="567"/>
        </w:tabs>
        <w:rPr>
          <w:rFonts w:asciiTheme="minorHAnsi" w:eastAsiaTheme="minorEastAsia" w:hAnsiTheme="minorHAnsi" w:cstheme="minorBidi"/>
          <w:b w:val="0"/>
          <w:sz w:val="22"/>
          <w:szCs w:val="22"/>
          <w:lang w:eastAsia="en-AU"/>
        </w:rPr>
      </w:pPr>
      <w:hyperlink w:anchor="_Toc58578223" w:history="1">
        <w:r w:rsidR="002C18ED" w:rsidRPr="006F63B6">
          <w:rPr>
            <w:rStyle w:val="Hyperlink"/>
            <w14:scene3d>
              <w14:camera w14:prst="orthographicFront"/>
              <w14:lightRig w14:rig="threePt" w14:dir="t">
                <w14:rot w14:lat="0" w14:lon="0" w14:rev="0"/>
              </w14:lightRig>
            </w14:scene3d>
          </w:rPr>
          <w:t>1.</w:t>
        </w:r>
        <w:r w:rsidR="002C18ED">
          <w:rPr>
            <w:rFonts w:asciiTheme="minorHAnsi" w:eastAsiaTheme="minorEastAsia" w:hAnsiTheme="minorHAnsi" w:cstheme="minorBidi"/>
            <w:b w:val="0"/>
            <w:sz w:val="22"/>
            <w:szCs w:val="22"/>
            <w:lang w:eastAsia="en-AU"/>
          </w:rPr>
          <w:tab/>
        </w:r>
        <w:r w:rsidR="002C18ED" w:rsidRPr="006F63B6">
          <w:rPr>
            <w:rStyle w:val="Hyperlink"/>
          </w:rPr>
          <w:t>Residential pre-admission engagement service stream code</w:t>
        </w:r>
        <w:r w:rsidR="002C18ED">
          <w:rPr>
            <w:webHidden/>
          </w:rPr>
          <w:tab/>
        </w:r>
        <w:r w:rsidR="002C18ED">
          <w:rPr>
            <w:webHidden/>
          </w:rPr>
          <w:fldChar w:fldCharType="begin"/>
        </w:r>
        <w:r w:rsidR="002C18ED">
          <w:rPr>
            <w:webHidden/>
          </w:rPr>
          <w:instrText xml:space="preserve"> PAGEREF _Toc58578223 \h </w:instrText>
        </w:r>
        <w:r w:rsidR="002C18ED">
          <w:rPr>
            <w:webHidden/>
          </w:rPr>
        </w:r>
        <w:r w:rsidR="002C18ED">
          <w:rPr>
            <w:webHidden/>
          </w:rPr>
          <w:fldChar w:fldCharType="separate"/>
        </w:r>
        <w:r w:rsidR="002C18ED">
          <w:rPr>
            <w:webHidden/>
          </w:rPr>
          <w:t>1</w:t>
        </w:r>
        <w:r w:rsidR="002C18ED">
          <w:rPr>
            <w:webHidden/>
          </w:rPr>
          <w:fldChar w:fldCharType="end"/>
        </w:r>
      </w:hyperlink>
    </w:p>
    <w:p w14:paraId="55818480" w14:textId="27F0BD63" w:rsidR="002C18ED" w:rsidRDefault="00B62F9E">
      <w:pPr>
        <w:pStyle w:val="TOC1"/>
        <w:tabs>
          <w:tab w:val="left" w:pos="567"/>
        </w:tabs>
        <w:rPr>
          <w:rFonts w:asciiTheme="minorHAnsi" w:eastAsiaTheme="minorEastAsia" w:hAnsiTheme="minorHAnsi" w:cstheme="minorBidi"/>
          <w:b w:val="0"/>
          <w:sz w:val="22"/>
          <w:szCs w:val="22"/>
          <w:lang w:eastAsia="en-AU"/>
        </w:rPr>
      </w:pPr>
      <w:hyperlink w:anchor="_Toc58578224" w:history="1">
        <w:r w:rsidR="002C18ED" w:rsidRPr="006F63B6">
          <w:rPr>
            <w:rStyle w:val="Hyperlink"/>
            <w14:scene3d>
              <w14:camera w14:prst="orthographicFront"/>
              <w14:lightRig w14:rig="threePt" w14:dir="t">
                <w14:rot w14:lat="0" w14:lon="0" w14:rev="0"/>
              </w14:lightRig>
            </w14:scene3d>
          </w:rPr>
          <w:t>2.</w:t>
        </w:r>
        <w:r w:rsidR="002C18ED">
          <w:rPr>
            <w:rFonts w:asciiTheme="minorHAnsi" w:eastAsiaTheme="minorEastAsia" w:hAnsiTheme="minorHAnsi" w:cstheme="minorBidi"/>
            <w:b w:val="0"/>
            <w:sz w:val="22"/>
            <w:szCs w:val="22"/>
            <w:lang w:eastAsia="en-AU"/>
          </w:rPr>
          <w:tab/>
        </w:r>
        <w:r w:rsidR="002C18ED" w:rsidRPr="006F63B6">
          <w:rPr>
            <w:rStyle w:val="Hyperlink"/>
          </w:rPr>
          <w:t>Annual changes feedback</w:t>
        </w:r>
        <w:r w:rsidR="002C18ED">
          <w:rPr>
            <w:webHidden/>
          </w:rPr>
          <w:tab/>
        </w:r>
        <w:r w:rsidR="002C18ED">
          <w:rPr>
            <w:webHidden/>
          </w:rPr>
          <w:fldChar w:fldCharType="begin"/>
        </w:r>
        <w:r w:rsidR="002C18ED">
          <w:rPr>
            <w:webHidden/>
          </w:rPr>
          <w:instrText xml:space="preserve"> PAGEREF _Toc58578224 \h </w:instrText>
        </w:r>
        <w:r w:rsidR="002C18ED">
          <w:rPr>
            <w:webHidden/>
          </w:rPr>
        </w:r>
        <w:r w:rsidR="002C18ED">
          <w:rPr>
            <w:webHidden/>
          </w:rPr>
          <w:fldChar w:fldCharType="separate"/>
        </w:r>
        <w:r w:rsidR="002C18ED">
          <w:rPr>
            <w:webHidden/>
          </w:rPr>
          <w:t>1</w:t>
        </w:r>
        <w:r w:rsidR="002C18ED">
          <w:rPr>
            <w:webHidden/>
          </w:rPr>
          <w:fldChar w:fldCharType="end"/>
        </w:r>
      </w:hyperlink>
    </w:p>
    <w:p w14:paraId="64C4FCDD" w14:textId="6B751955" w:rsidR="002C18ED" w:rsidRDefault="00B62F9E">
      <w:pPr>
        <w:pStyle w:val="TOC1"/>
        <w:tabs>
          <w:tab w:val="left" w:pos="567"/>
        </w:tabs>
        <w:rPr>
          <w:rFonts w:asciiTheme="minorHAnsi" w:eastAsiaTheme="minorEastAsia" w:hAnsiTheme="minorHAnsi" w:cstheme="minorBidi"/>
          <w:b w:val="0"/>
          <w:sz w:val="22"/>
          <w:szCs w:val="22"/>
          <w:lang w:eastAsia="en-AU"/>
        </w:rPr>
      </w:pPr>
      <w:hyperlink w:anchor="_Toc58578225" w:history="1">
        <w:r w:rsidR="002C18ED" w:rsidRPr="006F63B6">
          <w:rPr>
            <w:rStyle w:val="Hyperlink"/>
            <w14:scene3d>
              <w14:camera w14:prst="orthographicFront"/>
              <w14:lightRig w14:rig="threePt" w14:dir="t">
                <w14:rot w14:lat="0" w14:lon="0" w14:rev="0"/>
              </w14:lightRig>
            </w14:scene3d>
          </w:rPr>
          <w:t>3.</w:t>
        </w:r>
        <w:r w:rsidR="002C18ED">
          <w:rPr>
            <w:rFonts w:asciiTheme="minorHAnsi" w:eastAsiaTheme="minorEastAsia" w:hAnsiTheme="minorHAnsi" w:cstheme="minorBidi"/>
            <w:b w:val="0"/>
            <w:sz w:val="22"/>
            <w:szCs w:val="22"/>
            <w:lang w:eastAsia="en-AU"/>
          </w:rPr>
          <w:tab/>
        </w:r>
        <w:r w:rsidR="002C18ED" w:rsidRPr="006F63B6">
          <w:rPr>
            <w:rStyle w:val="Hyperlink"/>
          </w:rPr>
          <w:t>Data Quality - supplementary values</w:t>
        </w:r>
        <w:r w:rsidR="002C18ED">
          <w:rPr>
            <w:webHidden/>
          </w:rPr>
          <w:tab/>
        </w:r>
        <w:r w:rsidR="002C18ED">
          <w:rPr>
            <w:webHidden/>
          </w:rPr>
          <w:fldChar w:fldCharType="begin"/>
        </w:r>
        <w:r w:rsidR="002C18ED">
          <w:rPr>
            <w:webHidden/>
          </w:rPr>
          <w:instrText xml:space="preserve"> PAGEREF _Toc58578225 \h </w:instrText>
        </w:r>
        <w:r w:rsidR="002C18ED">
          <w:rPr>
            <w:webHidden/>
          </w:rPr>
        </w:r>
        <w:r w:rsidR="002C18ED">
          <w:rPr>
            <w:webHidden/>
          </w:rPr>
          <w:fldChar w:fldCharType="separate"/>
        </w:r>
        <w:r w:rsidR="002C18ED">
          <w:rPr>
            <w:webHidden/>
          </w:rPr>
          <w:t>2</w:t>
        </w:r>
        <w:r w:rsidR="002C18ED">
          <w:rPr>
            <w:webHidden/>
          </w:rPr>
          <w:fldChar w:fldCharType="end"/>
        </w:r>
      </w:hyperlink>
    </w:p>
    <w:p w14:paraId="7425865F" w14:textId="025EBC34" w:rsidR="002C18ED" w:rsidRDefault="00B62F9E">
      <w:pPr>
        <w:pStyle w:val="TOC1"/>
        <w:tabs>
          <w:tab w:val="left" w:pos="567"/>
        </w:tabs>
        <w:rPr>
          <w:rFonts w:asciiTheme="minorHAnsi" w:eastAsiaTheme="minorEastAsia" w:hAnsiTheme="minorHAnsi" w:cstheme="minorBidi"/>
          <w:b w:val="0"/>
          <w:sz w:val="22"/>
          <w:szCs w:val="22"/>
          <w:lang w:eastAsia="en-AU"/>
        </w:rPr>
      </w:pPr>
      <w:hyperlink w:anchor="_Toc58578226" w:history="1">
        <w:r w:rsidR="002C18ED" w:rsidRPr="006F63B6">
          <w:rPr>
            <w:rStyle w:val="Hyperlink"/>
            <w14:scene3d>
              <w14:camera w14:prst="orthographicFront"/>
              <w14:lightRig w14:rig="threePt" w14:dir="t">
                <w14:rot w14:lat="0" w14:lon="0" w14:rev="0"/>
              </w14:lightRig>
            </w14:scene3d>
          </w:rPr>
          <w:t>4.</w:t>
        </w:r>
        <w:r w:rsidR="002C18ED">
          <w:rPr>
            <w:rFonts w:asciiTheme="minorHAnsi" w:eastAsiaTheme="minorEastAsia" w:hAnsiTheme="minorHAnsi" w:cstheme="minorBidi"/>
            <w:b w:val="0"/>
            <w:sz w:val="22"/>
            <w:szCs w:val="22"/>
            <w:lang w:eastAsia="en-AU"/>
          </w:rPr>
          <w:tab/>
        </w:r>
        <w:r w:rsidR="002C18ED" w:rsidRPr="006F63B6">
          <w:rPr>
            <w:rStyle w:val="Hyperlink"/>
          </w:rPr>
          <w:t>Service Event Statement updated</w:t>
        </w:r>
        <w:r w:rsidR="002C18ED">
          <w:rPr>
            <w:webHidden/>
          </w:rPr>
          <w:tab/>
        </w:r>
        <w:r w:rsidR="002C18ED">
          <w:rPr>
            <w:webHidden/>
          </w:rPr>
          <w:fldChar w:fldCharType="begin"/>
        </w:r>
        <w:r w:rsidR="002C18ED">
          <w:rPr>
            <w:webHidden/>
          </w:rPr>
          <w:instrText xml:space="preserve"> PAGEREF _Toc58578226 \h </w:instrText>
        </w:r>
        <w:r w:rsidR="002C18ED">
          <w:rPr>
            <w:webHidden/>
          </w:rPr>
        </w:r>
        <w:r w:rsidR="002C18ED">
          <w:rPr>
            <w:webHidden/>
          </w:rPr>
          <w:fldChar w:fldCharType="separate"/>
        </w:r>
        <w:r w:rsidR="002C18ED">
          <w:rPr>
            <w:webHidden/>
          </w:rPr>
          <w:t>2</w:t>
        </w:r>
        <w:r w:rsidR="002C18ED">
          <w:rPr>
            <w:webHidden/>
          </w:rPr>
          <w:fldChar w:fldCharType="end"/>
        </w:r>
      </w:hyperlink>
    </w:p>
    <w:p w14:paraId="5EA0CD6A" w14:textId="07D2C737" w:rsidR="002C18ED" w:rsidRDefault="00B62F9E">
      <w:pPr>
        <w:pStyle w:val="TOC1"/>
        <w:tabs>
          <w:tab w:val="left" w:pos="567"/>
        </w:tabs>
        <w:rPr>
          <w:rFonts w:asciiTheme="minorHAnsi" w:eastAsiaTheme="minorEastAsia" w:hAnsiTheme="minorHAnsi" w:cstheme="minorBidi"/>
          <w:b w:val="0"/>
          <w:sz w:val="22"/>
          <w:szCs w:val="22"/>
          <w:lang w:eastAsia="en-AU"/>
        </w:rPr>
      </w:pPr>
      <w:hyperlink w:anchor="_Toc58578227" w:history="1">
        <w:r w:rsidR="002C18ED" w:rsidRPr="006F63B6">
          <w:rPr>
            <w:rStyle w:val="Hyperlink"/>
            <w14:scene3d>
              <w14:camera w14:prst="orthographicFront"/>
              <w14:lightRig w14:rig="threePt" w14:dir="t">
                <w14:rot w14:lat="0" w14:lon="0" w14:rev="0"/>
              </w14:lightRig>
            </w14:scene3d>
          </w:rPr>
          <w:t>5.</w:t>
        </w:r>
        <w:r w:rsidR="002C18ED">
          <w:rPr>
            <w:rFonts w:asciiTheme="minorHAnsi" w:eastAsiaTheme="minorEastAsia" w:hAnsiTheme="minorHAnsi" w:cstheme="minorBidi"/>
            <w:b w:val="0"/>
            <w:sz w:val="22"/>
            <w:szCs w:val="22"/>
            <w:lang w:eastAsia="en-AU"/>
          </w:rPr>
          <w:tab/>
        </w:r>
        <w:r w:rsidR="002C18ED" w:rsidRPr="006F63B6">
          <w:rPr>
            <w:rStyle w:val="Hyperlink"/>
          </w:rPr>
          <w:t>2020-21 DTAU and EOC Rules</w:t>
        </w:r>
        <w:r w:rsidR="002C18ED">
          <w:rPr>
            <w:webHidden/>
          </w:rPr>
          <w:tab/>
        </w:r>
        <w:r w:rsidR="002C18ED">
          <w:rPr>
            <w:webHidden/>
          </w:rPr>
          <w:fldChar w:fldCharType="begin"/>
        </w:r>
        <w:r w:rsidR="002C18ED">
          <w:rPr>
            <w:webHidden/>
          </w:rPr>
          <w:instrText xml:space="preserve"> PAGEREF _Toc58578227 \h </w:instrText>
        </w:r>
        <w:r w:rsidR="002C18ED">
          <w:rPr>
            <w:webHidden/>
          </w:rPr>
        </w:r>
        <w:r w:rsidR="002C18ED">
          <w:rPr>
            <w:webHidden/>
          </w:rPr>
          <w:fldChar w:fldCharType="separate"/>
        </w:r>
        <w:r w:rsidR="002C18ED">
          <w:rPr>
            <w:webHidden/>
          </w:rPr>
          <w:t>2</w:t>
        </w:r>
        <w:r w:rsidR="002C18ED">
          <w:rPr>
            <w:webHidden/>
          </w:rPr>
          <w:fldChar w:fldCharType="end"/>
        </w:r>
      </w:hyperlink>
    </w:p>
    <w:p w14:paraId="16A97D16" w14:textId="215B8BC1" w:rsidR="00B46EED" w:rsidRPr="00B46EED" w:rsidRDefault="00AD784C" w:rsidP="0001234D">
      <w:pPr>
        <w:pStyle w:val="DHHSbody"/>
        <w:rPr>
          <w:rFonts w:eastAsia="Times New Roman" w:cs="Arial"/>
        </w:rPr>
      </w:pPr>
      <w:r w:rsidRPr="00B46EED">
        <w:rPr>
          <w:rFonts w:cs="Arial"/>
        </w:rPr>
        <w:fldChar w:fldCharType="end"/>
      </w:r>
    </w:p>
    <w:p w14:paraId="033AB1A4" w14:textId="7A952A64" w:rsidR="00BC127D" w:rsidRDefault="002C18ED" w:rsidP="00AE551E">
      <w:pPr>
        <w:pStyle w:val="Heading1"/>
        <w:numPr>
          <w:ilvl w:val="0"/>
          <w:numId w:val="24"/>
        </w:numPr>
        <w:rPr>
          <w:sz w:val="28"/>
          <w:szCs w:val="28"/>
        </w:rPr>
      </w:pPr>
      <w:bookmarkStart w:id="1" w:name="_Toc57391896"/>
      <w:bookmarkStart w:id="2" w:name="_Toc57895064"/>
      <w:bookmarkStart w:id="3" w:name="_Toc57895130"/>
      <w:bookmarkStart w:id="4" w:name="_Toc58578223"/>
      <w:bookmarkEnd w:id="1"/>
      <w:bookmarkEnd w:id="2"/>
      <w:bookmarkEnd w:id="3"/>
      <w:r>
        <w:rPr>
          <w:sz w:val="28"/>
          <w:szCs w:val="28"/>
        </w:rPr>
        <w:t>Residential p</w:t>
      </w:r>
      <w:r w:rsidRPr="00BC127D">
        <w:rPr>
          <w:sz w:val="28"/>
          <w:szCs w:val="28"/>
        </w:rPr>
        <w:t xml:space="preserve">re-admission </w:t>
      </w:r>
      <w:r>
        <w:rPr>
          <w:sz w:val="28"/>
          <w:szCs w:val="28"/>
        </w:rPr>
        <w:t>e</w:t>
      </w:r>
      <w:r w:rsidRPr="00BC127D">
        <w:rPr>
          <w:sz w:val="28"/>
          <w:szCs w:val="28"/>
        </w:rPr>
        <w:t>ngagement</w:t>
      </w:r>
      <w:r>
        <w:rPr>
          <w:sz w:val="28"/>
          <w:szCs w:val="28"/>
        </w:rPr>
        <w:t xml:space="preserve"> s</w:t>
      </w:r>
      <w:r w:rsidR="00BC127D" w:rsidRPr="00BC127D">
        <w:rPr>
          <w:sz w:val="28"/>
          <w:szCs w:val="28"/>
        </w:rPr>
        <w:t>ervice stream code</w:t>
      </w:r>
      <w:bookmarkEnd w:id="4"/>
    </w:p>
    <w:p w14:paraId="476E4D78" w14:textId="77777777" w:rsidR="003447ED" w:rsidRDefault="00BC127D" w:rsidP="00C64344">
      <w:pPr>
        <w:autoSpaceDE w:val="0"/>
        <w:autoSpaceDN w:val="0"/>
        <w:adjustRightInd w:val="0"/>
        <w:ind w:left="360"/>
        <w:rPr>
          <w:rFonts w:ascii="Arial" w:eastAsia="Times New Roman" w:hAnsi="Arial" w:cs="Arial"/>
          <w:sz w:val="20"/>
          <w:szCs w:val="20"/>
          <w:lang w:eastAsia="en-AU"/>
        </w:rPr>
      </w:pPr>
      <w:r w:rsidRPr="00BC127D">
        <w:rPr>
          <w:rFonts w:ascii="Arial" w:eastAsia="Times New Roman" w:hAnsi="Arial" w:cs="Arial"/>
          <w:sz w:val="20"/>
          <w:szCs w:val="20"/>
          <w:lang w:eastAsia="en-AU"/>
        </w:rPr>
        <w:t>Residential Pre-admission engagement code</w:t>
      </w:r>
      <w:r w:rsidR="00C64344">
        <w:rPr>
          <w:rFonts w:ascii="Arial" w:eastAsia="Times New Roman" w:hAnsi="Arial" w:cs="Arial"/>
          <w:sz w:val="20"/>
          <w:szCs w:val="20"/>
          <w:lang w:eastAsia="en-AU"/>
        </w:rPr>
        <w:t>-</w:t>
      </w:r>
      <w:r w:rsidRPr="00BC127D">
        <w:rPr>
          <w:rFonts w:ascii="Arial" w:eastAsia="Times New Roman" w:hAnsi="Arial" w:cs="Arial"/>
          <w:sz w:val="20"/>
          <w:szCs w:val="20"/>
          <w:lang w:eastAsia="en-AU"/>
        </w:rPr>
        <w:t>32 will be retired in 2021-22. Organisations are encouraged to transition to use replacement code</w:t>
      </w:r>
      <w:r w:rsidR="00C64344">
        <w:rPr>
          <w:rFonts w:ascii="Arial" w:eastAsia="Times New Roman" w:hAnsi="Arial" w:cs="Arial"/>
          <w:sz w:val="20"/>
          <w:szCs w:val="20"/>
          <w:lang w:eastAsia="en-AU"/>
        </w:rPr>
        <w:t>-</w:t>
      </w:r>
      <w:r w:rsidRPr="00BC127D">
        <w:rPr>
          <w:rFonts w:ascii="Arial" w:eastAsia="Times New Roman" w:hAnsi="Arial" w:cs="Arial"/>
          <w:sz w:val="20"/>
          <w:szCs w:val="20"/>
          <w:lang w:eastAsia="en-AU"/>
        </w:rPr>
        <w:t>33 during 2020-21</w:t>
      </w:r>
      <w:r w:rsidR="00C64344">
        <w:rPr>
          <w:rFonts w:ascii="Arial" w:eastAsia="Times New Roman" w:hAnsi="Arial" w:cs="Arial"/>
          <w:sz w:val="20"/>
          <w:szCs w:val="20"/>
          <w:lang w:eastAsia="en-AU"/>
        </w:rPr>
        <w:t xml:space="preserve"> with all pre-admission events recommended to be coded as-33 from 1 April 2021 (Q4)</w:t>
      </w:r>
      <w:r w:rsidRPr="00BC127D">
        <w:rPr>
          <w:rFonts w:ascii="Arial" w:eastAsia="Times New Roman" w:hAnsi="Arial" w:cs="Arial"/>
          <w:sz w:val="20"/>
          <w:szCs w:val="20"/>
          <w:lang w:eastAsia="en-AU"/>
        </w:rPr>
        <w:t>.</w:t>
      </w:r>
      <w:r>
        <w:rPr>
          <w:rFonts w:ascii="Arial" w:eastAsia="Times New Roman" w:hAnsi="Arial" w:cs="Arial"/>
          <w:sz w:val="20"/>
          <w:szCs w:val="20"/>
          <w:lang w:eastAsia="en-AU"/>
        </w:rPr>
        <w:t xml:space="preserve">  </w:t>
      </w:r>
    </w:p>
    <w:p w14:paraId="029B7065" w14:textId="77777777" w:rsidR="003447ED" w:rsidRDefault="003447ED" w:rsidP="00C64344">
      <w:pPr>
        <w:autoSpaceDE w:val="0"/>
        <w:autoSpaceDN w:val="0"/>
        <w:adjustRightInd w:val="0"/>
        <w:ind w:left="360"/>
        <w:rPr>
          <w:rFonts w:ascii="Arial" w:eastAsia="Times New Roman" w:hAnsi="Arial" w:cs="Arial"/>
          <w:sz w:val="20"/>
          <w:szCs w:val="20"/>
          <w:lang w:eastAsia="en-AU"/>
        </w:rPr>
      </w:pPr>
    </w:p>
    <w:p w14:paraId="643D76D8" w14:textId="549FB928" w:rsidR="00BC127D" w:rsidRPr="003447ED" w:rsidRDefault="00BC127D" w:rsidP="003447ED">
      <w:pPr>
        <w:pStyle w:val="ListParagraph"/>
        <w:numPr>
          <w:ilvl w:val="0"/>
          <w:numId w:val="39"/>
        </w:numPr>
        <w:autoSpaceDE w:val="0"/>
        <w:autoSpaceDN w:val="0"/>
        <w:adjustRightInd w:val="0"/>
        <w:rPr>
          <w:rFonts w:ascii="Arial" w:eastAsia="Times New Roman" w:hAnsi="Arial" w:cs="Arial"/>
          <w:sz w:val="20"/>
          <w:szCs w:val="20"/>
          <w:lang w:eastAsia="en-AU"/>
        </w:rPr>
      </w:pPr>
      <w:r w:rsidRPr="003447ED">
        <w:rPr>
          <w:rFonts w:ascii="Arial" w:eastAsia="Times New Roman" w:hAnsi="Arial" w:cs="Arial"/>
          <w:sz w:val="20"/>
          <w:szCs w:val="20"/>
          <w:lang w:eastAsia="en-AU"/>
        </w:rPr>
        <w:t xml:space="preserve">Events reported as </w:t>
      </w:r>
      <w:r w:rsidR="00C64344" w:rsidRPr="003447ED">
        <w:rPr>
          <w:rFonts w:ascii="Arial" w:eastAsia="Times New Roman" w:hAnsi="Arial" w:cs="Arial"/>
          <w:sz w:val="20"/>
          <w:szCs w:val="20"/>
          <w:lang w:eastAsia="en-AU"/>
        </w:rPr>
        <w:t>code-</w:t>
      </w:r>
      <w:r w:rsidRPr="003447ED">
        <w:rPr>
          <w:rFonts w:ascii="Arial" w:eastAsia="Times New Roman" w:hAnsi="Arial" w:cs="Arial"/>
          <w:sz w:val="20"/>
          <w:szCs w:val="20"/>
          <w:lang w:eastAsia="en-AU"/>
        </w:rPr>
        <w:t xml:space="preserve">32 will still be </w:t>
      </w:r>
      <w:r w:rsidR="00C64344" w:rsidRPr="003447ED">
        <w:rPr>
          <w:rFonts w:ascii="Arial" w:eastAsia="Times New Roman" w:hAnsi="Arial" w:cs="Arial"/>
          <w:sz w:val="20"/>
          <w:szCs w:val="20"/>
          <w:lang w:eastAsia="en-AU"/>
        </w:rPr>
        <w:t xml:space="preserve">accepted and </w:t>
      </w:r>
      <w:r w:rsidRPr="003447ED">
        <w:rPr>
          <w:rFonts w:ascii="Arial" w:eastAsia="Times New Roman" w:hAnsi="Arial" w:cs="Arial"/>
          <w:sz w:val="20"/>
          <w:szCs w:val="20"/>
          <w:lang w:eastAsia="en-AU"/>
        </w:rPr>
        <w:t>allocated DTAU in 2020-21</w:t>
      </w:r>
      <w:r w:rsidR="00C64344" w:rsidRPr="003447ED">
        <w:rPr>
          <w:rFonts w:ascii="Arial" w:eastAsia="Times New Roman" w:hAnsi="Arial" w:cs="Arial"/>
          <w:sz w:val="20"/>
          <w:szCs w:val="20"/>
          <w:lang w:eastAsia="en-AU"/>
        </w:rPr>
        <w:t xml:space="preserve"> </w:t>
      </w:r>
      <w:r w:rsidR="0030090B">
        <w:rPr>
          <w:rFonts w:ascii="Arial" w:eastAsia="Times New Roman" w:hAnsi="Arial" w:cs="Arial"/>
          <w:sz w:val="20"/>
          <w:szCs w:val="20"/>
          <w:lang w:eastAsia="en-AU"/>
        </w:rPr>
        <w:t>however</w:t>
      </w:r>
      <w:r w:rsidR="00C64344" w:rsidRPr="003447ED">
        <w:rPr>
          <w:rFonts w:ascii="Arial" w:eastAsia="Times New Roman" w:hAnsi="Arial" w:cs="Arial"/>
          <w:sz w:val="20"/>
          <w:szCs w:val="20"/>
          <w:lang w:eastAsia="en-AU"/>
        </w:rPr>
        <w:t xml:space="preserve"> will not be accepted and allocated DTAU in 2021-22.</w:t>
      </w:r>
    </w:p>
    <w:p w14:paraId="5B270B27" w14:textId="5DC70FEB" w:rsidR="00007AD9" w:rsidRPr="00BC127D" w:rsidRDefault="00900EB5" w:rsidP="00AE551E">
      <w:pPr>
        <w:pStyle w:val="Heading1"/>
        <w:numPr>
          <w:ilvl w:val="0"/>
          <w:numId w:val="24"/>
        </w:numPr>
        <w:rPr>
          <w:sz w:val="28"/>
          <w:szCs w:val="28"/>
        </w:rPr>
      </w:pPr>
      <w:bookmarkStart w:id="5" w:name="_Toc58578224"/>
      <w:r>
        <w:rPr>
          <w:sz w:val="28"/>
          <w:szCs w:val="28"/>
        </w:rPr>
        <w:t>Annual changes feedback</w:t>
      </w:r>
      <w:bookmarkEnd w:id="5"/>
    </w:p>
    <w:p w14:paraId="47DC2002" w14:textId="77777777" w:rsidR="007B34AB" w:rsidRDefault="00900EB5" w:rsidP="00593D73">
      <w:pPr>
        <w:spacing w:after="120"/>
        <w:ind w:left="357"/>
        <w:jc w:val="both"/>
        <w:rPr>
          <w:rFonts w:eastAsia="Times New Roman" w:cs="Arial"/>
          <w:i/>
          <w:iCs/>
          <w:lang w:eastAsia="en-AU"/>
        </w:rPr>
      </w:pPr>
      <w:bookmarkStart w:id="6" w:name="_Hlk57894420"/>
      <w:r w:rsidRPr="00457F1D">
        <w:rPr>
          <w:rFonts w:eastAsia="Times New Roman" w:cs="Arial"/>
          <w:lang w:eastAsia="en-AU"/>
        </w:rPr>
        <w:t xml:space="preserve">Thank you to </w:t>
      </w:r>
      <w:r w:rsidR="00436B78" w:rsidRPr="00457F1D">
        <w:rPr>
          <w:rFonts w:eastAsia="Times New Roman" w:cs="Arial"/>
          <w:lang w:eastAsia="en-AU"/>
        </w:rPr>
        <w:t xml:space="preserve">the </w:t>
      </w:r>
      <w:r w:rsidRPr="00457F1D">
        <w:rPr>
          <w:rFonts w:eastAsia="Times New Roman" w:cs="Arial"/>
          <w:lang w:eastAsia="en-AU"/>
        </w:rPr>
        <w:t xml:space="preserve">organisations that provided feedback </w:t>
      </w:r>
      <w:r w:rsidR="00436B78" w:rsidRPr="00457F1D">
        <w:rPr>
          <w:rFonts w:eastAsia="Times New Roman" w:cs="Arial"/>
          <w:lang w:eastAsia="en-AU"/>
        </w:rPr>
        <w:t xml:space="preserve">to </w:t>
      </w:r>
      <w:r w:rsidR="00457F1D" w:rsidRPr="00457F1D">
        <w:rPr>
          <w:rFonts w:eastAsia="Times New Roman" w:cs="Arial"/>
          <w:lang w:eastAsia="en-AU"/>
        </w:rPr>
        <w:t xml:space="preserve">the proposed changes to the VADC for 2021-22.  </w:t>
      </w:r>
      <w:r w:rsidR="00457F1D" w:rsidRPr="00904888">
        <w:rPr>
          <w:rFonts w:eastAsia="Times New Roman" w:cs="Arial"/>
          <w:lang w:eastAsia="en-AU"/>
        </w:rPr>
        <w:t xml:space="preserve"> The proposals and feedback were presented to the two VADC governance groups for their consideration.  These two groups include departmental staff, service provider, VACCHO and VAADA representatives. The governance groups’ recommendations will be considered by the Data Custodian and the proposals authorised for implementation will be published in late December in </w:t>
      </w:r>
      <w:r w:rsidR="00457F1D" w:rsidRPr="00904888">
        <w:rPr>
          <w:rFonts w:eastAsia="Times New Roman" w:cs="Arial"/>
          <w:i/>
          <w:iCs/>
          <w:lang w:eastAsia="en-AU"/>
        </w:rPr>
        <w:t>Specifications for Revisions to the VADC for 1 July 2021</w:t>
      </w:r>
    </w:p>
    <w:p w14:paraId="731ADED7" w14:textId="77777777" w:rsidR="007B34AB" w:rsidRPr="007B34AB" w:rsidRDefault="007B34AB" w:rsidP="00593D73">
      <w:pPr>
        <w:spacing w:after="120"/>
        <w:ind w:left="357"/>
        <w:jc w:val="both"/>
        <w:rPr>
          <w:rFonts w:eastAsia="Times New Roman" w:cs="Arial"/>
          <w:lang w:eastAsia="en-AU"/>
        </w:rPr>
      </w:pPr>
      <w:r w:rsidRPr="007B34AB">
        <w:rPr>
          <w:rFonts w:eastAsia="Times New Roman" w:cs="Arial"/>
          <w:lang w:eastAsia="en-AU"/>
        </w:rPr>
        <w:t xml:space="preserve">The VADC Change Control Group (CCG) and the VADC Change Management Group (CMG) consider proposals for changes to the Victorian Alcohol and Drug Collection (VADC) as part of the annual change governance process. The groups, both of which are representative (inclusive of the sector and the Victorian Alcohol and Drug Association (VAADA)), met in October and November 2020 to consider and recommend changes for implementation in 2021-22. </w:t>
      </w:r>
    </w:p>
    <w:p w14:paraId="77044A14" w14:textId="30A989DE" w:rsidR="007B34AB" w:rsidRPr="007B34AB" w:rsidRDefault="007B34AB" w:rsidP="007B34AB">
      <w:pPr>
        <w:spacing w:after="120"/>
        <w:ind w:left="357"/>
        <w:jc w:val="both"/>
        <w:rPr>
          <w:rFonts w:eastAsia="Times New Roman" w:cs="Arial"/>
          <w:lang w:eastAsia="en-AU"/>
        </w:rPr>
      </w:pPr>
      <w:r w:rsidRPr="007B34AB">
        <w:rPr>
          <w:rFonts w:eastAsia="Times New Roman" w:cs="Arial"/>
          <w:lang w:eastAsia="en-AU"/>
        </w:rPr>
        <w:t>The details of these changes will be published by 31 December 2020 for implementation on 1 July 2021.</w:t>
      </w:r>
    </w:p>
    <w:p w14:paraId="1DC7D4C7" w14:textId="77777777" w:rsidR="007B34AB" w:rsidRPr="00904888" w:rsidRDefault="007B34AB" w:rsidP="00904888">
      <w:pPr>
        <w:spacing w:after="120"/>
        <w:ind w:left="357"/>
        <w:jc w:val="both"/>
        <w:rPr>
          <w:rFonts w:eastAsia="Times New Roman" w:cs="Arial"/>
          <w:lang w:eastAsia="en-AU"/>
        </w:rPr>
      </w:pPr>
    </w:p>
    <w:p w14:paraId="582F79BB" w14:textId="5EA638B4" w:rsidR="00DD4E86" w:rsidRDefault="00DD4E86" w:rsidP="00DD4E86">
      <w:pPr>
        <w:pStyle w:val="Heading1"/>
        <w:numPr>
          <w:ilvl w:val="0"/>
          <w:numId w:val="24"/>
        </w:numPr>
        <w:rPr>
          <w:sz w:val="28"/>
          <w:szCs w:val="28"/>
        </w:rPr>
      </w:pPr>
      <w:bookmarkStart w:id="7" w:name="_Toc57391899"/>
      <w:bookmarkStart w:id="8" w:name="_Toc57895067"/>
      <w:bookmarkStart w:id="9" w:name="_Toc57895133"/>
      <w:bookmarkStart w:id="10" w:name="_Toc58578225"/>
      <w:bookmarkEnd w:id="6"/>
      <w:bookmarkEnd w:id="7"/>
      <w:bookmarkEnd w:id="8"/>
      <w:bookmarkEnd w:id="9"/>
      <w:r>
        <w:rPr>
          <w:sz w:val="28"/>
          <w:szCs w:val="28"/>
        </w:rPr>
        <w:lastRenderedPageBreak/>
        <w:t>Data Quality</w:t>
      </w:r>
      <w:r w:rsidR="00C06659">
        <w:rPr>
          <w:sz w:val="28"/>
          <w:szCs w:val="28"/>
        </w:rPr>
        <w:t xml:space="preserve"> - supplementary</w:t>
      </w:r>
      <w:r>
        <w:rPr>
          <w:sz w:val="28"/>
          <w:szCs w:val="28"/>
        </w:rPr>
        <w:t xml:space="preserve"> values</w:t>
      </w:r>
      <w:bookmarkEnd w:id="10"/>
    </w:p>
    <w:p w14:paraId="21FFBACD" w14:textId="6B720C74" w:rsidR="00457F1D" w:rsidRPr="00904888" w:rsidRDefault="00C06659" w:rsidP="00904888">
      <w:pPr>
        <w:pStyle w:val="DHHSbody"/>
      </w:pPr>
      <w:r>
        <w:t xml:space="preserve">A reminder to services that in general supplementary values </w:t>
      </w:r>
      <w:r w:rsidR="001C39D4">
        <w:t>such as ‘</w:t>
      </w:r>
      <w:r>
        <w:t>not stated/inadequately described</w:t>
      </w:r>
      <w:r w:rsidR="001C39D4">
        <w:t xml:space="preserve">’ </w:t>
      </w:r>
      <w:r>
        <w:t xml:space="preserve">should be </w:t>
      </w:r>
      <w:r w:rsidR="007B34AB">
        <w:t xml:space="preserve">used </w:t>
      </w:r>
      <w:r>
        <w:t>rarely</w:t>
      </w:r>
      <w:r w:rsidR="001C39D4">
        <w:t xml:space="preserve"> when a service event is being end-dated.  </w:t>
      </w:r>
      <w:r>
        <w:t>Some service providers are reporting unusually high numbers of these supplementary codes.  Defaulting the use of these codes should be avoided to support data quality.  During 2021 we will be working with providers with high frequency of supplementary values to understand the reasons and drivers for this reporting.</w:t>
      </w:r>
    </w:p>
    <w:p w14:paraId="0D638309" w14:textId="29DA4947" w:rsidR="007B34AB" w:rsidRDefault="00DD4E86" w:rsidP="007B34AB">
      <w:pPr>
        <w:pStyle w:val="Heading1"/>
        <w:numPr>
          <w:ilvl w:val="0"/>
          <w:numId w:val="24"/>
        </w:numPr>
        <w:rPr>
          <w:bCs w:val="0"/>
          <w:sz w:val="28"/>
          <w:szCs w:val="28"/>
        </w:rPr>
      </w:pPr>
      <w:bookmarkStart w:id="11" w:name="_Toc58578226"/>
      <w:r w:rsidRPr="00593D73">
        <w:rPr>
          <w:sz w:val="28"/>
          <w:szCs w:val="28"/>
        </w:rPr>
        <w:t>S</w:t>
      </w:r>
      <w:r w:rsidR="00C06659" w:rsidRPr="007B34AB">
        <w:rPr>
          <w:sz w:val="28"/>
          <w:szCs w:val="28"/>
        </w:rPr>
        <w:t xml:space="preserve">ervice Event </w:t>
      </w:r>
      <w:r w:rsidRPr="00593D73">
        <w:rPr>
          <w:sz w:val="28"/>
          <w:szCs w:val="28"/>
        </w:rPr>
        <w:t>S</w:t>
      </w:r>
      <w:r w:rsidR="00C06659" w:rsidRPr="007B34AB">
        <w:rPr>
          <w:sz w:val="28"/>
          <w:szCs w:val="28"/>
        </w:rPr>
        <w:t>tatement updated</w:t>
      </w:r>
      <w:bookmarkEnd w:id="11"/>
    </w:p>
    <w:p w14:paraId="5214DF7F" w14:textId="4B1428DB" w:rsidR="00DD4E86" w:rsidRDefault="00C06659" w:rsidP="007B34AB">
      <w:pPr>
        <w:pStyle w:val="DHHSbody"/>
      </w:pPr>
      <w:r w:rsidRPr="00904888">
        <w:t xml:space="preserve">The </w:t>
      </w:r>
      <w:r w:rsidR="00B8391C" w:rsidRPr="007B34AB">
        <w:t xml:space="preserve">monthly </w:t>
      </w:r>
      <w:r w:rsidRPr="00904888">
        <w:t>Service Event Statement has been updated and 2019-20 closed service events no longer appear in t</w:t>
      </w:r>
      <w:r w:rsidR="00B8391C" w:rsidRPr="007B34AB">
        <w:t>his statement</w:t>
      </w:r>
      <w:r w:rsidRPr="00904888">
        <w:t>.</w:t>
      </w:r>
    </w:p>
    <w:p w14:paraId="5723826F" w14:textId="77777777" w:rsidR="002C18ED" w:rsidRDefault="002C18ED" w:rsidP="002C18ED">
      <w:pPr>
        <w:pStyle w:val="Heading1"/>
        <w:numPr>
          <w:ilvl w:val="0"/>
          <w:numId w:val="24"/>
        </w:numPr>
        <w:rPr>
          <w:sz w:val="28"/>
          <w:szCs w:val="28"/>
        </w:rPr>
      </w:pPr>
      <w:bookmarkStart w:id="12" w:name="_Toc58578227"/>
      <w:r w:rsidRPr="007B34AB">
        <w:rPr>
          <w:sz w:val="28"/>
          <w:szCs w:val="28"/>
        </w:rPr>
        <w:t>2020-21 DTAU and EOC Rules</w:t>
      </w:r>
      <w:bookmarkEnd w:id="12"/>
      <w:r w:rsidRPr="007B34AB">
        <w:rPr>
          <w:sz w:val="28"/>
          <w:szCs w:val="28"/>
        </w:rPr>
        <w:t xml:space="preserve"> </w:t>
      </w:r>
    </w:p>
    <w:p w14:paraId="084FC860" w14:textId="77777777" w:rsidR="002C18ED" w:rsidRDefault="002C18ED" w:rsidP="002C18ED">
      <w:pPr>
        <w:pStyle w:val="DHHSbody"/>
      </w:pPr>
      <w:r>
        <w:rPr>
          <w:rFonts w:ascii="Helvetica" w:hAnsi="Helvetica" w:cs="Helvetica"/>
          <w:color w:val="505050"/>
          <w:shd w:val="clear" w:color="auto" w:fill="FFFFFF"/>
        </w:rPr>
        <w:t>The Victorian alcohol and drug services currently operate under a mixed-funding model.  Updated specifications for the funding models are available here including the coded version of the DTAU derivation rules.</w:t>
      </w:r>
    </w:p>
    <w:p w14:paraId="77C6BB80" w14:textId="77777777" w:rsidR="002C18ED" w:rsidRDefault="00B62F9E" w:rsidP="002C18ED">
      <w:pPr>
        <w:pStyle w:val="DHHSbody"/>
      </w:pPr>
      <w:hyperlink r:id="rId16" w:history="1">
        <w:r w:rsidR="002C18ED" w:rsidRPr="00400AA8">
          <w:rPr>
            <w:rStyle w:val="Hyperlink"/>
          </w:rPr>
          <w:t>https://www2.health.vic.gov.au/alcohol-and-drugs/funding-and-reporting-aod-services/funding-of-aod-services</w:t>
        </w:r>
      </w:hyperlink>
    </w:p>
    <w:p w14:paraId="1E141949" w14:textId="5704DB3F" w:rsidR="002C18ED" w:rsidRPr="00400AA8" w:rsidRDefault="002C18ED" w:rsidP="002C18ED">
      <w:pPr>
        <w:pStyle w:val="DHHSbody"/>
      </w:pPr>
      <w:r>
        <w:t>For any queries relating to these funding documents please contact aod</w:t>
      </w:r>
      <w:r w:rsidR="00FC6971">
        <w:t>.</w:t>
      </w:r>
      <w:r>
        <w:t>enquiries@dhhs.vic.gov.au.</w:t>
      </w:r>
    </w:p>
    <w:p w14:paraId="5F7029BB" w14:textId="77777777" w:rsidR="002C18ED" w:rsidRPr="007B34AB" w:rsidRDefault="002C18ED" w:rsidP="007B34AB">
      <w:pPr>
        <w:pStyle w:val="DHHSbody"/>
      </w:pPr>
    </w:p>
    <w:sectPr w:rsidR="002C18ED" w:rsidRPr="007B34AB" w:rsidSect="004020E8">
      <w:headerReference w:type="default" r:id="rId17"/>
      <w:footerReference w:type="default" r:id="rId18"/>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8D5E" w14:textId="77777777" w:rsidR="00B628F3" w:rsidRDefault="00B628F3">
      <w:r>
        <w:separator/>
      </w:r>
    </w:p>
  </w:endnote>
  <w:endnote w:type="continuationSeparator" w:id="0">
    <w:p w14:paraId="5BD2A924" w14:textId="77777777" w:rsidR="00B628F3" w:rsidRDefault="00B6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BF07" w14:textId="77777777" w:rsidR="00041887" w:rsidRDefault="00041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3BB84" w14:textId="4612E68B" w:rsidR="00AA05B7" w:rsidRDefault="00B62F9E">
    <w:pPr>
      <w:pStyle w:val="Footer"/>
      <w:jc w:val="center"/>
    </w:pPr>
    <w:r>
      <w:rPr>
        <w:noProof/>
      </w:rPr>
      <mc:AlternateContent>
        <mc:Choice Requires="wps">
          <w:drawing>
            <wp:anchor distT="0" distB="0" distL="114300" distR="114300" simplePos="0" relativeHeight="251665408" behindDoc="0" locked="0" layoutInCell="0" allowOverlap="1" wp14:anchorId="5E232AE0" wp14:editId="6A21BEC7">
              <wp:simplePos x="0" y="0"/>
              <wp:positionH relativeFrom="page">
                <wp:posOffset>0</wp:posOffset>
              </wp:positionH>
              <wp:positionV relativeFrom="page">
                <wp:posOffset>10234930</wp:posOffset>
              </wp:positionV>
              <wp:extent cx="7560310" cy="266700"/>
              <wp:effectExtent l="0" t="0" r="0" b="0"/>
              <wp:wrapNone/>
              <wp:docPr id="1" name="MSIPCM9f174a8eb0ece16efd2e866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1E09E0" w14:textId="3CEBB466" w:rsidR="00B62F9E" w:rsidRPr="00B62F9E" w:rsidRDefault="00B62F9E" w:rsidP="00B62F9E">
                          <w:pPr>
                            <w:jc w:val="center"/>
                            <w:rPr>
                              <w:rFonts w:ascii="Arial Black" w:hAnsi="Arial Black"/>
                              <w:color w:val="000000"/>
                              <w:sz w:val="20"/>
                            </w:rPr>
                          </w:pPr>
                          <w:r w:rsidRPr="00B62F9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232AE0" id="_x0000_t202" coordsize="21600,21600" o:spt="202" path="m,l,21600r21600,l21600,xe">
              <v:stroke joinstyle="miter"/>
              <v:path gradientshapeok="t" o:connecttype="rect"/>
            </v:shapetype>
            <v:shape id="MSIPCM9f174a8eb0ece16efd2e8661" o:spid="_x0000_s1026" type="#_x0000_t202" alt="{&quot;HashCode&quot;:904758361,&quot;Height&quot;:841.0,&quot;Width&quot;:595.0,&quot;Placement&quot;:&quot;Footer&quot;,&quot;Index&quot;:&quot;Primary&quot;,&quot;Section&quot;:1,&quot;Top&quot;:0.0,&quot;Left&quot;:0.0}" style="position:absolute;left:0;text-align:left;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JvGOckWAwAANQYAAA4AAAAAAAAAAAAAAAAA&#10;LgIAAGRycy9lMm9Eb2MueG1sUEsBAi0AFAAGAAgAAAAhAIOyjyvfAAAACwEAAA8AAAAAAAAAAAAA&#10;AAAAcAUAAGRycy9kb3ducmV2LnhtbFBLBQYAAAAABAAEAPMAAAB8BgAAAAA=&#10;" o:allowincell="f" filled="f" stroked="f" strokeweight=".5pt">
              <v:fill o:detectmouseclick="t"/>
              <v:textbox inset=",0,,0">
                <w:txbxContent>
                  <w:p w14:paraId="171E09E0" w14:textId="3CEBB466" w:rsidR="00B62F9E" w:rsidRPr="00B62F9E" w:rsidRDefault="00B62F9E" w:rsidP="00B62F9E">
                    <w:pPr>
                      <w:jc w:val="center"/>
                      <w:rPr>
                        <w:rFonts w:ascii="Arial Black" w:hAnsi="Arial Black"/>
                        <w:color w:val="000000"/>
                        <w:sz w:val="20"/>
                      </w:rPr>
                    </w:pPr>
                    <w:r w:rsidRPr="00B62F9E">
                      <w:rPr>
                        <w:rFonts w:ascii="Arial Black" w:hAnsi="Arial Black"/>
                        <w:color w:val="000000"/>
                        <w:sz w:val="20"/>
                      </w:rPr>
                      <w:t>OFFICIAL</w:t>
                    </w:r>
                  </w:p>
                </w:txbxContent>
              </v:textbox>
              <w10:wrap anchorx="page" anchory="page"/>
            </v:shape>
          </w:pict>
        </mc:Fallback>
      </mc:AlternateContent>
    </w:r>
    <w:r w:rsidR="006F4584">
      <w:rPr>
        <w:noProof/>
      </w:rPr>
      <w:drawing>
        <wp:anchor distT="0" distB="0" distL="114300" distR="114300" simplePos="0" relativeHeight="251657216" behindDoc="0" locked="0" layoutInCell="0" allowOverlap="1" wp14:anchorId="17907C98" wp14:editId="0F233C8F">
          <wp:simplePos x="0" y="0"/>
          <wp:positionH relativeFrom="page">
            <wp:posOffset>-2540</wp:posOffset>
          </wp:positionH>
          <wp:positionV relativeFrom="page">
            <wp:posOffset>9836785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E37D2" w14:textId="6CDBB5D4" w:rsidR="009D70A4" w:rsidRPr="00F65AA9" w:rsidRDefault="00AA05B7" w:rsidP="0051568D">
    <w:pPr>
      <w:pStyle w:val="DHHSfooter"/>
    </w:pPr>
    <w:r>
      <w:t>VADC 2018/19 Bulletin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3BE6" w14:textId="56AF4A6B" w:rsidR="001146B7" w:rsidRDefault="00B62F9E">
    <w:pPr>
      <w:pStyle w:val="Footer"/>
    </w:pPr>
    <w:r>
      <w:rPr>
        <w:noProof/>
      </w:rPr>
      <mc:AlternateContent>
        <mc:Choice Requires="wps">
          <w:drawing>
            <wp:anchor distT="0" distB="0" distL="114300" distR="114300" simplePos="1" relativeHeight="251666432" behindDoc="0" locked="0" layoutInCell="0" allowOverlap="1" wp14:anchorId="1DC6C3F7" wp14:editId="6A36CA9E">
              <wp:simplePos x="0" y="10234930"/>
              <wp:positionH relativeFrom="page">
                <wp:posOffset>0</wp:posOffset>
              </wp:positionH>
              <wp:positionV relativeFrom="page">
                <wp:posOffset>10234930</wp:posOffset>
              </wp:positionV>
              <wp:extent cx="7560310" cy="266700"/>
              <wp:effectExtent l="0" t="0" r="0" b="0"/>
              <wp:wrapNone/>
              <wp:docPr id="3" name="MSIPCMbf8a4f73a3d3c345cfe3fdd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293ADD" w14:textId="701048CC" w:rsidR="00B62F9E" w:rsidRPr="00B62F9E" w:rsidRDefault="00B62F9E" w:rsidP="00B62F9E">
                          <w:pPr>
                            <w:jc w:val="center"/>
                            <w:rPr>
                              <w:rFonts w:ascii="Arial Black" w:hAnsi="Arial Black"/>
                              <w:color w:val="000000"/>
                              <w:sz w:val="20"/>
                            </w:rPr>
                          </w:pPr>
                          <w:r w:rsidRPr="00B62F9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C6C3F7" id="_x0000_t202" coordsize="21600,21600" o:spt="202" path="m,l,21600r21600,l21600,xe">
              <v:stroke joinstyle="miter"/>
              <v:path gradientshapeok="t" o:connecttype="rect"/>
            </v:shapetype>
            <v:shape id="MSIPCMbf8a4f73a3d3c345cfe3fdd6"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BR4wYwZAwAAPgYAAA4AAAAAAAAAAAAA&#10;AAAALgIAAGRycy9lMm9Eb2MueG1sUEsBAi0AFAAGAAgAAAAhAIOyjyvfAAAACwEAAA8AAAAAAAAA&#10;AAAAAAAAcwUAAGRycy9kb3ducmV2LnhtbFBLBQYAAAAABAAEAPMAAAB/BgAAAAA=&#10;" o:allowincell="f" filled="f" stroked="f" strokeweight=".5pt">
              <v:fill o:detectmouseclick="t"/>
              <v:textbox inset=",0,,0">
                <w:txbxContent>
                  <w:p w14:paraId="79293ADD" w14:textId="701048CC" w:rsidR="00B62F9E" w:rsidRPr="00B62F9E" w:rsidRDefault="00B62F9E" w:rsidP="00B62F9E">
                    <w:pPr>
                      <w:jc w:val="center"/>
                      <w:rPr>
                        <w:rFonts w:ascii="Arial Black" w:hAnsi="Arial Black"/>
                        <w:color w:val="000000"/>
                        <w:sz w:val="20"/>
                      </w:rPr>
                    </w:pPr>
                    <w:r w:rsidRPr="00B62F9E">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9178" w14:textId="4E43CDF7" w:rsidR="009D70A4" w:rsidRPr="00A11421" w:rsidRDefault="00B62F9E" w:rsidP="0051568D">
    <w:pPr>
      <w:pStyle w:val="DHHSfooter"/>
    </w:pPr>
    <w:bookmarkStart w:id="13" w:name="_Hlk38534591"/>
    <w:r>
      <w:rPr>
        <w:noProof/>
      </w:rPr>
      <mc:AlternateContent>
        <mc:Choice Requires="wps">
          <w:drawing>
            <wp:anchor distT="0" distB="0" distL="114300" distR="114300" simplePos="0" relativeHeight="251667456" behindDoc="0" locked="0" layoutInCell="0" allowOverlap="1" wp14:anchorId="1A416EB3" wp14:editId="715C73D9">
              <wp:simplePos x="0" y="0"/>
              <wp:positionH relativeFrom="page">
                <wp:posOffset>0</wp:posOffset>
              </wp:positionH>
              <wp:positionV relativeFrom="page">
                <wp:posOffset>10234930</wp:posOffset>
              </wp:positionV>
              <wp:extent cx="7560310" cy="266700"/>
              <wp:effectExtent l="0" t="0" r="0" b="0"/>
              <wp:wrapNone/>
              <wp:docPr id="6" name="MSIPCMc3a343669ad49cc0b911cc6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8A804D" w14:textId="78CBE13F" w:rsidR="00B62F9E" w:rsidRPr="00B62F9E" w:rsidRDefault="00B62F9E" w:rsidP="00B62F9E">
                          <w:pPr>
                            <w:jc w:val="center"/>
                            <w:rPr>
                              <w:rFonts w:ascii="Arial Black" w:hAnsi="Arial Black"/>
                              <w:color w:val="000000"/>
                              <w:sz w:val="20"/>
                            </w:rPr>
                          </w:pPr>
                          <w:r w:rsidRPr="00B62F9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416EB3" id="_x0000_t202" coordsize="21600,21600" o:spt="202" path="m,l,21600r21600,l21600,xe">
              <v:stroke joinstyle="miter"/>
              <v:path gradientshapeok="t" o:connecttype="rect"/>
            </v:shapetype>
            <v:shape id="MSIPCMc3a343669ad49cc0b911cc6f"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S7854GgMAADwGAAAOAAAAAAAAAAAA&#10;AAAAAC4CAABkcnMvZTJvRG9jLnhtbFBLAQItABQABgAIAAAAIQCDso8r3wAAAAsBAAAPAAAAAAAA&#10;AAAAAAAAAHQFAABkcnMvZG93bnJldi54bWxQSwUGAAAAAAQABADzAAAAgAYAAAAA&#10;" o:allowincell="f" filled="f" stroked="f" strokeweight=".5pt">
              <v:fill o:detectmouseclick="t"/>
              <v:textbox inset=",0,,0">
                <w:txbxContent>
                  <w:p w14:paraId="558A804D" w14:textId="78CBE13F" w:rsidR="00B62F9E" w:rsidRPr="00B62F9E" w:rsidRDefault="00B62F9E" w:rsidP="00B62F9E">
                    <w:pPr>
                      <w:jc w:val="center"/>
                      <w:rPr>
                        <w:rFonts w:ascii="Arial Black" w:hAnsi="Arial Black"/>
                        <w:color w:val="000000"/>
                        <w:sz w:val="20"/>
                      </w:rPr>
                    </w:pPr>
                    <w:r w:rsidRPr="00B62F9E">
                      <w:rPr>
                        <w:rFonts w:ascii="Arial Black" w:hAnsi="Arial Black"/>
                        <w:color w:val="000000"/>
                        <w:sz w:val="20"/>
                      </w:rPr>
                      <w:t>OFFICIAL</w:t>
                    </w:r>
                  </w:p>
                </w:txbxContent>
              </v:textbox>
              <w10:wrap anchorx="page" anchory="page"/>
            </v:shape>
          </w:pict>
        </mc:Fallback>
      </mc:AlternateContent>
    </w:r>
    <w:r w:rsidR="00B628F3" w:rsidRPr="00FC6971">
      <w:t xml:space="preserve">VADC Bulletin </w:t>
    </w:r>
    <w:r w:rsidR="005744DB" w:rsidRPr="00FC6971">
      <w:t>1</w:t>
    </w:r>
    <w:r w:rsidR="008F014D" w:rsidRPr="00FC6971">
      <w:t>1</w:t>
    </w:r>
    <w:r w:rsidR="00A1256E" w:rsidRPr="00FC6971">
      <w:t xml:space="preserve">, </w:t>
    </w:r>
    <w:r w:rsidR="008F014D" w:rsidRPr="00FC6971">
      <w:t xml:space="preserve"> </w:t>
    </w:r>
    <w:r w:rsidR="00FC6971" w:rsidRPr="00FC6971">
      <w:t>11</w:t>
    </w:r>
    <w:r w:rsidR="00A1256E" w:rsidRPr="00FC6971">
      <w:t xml:space="preserve"> </w:t>
    </w:r>
    <w:r w:rsidR="008F014D" w:rsidRPr="00FC6971">
      <w:t>December,</w:t>
    </w:r>
    <w:r w:rsidR="00A1256E" w:rsidRPr="00FC6971">
      <w:t xml:space="preserve"> 2020</w:t>
    </w:r>
    <w:bookmarkEnd w:id="13"/>
    <w:r w:rsidR="009D70A4" w:rsidRPr="00A11421">
      <w:tab/>
    </w:r>
    <w:r w:rsidR="009D70A4" w:rsidRPr="00A11421">
      <w:fldChar w:fldCharType="begin"/>
    </w:r>
    <w:r w:rsidR="009D70A4" w:rsidRPr="00A11421">
      <w:instrText xml:space="preserve"> PAGE </w:instrText>
    </w:r>
    <w:r w:rsidR="009D70A4" w:rsidRPr="00A11421">
      <w:fldChar w:fldCharType="separate"/>
    </w:r>
    <w:r w:rsidR="000B23FD">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FE45E" w14:textId="77777777" w:rsidR="00B628F3" w:rsidRDefault="00B628F3" w:rsidP="002862F1">
      <w:pPr>
        <w:spacing w:before="120"/>
      </w:pPr>
      <w:r>
        <w:separator/>
      </w:r>
    </w:p>
  </w:footnote>
  <w:footnote w:type="continuationSeparator" w:id="0">
    <w:p w14:paraId="73F15659" w14:textId="77777777" w:rsidR="00B628F3" w:rsidRDefault="00B62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D68A" w14:textId="77777777" w:rsidR="00041887" w:rsidRDefault="00041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288958"/>
      <w:docPartObj>
        <w:docPartGallery w:val="Page Numbers (Top of Page)"/>
        <w:docPartUnique/>
      </w:docPartObj>
    </w:sdtPr>
    <w:sdtEndPr>
      <w:rPr>
        <w:noProof/>
      </w:rPr>
    </w:sdtEndPr>
    <w:sdtContent>
      <w:p w14:paraId="23E95D51" w14:textId="0499930A" w:rsidR="00AA05B7" w:rsidRDefault="00AA05B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B6255F" w14:textId="77777777" w:rsidR="00AA05B7" w:rsidRDefault="00AA05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4ED0" w14:textId="77777777" w:rsidR="00041887" w:rsidRDefault="000418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640" w14:textId="4E7959B3"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22D2116"/>
    <w:multiLevelType w:val="hybridMultilevel"/>
    <w:tmpl w:val="69E87C7C"/>
    <w:lvl w:ilvl="0" w:tplc="3A6CBDF8">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954A5D"/>
    <w:multiLevelType w:val="hybridMultilevel"/>
    <w:tmpl w:val="CDC8FE9C"/>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F74DC3"/>
    <w:multiLevelType w:val="hybridMultilevel"/>
    <w:tmpl w:val="F308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8341BA"/>
    <w:multiLevelType w:val="hybridMultilevel"/>
    <w:tmpl w:val="18781B12"/>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7B6AF9"/>
    <w:multiLevelType w:val="hybridMultilevel"/>
    <w:tmpl w:val="D3642EEC"/>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8D43DB"/>
    <w:multiLevelType w:val="multilevel"/>
    <w:tmpl w:val="4B4E7622"/>
    <w:numStyleLink w:val="ZZNumbers"/>
  </w:abstractNum>
  <w:abstractNum w:abstractNumId="8" w15:restartNumberingAfterBreak="0">
    <w:nsid w:val="1AE279EA"/>
    <w:multiLevelType w:val="hybridMultilevel"/>
    <w:tmpl w:val="1506DFE6"/>
    <w:lvl w:ilvl="0" w:tplc="0C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1A59C8"/>
    <w:multiLevelType w:val="hybridMultilevel"/>
    <w:tmpl w:val="1506DFE6"/>
    <w:lvl w:ilvl="0" w:tplc="0C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F25F08"/>
    <w:multiLevelType w:val="hybridMultilevel"/>
    <w:tmpl w:val="18781B12"/>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337210"/>
    <w:multiLevelType w:val="hybridMultilevel"/>
    <w:tmpl w:val="23A0F3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04E7AA7"/>
    <w:multiLevelType w:val="hybridMultilevel"/>
    <w:tmpl w:val="4350DEA8"/>
    <w:lvl w:ilvl="0" w:tplc="0C09000F">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24F6D05"/>
    <w:multiLevelType w:val="hybridMultilevel"/>
    <w:tmpl w:val="C0EC97A6"/>
    <w:lvl w:ilvl="0" w:tplc="0C09000F">
      <w:start w:val="1"/>
      <w:numFmt w:val="decimal"/>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A649E9"/>
    <w:multiLevelType w:val="hybridMultilevel"/>
    <w:tmpl w:val="2A8E1204"/>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EB0AEB"/>
    <w:multiLevelType w:val="hybridMultilevel"/>
    <w:tmpl w:val="C7F8141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6" w15:restartNumberingAfterBreak="0">
    <w:nsid w:val="36243B74"/>
    <w:multiLevelType w:val="hybridMultilevel"/>
    <w:tmpl w:val="7CC88996"/>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020FC5"/>
    <w:multiLevelType w:val="hybridMultilevel"/>
    <w:tmpl w:val="5760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1C6680"/>
    <w:multiLevelType w:val="hybridMultilevel"/>
    <w:tmpl w:val="3F40E070"/>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CCE725B"/>
    <w:multiLevelType w:val="singleLevel"/>
    <w:tmpl w:val="414443A2"/>
    <w:lvl w:ilvl="0">
      <w:start w:val="1"/>
      <w:numFmt w:val="decimal"/>
      <w:lvlText w:val="%1."/>
      <w:lvlJc w:val="left"/>
      <w:pPr>
        <w:ind w:left="720" w:hanging="360"/>
      </w:pPr>
      <w:rPr>
        <w:rFonts w:ascii="Arial" w:eastAsia="Calibri" w:hAnsi="Arial" w:cs="Arial"/>
      </w:rPr>
    </w:lvl>
  </w:abstractNum>
  <w:abstractNum w:abstractNumId="21" w15:restartNumberingAfterBreak="0">
    <w:nsid w:val="4193697B"/>
    <w:multiLevelType w:val="hybridMultilevel"/>
    <w:tmpl w:val="E150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C92E64"/>
    <w:multiLevelType w:val="hybridMultilevel"/>
    <w:tmpl w:val="A80EBA02"/>
    <w:lvl w:ilvl="0" w:tplc="9DD68E1E">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D23B09"/>
    <w:multiLevelType w:val="hybridMultilevel"/>
    <w:tmpl w:val="1300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A24FFB"/>
    <w:multiLevelType w:val="hybridMultilevel"/>
    <w:tmpl w:val="47563A1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4D0155A5"/>
    <w:multiLevelType w:val="hybridMultilevel"/>
    <w:tmpl w:val="C532B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7249B"/>
    <w:multiLevelType w:val="multilevel"/>
    <w:tmpl w:val="04BCE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7CF7766"/>
    <w:multiLevelType w:val="hybridMultilevel"/>
    <w:tmpl w:val="FCDE6E3A"/>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C31137"/>
    <w:multiLevelType w:val="hybridMultilevel"/>
    <w:tmpl w:val="1D60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974F22"/>
    <w:multiLevelType w:val="hybridMultilevel"/>
    <w:tmpl w:val="E084EBC8"/>
    <w:lvl w:ilvl="0" w:tplc="E5A8EA9C">
      <w:numFmt w:val="bullet"/>
      <w:lvlText w:val="-"/>
      <w:lvlJc w:val="left"/>
      <w:pPr>
        <w:ind w:left="720" w:hanging="360"/>
      </w:pPr>
      <w:rPr>
        <w:rFonts w:ascii="Arial" w:eastAsiaTheme="minorHAnsi" w:hAnsi="Arial" w:cs="Arial" w:hint="default"/>
        <w:color w:val="3366FF"/>
        <w:u w:val="dotte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ED743F"/>
    <w:multiLevelType w:val="hybridMultilevel"/>
    <w:tmpl w:val="CDC8FE9C"/>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B9A1ED9"/>
    <w:multiLevelType w:val="hybridMultilevel"/>
    <w:tmpl w:val="3410C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AA5BF5"/>
    <w:multiLevelType w:val="hybridMultilevel"/>
    <w:tmpl w:val="2542B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E5F4890"/>
    <w:multiLevelType w:val="hybridMultilevel"/>
    <w:tmpl w:val="9F26EBA8"/>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E26644"/>
    <w:multiLevelType w:val="hybridMultilevel"/>
    <w:tmpl w:val="1E9CA7F0"/>
    <w:lvl w:ilvl="0" w:tplc="E662C5F4">
      <w:start w:val="1"/>
      <w:numFmt w:val="decimal"/>
      <w:lvlText w:val="1.%1"/>
      <w:lvlJc w:val="righ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9"/>
  </w:num>
  <w:num w:numId="9">
    <w:abstractNumId w:val="6"/>
  </w:num>
  <w:num w:numId="10">
    <w:abstractNumId w:val="35"/>
  </w:num>
  <w:num w:numId="11">
    <w:abstractNumId w:val="5"/>
  </w:num>
  <w:num w:numId="12">
    <w:abstractNumId w:val="10"/>
  </w:num>
  <w:num w:numId="13">
    <w:abstractNumId w:val="23"/>
  </w:num>
  <w:num w:numId="14">
    <w:abstractNumId w:val="34"/>
  </w:num>
  <w:num w:numId="15">
    <w:abstractNumId w:val="28"/>
  </w:num>
  <w:num w:numId="16">
    <w:abstractNumId w:val="3"/>
  </w:num>
  <w:num w:numId="17">
    <w:abstractNumId w:val="22"/>
  </w:num>
  <w:num w:numId="18">
    <w:abstractNumId w:val="31"/>
  </w:num>
  <w:num w:numId="19">
    <w:abstractNumId w:val="14"/>
  </w:num>
  <w:num w:numId="20">
    <w:abstractNumId w:val="2"/>
  </w:num>
  <w:num w:numId="21">
    <w:abstractNumId w:val="16"/>
  </w:num>
  <w:num w:numId="22">
    <w:abstractNumId w:val="18"/>
  </w:num>
  <w:num w:numId="23">
    <w:abstractNumId w:val="4"/>
  </w:num>
  <w:num w:numId="24">
    <w:abstractNumId w:val="12"/>
  </w:num>
  <w:num w:numId="25">
    <w:abstractNumId w:val="21"/>
  </w:num>
  <w:num w:numId="26">
    <w:abstractNumId w:val="24"/>
  </w:num>
  <w:num w:numId="27">
    <w:abstractNumId w:val="15"/>
  </w:num>
  <w:num w:numId="28">
    <w:abstractNumId w:val="29"/>
  </w:num>
  <w:num w:numId="29">
    <w:abstractNumId w:val="33"/>
  </w:num>
  <w:num w:numId="30">
    <w:abstractNumId w:val="9"/>
  </w:num>
  <w:num w:numId="31">
    <w:abstractNumId w:val="8"/>
  </w:num>
  <w:num w:numId="32">
    <w:abstractNumId w:val="13"/>
  </w:num>
  <w:num w:numId="33">
    <w:abstractNumId w:val="26"/>
  </w:num>
  <w:num w:numId="34">
    <w:abstractNumId w:val="30"/>
  </w:num>
  <w:num w:numId="35">
    <w:abstractNumId w:val="32"/>
  </w:num>
  <w:num w:numId="36">
    <w:abstractNumId w:val="25"/>
  </w:num>
  <w:num w:numId="37">
    <w:abstractNumId w:val="17"/>
  </w:num>
  <w:num w:numId="38">
    <w:abstractNumId w:val="20"/>
    <w:lvlOverride w:ilvl="0">
      <w:startOverride w:val="1"/>
    </w:lvlOverride>
  </w:num>
  <w:num w:numId="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9"/>
  <w:drawingGridHorizontalSpacing w:val="181"/>
  <w:drawingGridVerticalSpacing w:val="181"/>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F3"/>
    <w:rsid w:val="00001DE0"/>
    <w:rsid w:val="000072B6"/>
    <w:rsid w:val="00007AD9"/>
    <w:rsid w:val="0001021B"/>
    <w:rsid w:val="000106AB"/>
    <w:rsid w:val="0001093C"/>
    <w:rsid w:val="00011D89"/>
    <w:rsid w:val="00011FB0"/>
    <w:rsid w:val="0001234D"/>
    <w:rsid w:val="0001534A"/>
    <w:rsid w:val="00016432"/>
    <w:rsid w:val="00020D6A"/>
    <w:rsid w:val="00021A44"/>
    <w:rsid w:val="000244CE"/>
    <w:rsid w:val="00024D89"/>
    <w:rsid w:val="000250B6"/>
    <w:rsid w:val="00027F04"/>
    <w:rsid w:val="00033D81"/>
    <w:rsid w:val="00041887"/>
    <w:rsid w:val="00041BF0"/>
    <w:rsid w:val="0004536B"/>
    <w:rsid w:val="00046B68"/>
    <w:rsid w:val="00051C66"/>
    <w:rsid w:val="000527DD"/>
    <w:rsid w:val="00053342"/>
    <w:rsid w:val="0005345F"/>
    <w:rsid w:val="000578B2"/>
    <w:rsid w:val="00060959"/>
    <w:rsid w:val="000663CD"/>
    <w:rsid w:val="00070A74"/>
    <w:rsid w:val="000733FE"/>
    <w:rsid w:val="00074219"/>
    <w:rsid w:val="00074ED5"/>
    <w:rsid w:val="0008020E"/>
    <w:rsid w:val="00087119"/>
    <w:rsid w:val="0009113B"/>
    <w:rsid w:val="00094DA3"/>
    <w:rsid w:val="00096CD1"/>
    <w:rsid w:val="000A012C"/>
    <w:rsid w:val="000A0EB9"/>
    <w:rsid w:val="000A186C"/>
    <w:rsid w:val="000A7507"/>
    <w:rsid w:val="000B23FD"/>
    <w:rsid w:val="000B543D"/>
    <w:rsid w:val="000B5BF7"/>
    <w:rsid w:val="000B6BC8"/>
    <w:rsid w:val="000C11CF"/>
    <w:rsid w:val="000C42EA"/>
    <w:rsid w:val="000C4546"/>
    <w:rsid w:val="000D1242"/>
    <w:rsid w:val="000D2C56"/>
    <w:rsid w:val="000D4795"/>
    <w:rsid w:val="000E3CC7"/>
    <w:rsid w:val="000E6090"/>
    <w:rsid w:val="000E6BD4"/>
    <w:rsid w:val="000F1F1E"/>
    <w:rsid w:val="000F2259"/>
    <w:rsid w:val="0010112B"/>
    <w:rsid w:val="0010392D"/>
    <w:rsid w:val="0010447F"/>
    <w:rsid w:val="00104FE3"/>
    <w:rsid w:val="001110CA"/>
    <w:rsid w:val="001146B7"/>
    <w:rsid w:val="0012072C"/>
    <w:rsid w:val="00120BD3"/>
    <w:rsid w:val="00122FEA"/>
    <w:rsid w:val="001232BD"/>
    <w:rsid w:val="00124523"/>
    <w:rsid w:val="00124ED5"/>
    <w:rsid w:val="00126F2C"/>
    <w:rsid w:val="001340E1"/>
    <w:rsid w:val="00134D0B"/>
    <w:rsid w:val="00135AC2"/>
    <w:rsid w:val="00143F9A"/>
    <w:rsid w:val="001447B3"/>
    <w:rsid w:val="001500A9"/>
    <w:rsid w:val="00152073"/>
    <w:rsid w:val="00153AB4"/>
    <w:rsid w:val="00161939"/>
    <w:rsid w:val="00161AA0"/>
    <w:rsid w:val="00161BEF"/>
    <w:rsid w:val="00162093"/>
    <w:rsid w:val="00166FC2"/>
    <w:rsid w:val="001753DC"/>
    <w:rsid w:val="001771DD"/>
    <w:rsid w:val="00177995"/>
    <w:rsid w:val="00177A8C"/>
    <w:rsid w:val="00186B33"/>
    <w:rsid w:val="00192F9D"/>
    <w:rsid w:val="00196EB8"/>
    <w:rsid w:val="001979FF"/>
    <w:rsid w:val="00197B17"/>
    <w:rsid w:val="001A3ACE"/>
    <w:rsid w:val="001C277E"/>
    <w:rsid w:val="001C2A72"/>
    <w:rsid w:val="001C39D4"/>
    <w:rsid w:val="001C7A15"/>
    <w:rsid w:val="001D0B75"/>
    <w:rsid w:val="001D0FC7"/>
    <w:rsid w:val="001D3C09"/>
    <w:rsid w:val="001D44E8"/>
    <w:rsid w:val="001D519C"/>
    <w:rsid w:val="001D60EC"/>
    <w:rsid w:val="001D6CD8"/>
    <w:rsid w:val="001D7308"/>
    <w:rsid w:val="001E1BA8"/>
    <w:rsid w:val="001E206E"/>
    <w:rsid w:val="001E24BD"/>
    <w:rsid w:val="001E44DF"/>
    <w:rsid w:val="001E68A5"/>
    <w:rsid w:val="001E6BB0"/>
    <w:rsid w:val="001F286D"/>
    <w:rsid w:val="001F3826"/>
    <w:rsid w:val="001F6E46"/>
    <w:rsid w:val="001F7C91"/>
    <w:rsid w:val="0020026A"/>
    <w:rsid w:val="00206463"/>
    <w:rsid w:val="00206F2F"/>
    <w:rsid w:val="0021053D"/>
    <w:rsid w:val="00210A92"/>
    <w:rsid w:val="00216C03"/>
    <w:rsid w:val="00220C04"/>
    <w:rsid w:val="00220E2D"/>
    <w:rsid w:val="0022278D"/>
    <w:rsid w:val="00222B70"/>
    <w:rsid w:val="0022701F"/>
    <w:rsid w:val="00230A43"/>
    <w:rsid w:val="002333F5"/>
    <w:rsid w:val="00233724"/>
    <w:rsid w:val="00241689"/>
    <w:rsid w:val="002432E1"/>
    <w:rsid w:val="00246207"/>
    <w:rsid w:val="00246C5E"/>
    <w:rsid w:val="00251343"/>
    <w:rsid w:val="00254F58"/>
    <w:rsid w:val="00255570"/>
    <w:rsid w:val="0025629A"/>
    <w:rsid w:val="002611F7"/>
    <w:rsid w:val="002620BC"/>
    <w:rsid w:val="00262802"/>
    <w:rsid w:val="00263A90"/>
    <w:rsid w:val="0026408B"/>
    <w:rsid w:val="0026799A"/>
    <w:rsid w:val="00267C3E"/>
    <w:rsid w:val="002709BB"/>
    <w:rsid w:val="002763B3"/>
    <w:rsid w:val="002802E3"/>
    <w:rsid w:val="00281F38"/>
    <w:rsid w:val="0028213D"/>
    <w:rsid w:val="002862F1"/>
    <w:rsid w:val="00291127"/>
    <w:rsid w:val="00291373"/>
    <w:rsid w:val="002920BE"/>
    <w:rsid w:val="0029347E"/>
    <w:rsid w:val="0029363F"/>
    <w:rsid w:val="0029597D"/>
    <w:rsid w:val="002962C3"/>
    <w:rsid w:val="0029752B"/>
    <w:rsid w:val="002A483C"/>
    <w:rsid w:val="002B16FA"/>
    <w:rsid w:val="002B1729"/>
    <w:rsid w:val="002B4DD4"/>
    <w:rsid w:val="002B5277"/>
    <w:rsid w:val="002B5375"/>
    <w:rsid w:val="002B5BF4"/>
    <w:rsid w:val="002B77C1"/>
    <w:rsid w:val="002C18ED"/>
    <w:rsid w:val="002C2728"/>
    <w:rsid w:val="002C376A"/>
    <w:rsid w:val="002D5006"/>
    <w:rsid w:val="002D53DA"/>
    <w:rsid w:val="002D7B38"/>
    <w:rsid w:val="002E01D0"/>
    <w:rsid w:val="002E161D"/>
    <w:rsid w:val="002E3100"/>
    <w:rsid w:val="002E6C95"/>
    <w:rsid w:val="002E7C36"/>
    <w:rsid w:val="002F5F31"/>
    <w:rsid w:val="002F5F46"/>
    <w:rsid w:val="0030090B"/>
    <w:rsid w:val="00302216"/>
    <w:rsid w:val="00303E53"/>
    <w:rsid w:val="00304F67"/>
    <w:rsid w:val="00306E5F"/>
    <w:rsid w:val="00307E14"/>
    <w:rsid w:val="00314054"/>
    <w:rsid w:val="003147AE"/>
    <w:rsid w:val="00316928"/>
    <w:rsid w:val="00316F27"/>
    <w:rsid w:val="00320401"/>
    <w:rsid w:val="00325239"/>
    <w:rsid w:val="003260F9"/>
    <w:rsid w:val="00327870"/>
    <w:rsid w:val="0033259D"/>
    <w:rsid w:val="00337963"/>
    <w:rsid w:val="003406C6"/>
    <w:rsid w:val="003418CC"/>
    <w:rsid w:val="003430C5"/>
    <w:rsid w:val="003447ED"/>
    <w:rsid w:val="003459BD"/>
    <w:rsid w:val="00350D38"/>
    <w:rsid w:val="00351B36"/>
    <w:rsid w:val="00357B4E"/>
    <w:rsid w:val="00373CA8"/>
    <w:rsid w:val="003744CF"/>
    <w:rsid w:val="00374717"/>
    <w:rsid w:val="00374A33"/>
    <w:rsid w:val="0037676C"/>
    <w:rsid w:val="00377C54"/>
    <w:rsid w:val="003829E5"/>
    <w:rsid w:val="00393CD6"/>
    <w:rsid w:val="00393DE5"/>
    <w:rsid w:val="003956CC"/>
    <w:rsid w:val="00395C9A"/>
    <w:rsid w:val="003A6B67"/>
    <w:rsid w:val="003B15E6"/>
    <w:rsid w:val="003C2045"/>
    <w:rsid w:val="003C429A"/>
    <w:rsid w:val="003C43A1"/>
    <w:rsid w:val="003C4D61"/>
    <w:rsid w:val="003C4FC0"/>
    <w:rsid w:val="003C55F4"/>
    <w:rsid w:val="003C7A3F"/>
    <w:rsid w:val="003D2766"/>
    <w:rsid w:val="003D3E8F"/>
    <w:rsid w:val="003D6475"/>
    <w:rsid w:val="003E2D6B"/>
    <w:rsid w:val="003E4768"/>
    <w:rsid w:val="003F0445"/>
    <w:rsid w:val="003F0CF0"/>
    <w:rsid w:val="003F14B1"/>
    <w:rsid w:val="003F2871"/>
    <w:rsid w:val="003F3289"/>
    <w:rsid w:val="00400AA8"/>
    <w:rsid w:val="00401FCF"/>
    <w:rsid w:val="004020E8"/>
    <w:rsid w:val="00405E26"/>
    <w:rsid w:val="00406285"/>
    <w:rsid w:val="004118F3"/>
    <w:rsid w:val="00413CF5"/>
    <w:rsid w:val="004148F9"/>
    <w:rsid w:val="00415E1F"/>
    <w:rsid w:val="00417743"/>
    <w:rsid w:val="0042084E"/>
    <w:rsid w:val="00421EEF"/>
    <w:rsid w:val="00424D65"/>
    <w:rsid w:val="00425ABB"/>
    <w:rsid w:val="0043327F"/>
    <w:rsid w:val="00436B78"/>
    <w:rsid w:val="0044050E"/>
    <w:rsid w:val="00440EF8"/>
    <w:rsid w:val="00442891"/>
    <w:rsid w:val="00442C6C"/>
    <w:rsid w:val="00443CBE"/>
    <w:rsid w:val="00443E8A"/>
    <w:rsid w:val="004441BC"/>
    <w:rsid w:val="004468B4"/>
    <w:rsid w:val="004512BF"/>
    <w:rsid w:val="0045230A"/>
    <w:rsid w:val="00452BE2"/>
    <w:rsid w:val="00457337"/>
    <w:rsid w:val="00457F1D"/>
    <w:rsid w:val="00473363"/>
    <w:rsid w:val="0047372D"/>
    <w:rsid w:val="004743DD"/>
    <w:rsid w:val="00474CEA"/>
    <w:rsid w:val="00482D59"/>
    <w:rsid w:val="00483968"/>
    <w:rsid w:val="00484F86"/>
    <w:rsid w:val="00490746"/>
    <w:rsid w:val="00490852"/>
    <w:rsid w:val="00491193"/>
    <w:rsid w:val="00492F30"/>
    <w:rsid w:val="004946F4"/>
    <w:rsid w:val="0049487E"/>
    <w:rsid w:val="00494D09"/>
    <w:rsid w:val="00496F15"/>
    <w:rsid w:val="004A14C9"/>
    <w:rsid w:val="004A160D"/>
    <w:rsid w:val="004A2E18"/>
    <w:rsid w:val="004A304A"/>
    <w:rsid w:val="004A3249"/>
    <w:rsid w:val="004A3E81"/>
    <w:rsid w:val="004A5C62"/>
    <w:rsid w:val="004A6B6D"/>
    <w:rsid w:val="004A707D"/>
    <w:rsid w:val="004B5DA6"/>
    <w:rsid w:val="004C023E"/>
    <w:rsid w:val="004C6EEE"/>
    <w:rsid w:val="004C702B"/>
    <w:rsid w:val="004D016B"/>
    <w:rsid w:val="004D1B22"/>
    <w:rsid w:val="004D36F2"/>
    <w:rsid w:val="004E138F"/>
    <w:rsid w:val="004E4649"/>
    <w:rsid w:val="004E5C2B"/>
    <w:rsid w:val="004F00DD"/>
    <w:rsid w:val="004F2133"/>
    <w:rsid w:val="004F3702"/>
    <w:rsid w:val="004F55F1"/>
    <w:rsid w:val="004F6936"/>
    <w:rsid w:val="00500EAD"/>
    <w:rsid w:val="00503DC6"/>
    <w:rsid w:val="00506F5D"/>
    <w:rsid w:val="005126D0"/>
    <w:rsid w:val="0051568D"/>
    <w:rsid w:val="00521FBB"/>
    <w:rsid w:val="0052531D"/>
    <w:rsid w:val="0052601B"/>
    <w:rsid w:val="00526C15"/>
    <w:rsid w:val="00536499"/>
    <w:rsid w:val="00543903"/>
    <w:rsid w:val="00543F11"/>
    <w:rsid w:val="00544093"/>
    <w:rsid w:val="0054785E"/>
    <w:rsid w:val="00547A95"/>
    <w:rsid w:val="00566A14"/>
    <w:rsid w:val="00567154"/>
    <w:rsid w:val="00572031"/>
    <w:rsid w:val="005744DB"/>
    <w:rsid w:val="005748AF"/>
    <w:rsid w:val="00576E84"/>
    <w:rsid w:val="005828E8"/>
    <w:rsid w:val="00582B8C"/>
    <w:rsid w:val="0058757E"/>
    <w:rsid w:val="00593D73"/>
    <w:rsid w:val="00595117"/>
    <w:rsid w:val="00596A4B"/>
    <w:rsid w:val="00597507"/>
    <w:rsid w:val="005A3229"/>
    <w:rsid w:val="005B21B6"/>
    <w:rsid w:val="005B3A08"/>
    <w:rsid w:val="005B7A63"/>
    <w:rsid w:val="005C0955"/>
    <w:rsid w:val="005C09A1"/>
    <w:rsid w:val="005C49DA"/>
    <w:rsid w:val="005C50F3"/>
    <w:rsid w:val="005C5D91"/>
    <w:rsid w:val="005C6413"/>
    <w:rsid w:val="005D07B8"/>
    <w:rsid w:val="005D6597"/>
    <w:rsid w:val="005D7365"/>
    <w:rsid w:val="005E14E7"/>
    <w:rsid w:val="005E26A3"/>
    <w:rsid w:val="005E447E"/>
    <w:rsid w:val="005E65AB"/>
    <w:rsid w:val="005E7917"/>
    <w:rsid w:val="005F0775"/>
    <w:rsid w:val="005F08FF"/>
    <w:rsid w:val="005F0CF5"/>
    <w:rsid w:val="005F0F3D"/>
    <w:rsid w:val="005F21EB"/>
    <w:rsid w:val="005F5AA5"/>
    <w:rsid w:val="006037A1"/>
    <w:rsid w:val="00605908"/>
    <w:rsid w:val="00606F34"/>
    <w:rsid w:val="00610D7C"/>
    <w:rsid w:val="00612A3B"/>
    <w:rsid w:val="00613414"/>
    <w:rsid w:val="00615E1E"/>
    <w:rsid w:val="00617102"/>
    <w:rsid w:val="0062408D"/>
    <w:rsid w:val="006240CC"/>
    <w:rsid w:val="00627DA7"/>
    <w:rsid w:val="00631025"/>
    <w:rsid w:val="00634AEC"/>
    <w:rsid w:val="006358B4"/>
    <w:rsid w:val="006419AA"/>
    <w:rsid w:val="00644B7E"/>
    <w:rsid w:val="006454E6"/>
    <w:rsid w:val="00645BA0"/>
    <w:rsid w:val="00646A68"/>
    <w:rsid w:val="0065092E"/>
    <w:rsid w:val="0065445C"/>
    <w:rsid w:val="006553BD"/>
    <w:rsid w:val="006557A7"/>
    <w:rsid w:val="00656290"/>
    <w:rsid w:val="006621D7"/>
    <w:rsid w:val="0066302A"/>
    <w:rsid w:val="00667DB3"/>
    <w:rsid w:val="00667E00"/>
    <w:rsid w:val="00670597"/>
    <w:rsid w:val="006706D0"/>
    <w:rsid w:val="006729B6"/>
    <w:rsid w:val="00675D0D"/>
    <w:rsid w:val="0067607D"/>
    <w:rsid w:val="00677574"/>
    <w:rsid w:val="00682641"/>
    <w:rsid w:val="00684199"/>
    <w:rsid w:val="0068454C"/>
    <w:rsid w:val="00686B80"/>
    <w:rsid w:val="00691B62"/>
    <w:rsid w:val="00693D14"/>
    <w:rsid w:val="0069726F"/>
    <w:rsid w:val="006A18C2"/>
    <w:rsid w:val="006A33BC"/>
    <w:rsid w:val="006B077C"/>
    <w:rsid w:val="006B147A"/>
    <w:rsid w:val="006B6803"/>
    <w:rsid w:val="006C15AB"/>
    <w:rsid w:val="006D18FB"/>
    <w:rsid w:val="006D1A09"/>
    <w:rsid w:val="006D1CD1"/>
    <w:rsid w:val="006D2A3F"/>
    <w:rsid w:val="006D2FBC"/>
    <w:rsid w:val="006D59BA"/>
    <w:rsid w:val="006E138B"/>
    <w:rsid w:val="006E5E1F"/>
    <w:rsid w:val="006F1FDC"/>
    <w:rsid w:val="006F4584"/>
    <w:rsid w:val="006F5266"/>
    <w:rsid w:val="007013EF"/>
    <w:rsid w:val="007035EC"/>
    <w:rsid w:val="007173CA"/>
    <w:rsid w:val="007216AA"/>
    <w:rsid w:val="00721AB5"/>
    <w:rsid w:val="00721DEF"/>
    <w:rsid w:val="00723549"/>
    <w:rsid w:val="00723F6D"/>
    <w:rsid w:val="00724A43"/>
    <w:rsid w:val="00733F79"/>
    <w:rsid w:val="007346E4"/>
    <w:rsid w:val="0073730D"/>
    <w:rsid w:val="00737459"/>
    <w:rsid w:val="00740F22"/>
    <w:rsid w:val="00741F1A"/>
    <w:rsid w:val="00744682"/>
    <w:rsid w:val="007450F8"/>
    <w:rsid w:val="0074533A"/>
    <w:rsid w:val="0074689B"/>
    <w:rsid w:val="0074696E"/>
    <w:rsid w:val="00746C30"/>
    <w:rsid w:val="007479B5"/>
    <w:rsid w:val="00750135"/>
    <w:rsid w:val="00750EC2"/>
    <w:rsid w:val="00752B28"/>
    <w:rsid w:val="007533F7"/>
    <w:rsid w:val="00754E36"/>
    <w:rsid w:val="007554F6"/>
    <w:rsid w:val="00757898"/>
    <w:rsid w:val="00763139"/>
    <w:rsid w:val="00770F37"/>
    <w:rsid w:val="007711A0"/>
    <w:rsid w:val="007724E4"/>
    <w:rsid w:val="00772D5E"/>
    <w:rsid w:val="00776928"/>
    <w:rsid w:val="00780712"/>
    <w:rsid w:val="00784508"/>
    <w:rsid w:val="00785677"/>
    <w:rsid w:val="00786F16"/>
    <w:rsid w:val="00796E20"/>
    <w:rsid w:val="00797C32"/>
    <w:rsid w:val="007A5103"/>
    <w:rsid w:val="007A5ADD"/>
    <w:rsid w:val="007A6E6E"/>
    <w:rsid w:val="007B0914"/>
    <w:rsid w:val="007B1374"/>
    <w:rsid w:val="007B34AB"/>
    <w:rsid w:val="007B589F"/>
    <w:rsid w:val="007B6186"/>
    <w:rsid w:val="007B73BC"/>
    <w:rsid w:val="007C1B9B"/>
    <w:rsid w:val="007C20B9"/>
    <w:rsid w:val="007C40AF"/>
    <w:rsid w:val="007C7301"/>
    <w:rsid w:val="007C7859"/>
    <w:rsid w:val="007C7A54"/>
    <w:rsid w:val="007D0102"/>
    <w:rsid w:val="007D2BDE"/>
    <w:rsid w:val="007D2FB6"/>
    <w:rsid w:val="007D66C0"/>
    <w:rsid w:val="007D6B2A"/>
    <w:rsid w:val="007D6F70"/>
    <w:rsid w:val="007E08EF"/>
    <w:rsid w:val="007E0DE2"/>
    <w:rsid w:val="007E3B98"/>
    <w:rsid w:val="007E47C8"/>
    <w:rsid w:val="007E57BF"/>
    <w:rsid w:val="007F31B6"/>
    <w:rsid w:val="007F546C"/>
    <w:rsid w:val="007F625F"/>
    <w:rsid w:val="007F665E"/>
    <w:rsid w:val="00800412"/>
    <w:rsid w:val="0080118E"/>
    <w:rsid w:val="00802DFF"/>
    <w:rsid w:val="0080587B"/>
    <w:rsid w:val="00806468"/>
    <w:rsid w:val="00812536"/>
    <w:rsid w:val="00814D51"/>
    <w:rsid w:val="008155F0"/>
    <w:rsid w:val="00816735"/>
    <w:rsid w:val="00820112"/>
    <w:rsid w:val="00820141"/>
    <w:rsid w:val="00820E0C"/>
    <w:rsid w:val="00823592"/>
    <w:rsid w:val="00824021"/>
    <w:rsid w:val="00824D1E"/>
    <w:rsid w:val="0082615D"/>
    <w:rsid w:val="00830D95"/>
    <w:rsid w:val="0083100D"/>
    <w:rsid w:val="008338A2"/>
    <w:rsid w:val="00833B9E"/>
    <w:rsid w:val="00841AA9"/>
    <w:rsid w:val="008478F4"/>
    <w:rsid w:val="00852BBD"/>
    <w:rsid w:val="00853EE4"/>
    <w:rsid w:val="008553BF"/>
    <w:rsid w:val="00855535"/>
    <w:rsid w:val="0086255E"/>
    <w:rsid w:val="00862C02"/>
    <w:rsid w:val="008633F0"/>
    <w:rsid w:val="008658AE"/>
    <w:rsid w:val="00867D9D"/>
    <w:rsid w:val="00867F16"/>
    <w:rsid w:val="00872E0A"/>
    <w:rsid w:val="00875285"/>
    <w:rsid w:val="00882D19"/>
    <w:rsid w:val="00884B62"/>
    <w:rsid w:val="00884FE7"/>
    <w:rsid w:val="008850A3"/>
    <w:rsid w:val="0088529C"/>
    <w:rsid w:val="00886432"/>
    <w:rsid w:val="00887903"/>
    <w:rsid w:val="008910FC"/>
    <w:rsid w:val="0089251C"/>
    <w:rsid w:val="0089270A"/>
    <w:rsid w:val="00893AF6"/>
    <w:rsid w:val="00894BC4"/>
    <w:rsid w:val="008A252D"/>
    <w:rsid w:val="008A4B5D"/>
    <w:rsid w:val="008A5B32"/>
    <w:rsid w:val="008A66CA"/>
    <w:rsid w:val="008B2EE4"/>
    <w:rsid w:val="008B4D3D"/>
    <w:rsid w:val="008B57C7"/>
    <w:rsid w:val="008C2F92"/>
    <w:rsid w:val="008D1F3D"/>
    <w:rsid w:val="008D2846"/>
    <w:rsid w:val="008D4236"/>
    <w:rsid w:val="008D462F"/>
    <w:rsid w:val="008D6DCF"/>
    <w:rsid w:val="008E4376"/>
    <w:rsid w:val="008E7A0A"/>
    <w:rsid w:val="008F014D"/>
    <w:rsid w:val="008F1629"/>
    <w:rsid w:val="00900719"/>
    <w:rsid w:val="00900EB5"/>
    <w:rsid w:val="009017AC"/>
    <w:rsid w:val="00901D8B"/>
    <w:rsid w:val="00904888"/>
    <w:rsid w:val="00904A1C"/>
    <w:rsid w:val="00905030"/>
    <w:rsid w:val="0090517C"/>
    <w:rsid w:val="00906490"/>
    <w:rsid w:val="00906D25"/>
    <w:rsid w:val="009111B2"/>
    <w:rsid w:val="009173E9"/>
    <w:rsid w:val="00924AE1"/>
    <w:rsid w:val="009269B1"/>
    <w:rsid w:val="0092724D"/>
    <w:rsid w:val="009365FB"/>
    <w:rsid w:val="00937B6D"/>
    <w:rsid w:val="00937BD9"/>
    <w:rsid w:val="00940DE3"/>
    <w:rsid w:val="00946F51"/>
    <w:rsid w:val="00950E2C"/>
    <w:rsid w:val="00951D50"/>
    <w:rsid w:val="009525EB"/>
    <w:rsid w:val="00954874"/>
    <w:rsid w:val="009571BD"/>
    <w:rsid w:val="00961400"/>
    <w:rsid w:val="00963646"/>
    <w:rsid w:val="00976013"/>
    <w:rsid w:val="009853E1"/>
    <w:rsid w:val="00986065"/>
    <w:rsid w:val="00986E6B"/>
    <w:rsid w:val="00991769"/>
    <w:rsid w:val="009919DE"/>
    <w:rsid w:val="00994386"/>
    <w:rsid w:val="00996AA6"/>
    <w:rsid w:val="009A13D8"/>
    <w:rsid w:val="009A279E"/>
    <w:rsid w:val="009B0A6F"/>
    <w:rsid w:val="009B0A94"/>
    <w:rsid w:val="009B59E9"/>
    <w:rsid w:val="009B70AA"/>
    <w:rsid w:val="009C76DE"/>
    <w:rsid w:val="009C7A7E"/>
    <w:rsid w:val="009D02E8"/>
    <w:rsid w:val="009D0AD4"/>
    <w:rsid w:val="009D51D0"/>
    <w:rsid w:val="009D70A4"/>
    <w:rsid w:val="009E07B6"/>
    <w:rsid w:val="009E08D1"/>
    <w:rsid w:val="009E1B95"/>
    <w:rsid w:val="009E1C8A"/>
    <w:rsid w:val="009E496F"/>
    <w:rsid w:val="009E4B0D"/>
    <w:rsid w:val="009E7F92"/>
    <w:rsid w:val="009F02A3"/>
    <w:rsid w:val="009F2F27"/>
    <w:rsid w:val="009F34AA"/>
    <w:rsid w:val="009F6BCB"/>
    <w:rsid w:val="009F7B78"/>
    <w:rsid w:val="00A00017"/>
    <w:rsid w:val="00A0057A"/>
    <w:rsid w:val="00A11421"/>
    <w:rsid w:val="00A1256E"/>
    <w:rsid w:val="00A130DB"/>
    <w:rsid w:val="00A157B1"/>
    <w:rsid w:val="00A177FD"/>
    <w:rsid w:val="00A22229"/>
    <w:rsid w:val="00A268D5"/>
    <w:rsid w:val="00A32EE4"/>
    <w:rsid w:val="00A44882"/>
    <w:rsid w:val="00A502DA"/>
    <w:rsid w:val="00A52A96"/>
    <w:rsid w:val="00A54715"/>
    <w:rsid w:val="00A6061C"/>
    <w:rsid w:val="00A62D44"/>
    <w:rsid w:val="00A64E22"/>
    <w:rsid w:val="00A65118"/>
    <w:rsid w:val="00A67263"/>
    <w:rsid w:val="00A7161C"/>
    <w:rsid w:val="00A77AA3"/>
    <w:rsid w:val="00A854EB"/>
    <w:rsid w:val="00A872E5"/>
    <w:rsid w:val="00A877D1"/>
    <w:rsid w:val="00A9083A"/>
    <w:rsid w:val="00A91406"/>
    <w:rsid w:val="00A94C46"/>
    <w:rsid w:val="00A96E65"/>
    <w:rsid w:val="00A97C72"/>
    <w:rsid w:val="00AA05B7"/>
    <w:rsid w:val="00AA46D4"/>
    <w:rsid w:val="00AA63D4"/>
    <w:rsid w:val="00AB06E8"/>
    <w:rsid w:val="00AB1CD3"/>
    <w:rsid w:val="00AB2FA7"/>
    <w:rsid w:val="00AB352F"/>
    <w:rsid w:val="00AB5C5D"/>
    <w:rsid w:val="00AC274B"/>
    <w:rsid w:val="00AC337A"/>
    <w:rsid w:val="00AC4764"/>
    <w:rsid w:val="00AC50C2"/>
    <w:rsid w:val="00AC6D36"/>
    <w:rsid w:val="00AC7788"/>
    <w:rsid w:val="00AC77DD"/>
    <w:rsid w:val="00AD0C97"/>
    <w:rsid w:val="00AD0CBA"/>
    <w:rsid w:val="00AD26E2"/>
    <w:rsid w:val="00AD6135"/>
    <w:rsid w:val="00AD784C"/>
    <w:rsid w:val="00AE126A"/>
    <w:rsid w:val="00AE3005"/>
    <w:rsid w:val="00AE3BD5"/>
    <w:rsid w:val="00AE59A0"/>
    <w:rsid w:val="00AE608A"/>
    <w:rsid w:val="00AF01D9"/>
    <w:rsid w:val="00AF0C57"/>
    <w:rsid w:val="00AF26F3"/>
    <w:rsid w:val="00AF5B50"/>
    <w:rsid w:val="00AF5E1F"/>
    <w:rsid w:val="00AF5F04"/>
    <w:rsid w:val="00B00672"/>
    <w:rsid w:val="00B01B4D"/>
    <w:rsid w:val="00B06571"/>
    <w:rsid w:val="00B068BA"/>
    <w:rsid w:val="00B13851"/>
    <w:rsid w:val="00B13B1C"/>
    <w:rsid w:val="00B15D0A"/>
    <w:rsid w:val="00B22291"/>
    <w:rsid w:val="00B2305F"/>
    <w:rsid w:val="00B23F9A"/>
    <w:rsid w:val="00B2417B"/>
    <w:rsid w:val="00B24E6F"/>
    <w:rsid w:val="00B26CB5"/>
    <w:rsid w:val="00B2752E"/>
    <w:rsid w:val="00B3005D"/>
    <w:rsid w:val="00B307CC"/>
    <w:rsid w:val="00B326B7"/>
    <w:rsid w:val="00B34728"/>
    <w:rsid w:val="00B431E8"/>
    <w:rsid w:val="00B45141"/>
    <w:rsid w:val="00B46EED"/>
    <w:rsid w:val="00B5273A"/>
    <w:rsid w:val="00B56C85"/>
    <w:rsid w:val="00B628F3"/>
    <w:rsid w:val="00B62B50"/>
    <w:rsid w:val="00B62F9E"/>
    <w:rsid w:val="00B635B7"/>
    <w:rsid w:val="00B63AE8"/>
    <w:rsid w:val="00B65950"/>
    <w:rsid w:val="00B66D83"/>
    <w:rsid w:val="00B672C0"/>
    <w:rsid w:val="00B75646"/>
    <w:rsid w:val="00B8387E"/>
    <w:rsid w:val="00B8391C"/>
    <w:rsid w:val="00B8497A"/>
    <w:rsid w:val="00B90198"/>
    <w:rsid w:val="00B90729"/>
    <w:rsid w:val="00B907DA"/>
    <w:rsid w:val="00B90DC0"/>
    <w:rsid w:val="00B95080"/>
    <w:rsid w:val="00B950BC"/>
    <w:rsid w:val="00B9714C"/>
    <w:rsid w:val="00BA212E"/>
    <w:rsid w:val="00BA3F8D"/>
    <w:rsid w:val="00BA5592"/>
    <w:rsid w:val="00BB30C8"/>
    <w:rsid w:val="00BB7A10"/>
    <w:rsid w:val="00BC127D"/>
    <w:rsid w:val="00BC7468"/>
    <w:rsid w:val="00BC7D4F"/>
    <w:rsid w:val="00BC7ED7"/>
    <w:rsid w:val="00BD2850"/>
    <w:rsid w:val="00BE1D2F"/>
    <w:rsid w:val="00BE28D2"/>
    <w:rsid w:val="00BE2AA0"/>
    <w:rsid w:val="00BE4A64"/>
    <w:rsid w:val="00BE6503"/>
    <w:rsid w:val="00BF7F58"/>
    <w:rsid w:val="00C01381"/>
    <w:rsid w:val="00C01F25"/>
    <w:rsid w:val="00C06659"/>
    <w:rsid w:val="00C079B8"/>
    <w:rsid w:val="00C123EA"/>
    <w:rsid w:val="00C12A49"/>
    <w:rsid w:val="00C133EE"/>
    <w:rsid w:val="00C151CE"/>
    <w:rsid w:val="00C21D2F"/>
    <w:rsid w:val="00C2349C"/>
    <w:rsid w:val="00C27BAD"/>
    <w:rsid w:val="00C27DE9"/>
    <w:rsid w:val="00C33388"/>
    <w:rsid w:val="00C35484"/>
    <w:rsid w:val="00C37A8E"/>
    <w:rsid w:val="00C37DA4"/>
    <w:rsid w:val="00C4173A"/>
    <w:rsid w:val="00C44EC4"/>
    <w:rsid w:val="00C57BAA"/>
    <w:rsid w:val="00C602FF"/>
    <w:rsid w:val="00C61174"/>
    <w:rsid w:val="00C6148F"/>
    <w:rsid w:val="00C62F54"/>
    <w:rsid w:val="00C62F7A"/>
    <w:rsid w:val="00C63B9C"/>
    <w:rsid w:val="00C64344"/>
    <w:rsid w:val="00C6682F"/>
    <w:rsid w:val="00C7275E"/>
    <w:rsid w:val="00C74C5D"/>
    <w:rsid w:val="00C76F90"/>
    <w:rsid w:val="00C77A7D"/>
    <w:rsid w:val="00C82347"/>
    <w:rsid w:val="00C845A3"/>
    <w:rsid w:val="00C84696"/>
    <w:rsid w:val="00C863C4"/>
    <w:rsid w:val="00C86931"/>
    <w:rsid w:val="00C933D0"/>
    <w:rsid w:val="00C93C3E"/>
    <w:rsid w:val="00CA12E3"/>
    <w:rsid w:val="00CA6611"/>
    <w:rsid w:val="00CA6AE6"/>
    <w:rsid w:val="00CA782F"/>
    <w:rsid w:val="00CB7BA0"/>
    <w:rsid w:val="00CC0C72"/>
    <w:rsid w:val="00CC2BFD"/>
    <w:rsid w:val="00CC377E"/>
    <w:rsid w:val="00CC58B8"/>
    <w:rsid w:val="00CC5C2C"/>
    <w:rsid w:val="00CD3476"/>
    <w:rsid w:val="00CD64DF"/>
    <w:rsid w:val="00CF2F50"/>
    <w:rsid w:val="00D0269B"/>
    <w:rsid w:val="00D02919"/>
    <w:rsid w:val="00D04C61"/>
    <w:rsid w:val="00D05B8D"/>
    <w:rsid w:val="00D065A2"/>
    <w:rsid w:val="00D06A43"/>
    <w:rsid w:val="00D07F00"/>
    <w:rsid w:val="00D13289"/>
    <w:rsid w:val="00D17B72"/>
    <w:rsid w:val="00D26BDB"/>
    <w:rsid w:val="00D3185C"/>
    <w:rsid w:val="00D31CF4"/>
    <w:rsid w:val="00D33E72"/>
    <w:rsid w:val="00D35393"/>
    <w:rsid w:val="00D35BD6"/>
    <w:rsid w:val="00D361B5"/>
    <w:rsid w:val="00D37C21"/>
    <w:rsid w:val="00D411A2"/>
    <w:rsid w:val="00D434FB"/>
    <w:rsid w:val="00D4606D"/>
    <w:rsid w:val="00D47008"/>
    <w:rsid w:val="00D50B9C"/>
    <w:rsid w:val="00D52D73"/>
    <w:rsid w:val="00D52E58"/>
    <w:rsid w:val="00D54E64"/>
    <w:rsid w:val="00D607A6"/>
    <w:rsid w:val="00D63A4F"/>
    <w:rsid w:val="00D649A0"/>
    <w:rsid w:val="00D714CC"/>
    <w:rsid w:val="00D75EA7"/>
    <w:rsid w:val="00D774B8"/>
    <w:rsid w:val="00D81F21"/>
    <w:rsid w:val="00D85AC1"/>
    <w:rsid w:val="00D85BD4"/>
    <w:rsid w:val="00D95470"/>
    <w:rsid w:val="00DA2619"/>
    <w:rsid w:val="00DA4239"/>
    <w:rsid w:val="00DA5046"/>
    <w:rsid w:val="00DA6F21"/>
    <w:rsid w:val="00DB0B61"/>
    <w:rsid w:val="00DB68F3"/>
    <w:rsid w:val="00DC090B"/>
    <w:rsid w:val="00DC1679"/>
    <w:rsid w:val="00DC2CF1"/>
    <w:rsid w:val="00DC49F9"/>
    <w:rsid w:val="00DC4FCF"/>
    <w:rsid w:val="00DC50E0"/>
    <w:rsid w:val="00DC6386"/>
    <w:rsid w:val="00DC6866"/>
    <w:rsid w:val="00DD1130"/>
    <w:rsid w:val="00DD1951"/>
    <w:rsid w:val="00DD32B1"/>
    <w:rsid w:val="00DD4E86"/>
    <w:rsid w:val="00DD617A"/>
    <w:rsid w:val="00DD6628"/>
    <w:rsid w:val="00DE3250"/>
    <w:rsid w:val="00DE35C9"/>
    <w:rsid w:val="00DE6028"/>
    <w:rsid w:val="00DE6BF7"/>
    <w:rsid w:val="00DE78A3"/>
    <w:rsid w:val="00DF1A71"/>
    <w:rsid w:val="00DF68C7"/>
    <w:rsid w:val="00DF731A"/>
    <w:rsid w:val="00E02CBC"/>
    <w:rsid w:val="00E15383"/>
    <w:rsid w:val="00E15D97"/>
    <w:rsid w:val="00E170DC"/>
    <w:rsid w:val="00E22799"/>
    <w:rsid w:val="00E24CC0"/>
    <w:rsid w:val="00E26818"/>
    <w:rsid w:val="00E27173"/>
    <w:rsid w:val="00E27FFC"/>
    <w:rsid w:val="00E30B15"/>
    <w:rsid w:val="00E31B78"/>
    <w:rsid w:val="00E3492E"/>
    <w:rsid w:val="00E40181"/>
    <w:rsid w:val="00E56A01"/>
    <w:rsid w:val="00E629A1"/>
    <w:rsid w:val="00E63296"/>
    <w:rsid w:val="00E71591"/>
    <w:rsid w:val="00E75BDB"/>
    <w:rsid w:val="00E82C55"/>
    <w:rsid w:val="00E84D5F"/>
    <w:rsid w:val="00E86282"/>
    <w:rsid w:val="00E92AC3"/>
    <w:rsid w:val="00E954C2"/>
    <w:rsid w:val="00EA33EF"/>
    <w:rsid w:val="00EB00E0"/>
    <w:rsid w:val="00EB1B4B"/>
    <w:rsid w:val="00EC059F"/>
    <w:rsid w:val="00EC1F24"/>
    <w:rsid w:val="00EC22F6"/>
    <w:rsid w:val="00ED5B9B"/>
    <w:rsid w:val="00ED6BAD"/>
    <w:rsid w:val="00ED7447"/>
    <w:rsid w:val="00EE1488"/>
    <w:rsid w:val="00EE4D5D"/>
    <w:rsid w:val="00EE5131"/>
    <w:rsid w:val="00EF109B"/>
    <w:rsid w:val="00EF36AF"/>
    <w:rsid w:val="00EF6ACE"/>
    <w:rsid w:val="00F00CC1"/>
    <w:rsid w:val="00F00F9C"/>
    <w:rsid w:val="00F01E5F"/>
    <w:rsid w:val="00F02ABA"/>
    <w:rsid w:val="00F0437A"/>
    <w:rsid w:val="00F04680"/>
    <w:rsid w:val="00F11037"/>
    <w:rsid w:val="00F14B51"/>
    <w:rsid w:val="00F1579E"/>
    <w:rsid w:val="00F16F1B"/>
    <w:rsid w:val="00F250A9"/>
    <w:rsid w:val="00F266B5"/>
    <w:rsid w:val="00F30FF4"/>
    <w:rsid w:val="00F3122E"/>
    <w:rsid w:val="00F331AD"/>
    <w:rsid w:val="00F35287"/>
    <w:rsid w:val="00F35909"/>
    <w:rsid w:val="00F36CC0"/>
    <w:rsid w:val="00F36D18"/>
    <w:rsid w:val="00F37BCE"/>
    <w:rsid w:val="00F43A37"/>
    <w:rsid w:val="00F4641B"/>
    <w:rsid w:val="00F46E7C"/>
    <w:rsid w:val="00F46EB8"/>
    <w:rsid w:val="00F511E4"/>
    <w:rsid w:val="00F52D09"/>
    <w:rsid w:val="00F52E08"/>
    <w:rsid w:val="00F53B32"/>
    <w:rsid w:val="00F55B21"/>
    <w:rsid w:val="00F56EF6"/>
    <w:rsid w:val="00F61A9F"/>
    <w:rsid w:val="00F62082"/>
    <w:rsid w:val="00F64696"/>
    <w:rsid w:val="00F65AA9"/>
    <w:rsid w:val="00F6768F"/>
    <w:rsid w:val="00F72C2C"/>
    <w:rsid w:val="00F73F6A"/>
    <w:rsid w:val="00F76CAB"/>
    <w:rsid w:val="00F772C6"/>
    <w:rsid w:val="00F815B5"/>
    <w:rsid w:val="00F85195"/>
    <w:rsid w:val="00F938BA"/>
    <w:rsid w:val="00FA2C46"/>
    <w:rsid w:val="00FA3525"/>
    <w:rsid w:val="00FA35E1"/>
    <w:rsid w:val="00FB2ADE"/>
    <w:rsid w:val="00FB4CDA"/>
    <w:rsid w:val="00FB7595"/>
    <w:rsid w:val="00FC0F81"/>
    <w:rsid w:val="00FC1943"/>
    <w:rsid w:val="00FC395C"/>
    <w:rsid w:val="00FC5FBF"/>
    <w:rsid w:val="00FC6971"/>
    <w:rsid w:val="00FD3766"/>
    <w:rsid w:val="00FD3DDD"/>
    <w:rsid w:val="00FD47C4"/>
    <w:rsid w:val="00FE0E52"/>
    <w:rsid w:val="00FE2DCF"/>
    <w:rsid w:val="00FF0246"/>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14:docId w14:val="1B5AC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qFormat/>
    <w:rsid w:val="00F62082"/>
    <w:rPr>
      <w:rFonts w:ascii="Calibri" w:eastAsiaTheme="minorHAnsi" w:hAnsi="Calibri" w:cs="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link w:val="HeaderChar"/>
    <w:uiPriority w:val="99"/>
    <w:rsid w:val="00262802"/>
  </w:style>
  <w:style w:type="paragraph" w:styleId="Footer">
    <w:name w:val="footer"/>
    <w:basedOn w:val="DHHSfooter"/>
    <w:link w:val="FooterChar"/>
    <w:uiPriority w:val="99"/>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rFonts w:ascii="Cambria" w:eastAsia="Times New Roman" w:hAnsi="Cambria" w:cs="Times New Roman"/>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rPr>
      <w:rFonts w:ascii="Cambria" w:eastAsia="Times New Roman" w:hAnsi="Cambria" w:cs="Times New Roman"/>
      <w:sz w:val="20"/>
      <w:szCs w:val="20"/>
    </w:rPr>
  </w:style>
  <w:style w:type="paragraph" w:styleId="TOC6">
    <w:name w:val="toc 6"/>
    <w:basedOn w:val="Normal"/>
    <w:next w:val="Normal"/>
    <w:autoRedefine/>
    <w:uiPriority w:val="39"/>
    <w:semiHidden/>
    <w:rsid w:val="0021053D"/>
    <w:pPr>
      <w:ind w:left="1000"/>
    </w:pPr>
    <w:rPr>
      <w:rFonts w:ascii="Cambria" w:eastAsia="Times New Roman" w:hAnsi="Cambria" w:cs="Times New Roman"/>
      <w:sz w:val="20"/>
      <w:szCs w:val="20"/>
    </w:rPr>
  </w:style>
  <w:style w:type="paragraph" w:styleId="TOC7">
    <w:name w:val="toc 7"/>
    <w:basedOn w:val="Normal"/>
    <w:next w:val="Normal"/>
    <w:autoRedefine/>
    <w:uiPriority w:val="39"/>
    <w:semiHidden/>
    <w:rsid w:val="0021053D"/>
    <w:pPr>
      <w:ind w:left="1200"/>
    </w:pPr>
    <w:rPr>
      <w:rFonts w:ascii="Cambria" w:eastAsia="Times New Roman" w:hAnsi="Cambria" w:cs="Times New Roman"/>
      <w:sz w:val="20"/>
      <w:szCs w:val="20"/>
    </w:rPr>
  </w:style>
  <w:style w:type="paragraph" w:styleId="TOC8">
    <w:name w:val="toc 8"/>
    <w:basedOn w:val="Normal"/>
    <w:next w:val="Normal"/>
    <w:autoRedefine/>
    <w:uiPriority w:val="39"/>
    <w:semiHidden/>
    <w:rsid w:val="0021053D"/>
    <w:pPr>
      <w:ind w:left="1400"/>
    </w:pPr>
    <w:rPr>
      <w:rFonts w:ascii="Cambria" w:eastAsia="Times New Roman" w:hAnsi="Cambria" w:cs="Times New Roman"/>
      <w:sz w:val="20"/>
      <w:szCs w:val="20"/>
    </w:rPr>
  </w:style>
  <w:style w:type="paragraph" w:styleId="TOC9">
    <w:name w:val="toc 9"/>
    <w:basedOn w:val="Normal"/>
    <w:next w:val="Normal"/>
    <w:autoRedefine/>
    <w:uiPriority w:val="39"/>
    <w:semiHidden/>
    <w:rsid w:val="0021053D"/>
    <w:pPr>
      <w:ind w:left="1600"/>
    </w:pPr>
    <w:rPr>
      <w:rFonts w:ascii="Cambria" w:eastAsia="Times New Roman" w:hAnsi="Cambria" w:cs="Times New Roman"/>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eastAsia="Times New Roman" w:hAnsi="Calibri Light" w:cs="Times New Roman"/>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Times New Roman" w:hAnsi="Calibri Light" w:cs="Times New Roman"/>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D26BDB"/>
    <w:rPr>
      <w:color w:val="605E5C"/>
      <w:shd w:val="clear" w:color="auto" w:fill="E1DFDD"/>
    </w:rPr>
  </w:style>
  <w:style w:type="paragraph" w:styleId="ListParagraph">
    <w:name w:val="List Paragraph"/>
    <w:basedOn w:val="Normal"/>
    <w:uiPriority w:val="34"/>
    <w:qFormat/>
    <w:rsid w:val="00405E26"/>
    <w:pPr>
      <w:ind w:left="720"/>
      <w:contextualSpacing/>
    </w:pPr>
  </w:style>
  <w:style w:type="paragraph" w:styleId="BalloonText">
    <w:name w:val="Balloon Text"/>
    <w:basedOn w:val="Normal"/>
    <w:link w:val="BalloonTextChar"/>
    <w:uiPriority w:val="99"/>
    <w:semiHidden/>
    <w:unhideWhenUsed/>
    <w:rsid w:val="00654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45C"/>
    <w:rPr>
      <w:rFonts w:ascii="Segoe UI" w:eastAsiaTheme="minorHAnsi" w:hAnsi="Segoe UI" w:cs="Segoe UI"/>
      <w:sz w:val="18"/>
      <w:szCs w:val="18"/>
      <w:lang w:eastAsia="en-US"/>
    </w:rPr>
  </w:style>
  <w:style w:type="paragraph" w:customStyle="1" w:styleId="Default">
    <w:name w:val="Default"/>
    <w:basedOn w:val="Normal"/>
    <w:rsid w:val="0074689B"/>
    <w:pPr>
      <w:autoSpaceDE w:val="0"/>
      <w:autoSpaceDN w:val="0"/>
    </w:pPr>
    <w:rPr>
      <w:rFonts w:ascii="Arial" w:hAnsi="Arial" w:cs="Arial"/>
      <w:color w:val="000000"/>
      <w:sz w:val="24"/>
      <w:szCs w:val="24"/>
      <w:lang w:eastAsia="en-AU"/>
    </w:rPr>
  </w:style>
  <w:style w:type="character" w:customStyle="1" w:styleId="FooterChar">
    <w:name w:val="Footer Char"/>
    <w:basedOn w:val="DefaultParagraphFont"/>
    <w:link w:val="Footer"/>
    <w:uiPriority w:val="99"/>
    <w:rsid w:val="00AA05B7"/>
    <w:rPr>
      <w:rFonts w:ascii="Arial" w:hAnsi="Arial" w:cs="Arial"/>
      <w:sz w:val="18"/>
      <w:szCs w:val="18"/>
      <w:lang w:eastAsia="en-US"/>
    </w:rPr>
  </w:style>
  <w:style w:type="character" w:customStyle="1" w:styleId="HeaderChar">
    <w:name w:val="Header Char"/>
    <w:basedOn w:val="DefaultParagraphFont"/>
    <w:link w:val="Header"/>
    <w:uiPriority w:val="99"/>
    <w:rsid w:val="00AA05B7"/>
    <w:rPr>
      <w:rFonts w:ascii="Arial" w:hAnsi="Arial" w:cs="Arial"/>
      <w:sz w:val="18"/>
      <w:szCs w:val="18"/>
      <w:lang w:eastAsia="en-US"/>
    </w:rPr>
  </w:style>
  <w:style w:type="character" w:customStyle="1" w:styleId="DHHSbodyChar">
    <w:name w:val="DHHS body Char"/>
    <w:link w:val="DHHSbody"/>
    <w:locked/>
    <w:rsid w:val="00D13289"/>
    <w:rPr>
      <w:rFonts w:ascii="Arial" w:eastAsia="Times" w:hAnsi="Arial"/>
      <w:lang w:eastAsia="en-US"/>
    </w:rPr>
  </w:style>
  <w:style w:type="character" w:styleId="CommentReference">
    <w:name w:val="annotation reference"/>
    <w:basedOn w:val="DefaultParagraphFont"/>
    <w:uiPriority w:val="99"/>
    <w:semiHidden/>
    <w:unhideWhenUsed/>
    <w:rsid w:val="00CC377E"/>
    <w:rPr>
      <w:sz w:val="16"/>
      <w:szCs w:val="16"/>
    </w:rPr>
  </w:style>
  <w:style w:type="paragraph" w:styleId="CommentText">
    <w:name w:val="annotation text"/>
    <w:basedOn w:val="Normal"/>
    <w:link w:val="CommentTextChar"/>
    <w:uiPriority w:val="99"/>
    <w:semiHidden/>
    <w:unhideWhenUsed/>
    <w:rsid w:val="00CC377E"/>
    <w:rPr>
      <w:sz w:val="20"/>
      <w:szCs w:val="20"/>
    </w:rPr>
  </w:style>
  <w:style w:type="character" w:customStyle="1" w:styleId="CommentTextChar">
    <w:name w:val="Comment Text Char"/>
    <w:basedOn w:val="DefaultParagraphFont"/>
    <w:link w:val="CommentText"/>
    <w:uiPriority w:val="99"/>
    <w:semiHidden/>
    <w:rsid w:val="00CC377E"/>
    <w:rPr>
      <w:rFonts w:ascii="Calibri" w:eastAsiaTheme="minorHAnsi" w:hAnsi="Calibri" w:cs="Calibri"/>
      <w:lang w:eastAsia="en-US"/>
    </w:rPr>
  </w:style>
  <w:style w:type="paragraph" w:styleId="CommentSubject">
    <w:name w:val="annotation subject"/>
    <w:basedOn w:val="CommentText"/>
    <w:next w:val="CommentText"/>
    <w:link w:val="CommentSubjectChar"/>
    <w:uiPriority w:val="99"/>
    <w:semiHidden/>
    <w:unhideWhenUsed/>
    <w:rsid w:val="00CC377E"/>
    <w:rPr>
      <w:b/>
      <w:bCs/>
    </w:rPr>
  </w:style>
  <w:style w:type="character" w:customStyle="1" w:styleId="CommentSubjectChar">
    <w:name w:val="Comment Subject Char"/>
    <w:basedOn w:val="CommentTextChar"/>
    <w:link w:val="CommentSubject"/>
    <w:uiPriority w:val="99"/>
    <w:semiHidden/>
    <w:rsid w:val="00CC377E"/>
    <w:rPr>
      <w:rFonts w:ascii="Calibri" w:eastAsiaTheme="minorHAnsi" w:hAnsi="Calibri" w:cs="Calibri"/>
      <w:b/>
      <w:bCs/>
      <w:lang w:eastAsia="en-US"/>
    </w:rPr>
  </w:style>
  <w:style w:type="paragraph" w:styleId="Revision">
    <w:name w:val="Revision"/>
    <w:hidden/>
    <w:uiPriority w:val="71"/>
    <w:rsid w:val="005828E8"/>
    <w:rPr>
      <w:rFonts w:ascii="Calibri" w:eastAsiaTheme="minorHAnsi" w:hAnsi="Calibri" w:cs="Calibri"/>
      <w:sz w:val="22"/>
      <w:szCs w:val="22"/>
      <w:lang w:eastAsia="en-US"/>
    </w:rPr>
  </w:style>
  <w:style w:type="paragraph" w:customStyle="1" w:styleId="xmsonormal">
    <w:name w:val="x_msonormal"/>
    <w:basedOn w:val="Normal"/>
    <w:rsid w:val="00051C66"/>
    <w:rPr>
      <w:lang w:eastAsia="en-AU"/>
    </w:rPr>
  </w:style>
  <w:style w:type="character" w:customStyle="1" w:styleId="xnormaltextrun">
    <w:name w:val="x_normaltextrun"/>
    <w:basedOn w:val="DefaultParagraphFont"/>
    <w:rsid w:val="00051C66"/>
  </w:style>
  <w:style w:type="paragraph" w:customStyle="1" w:styleId="xdhhsbody">
    <w:name w:val="x_dhhsbody"/>
    <w:basedOn w:val="Normal"/>
    <w:rsid w:val="00051C66"/>
    <w:pPr>
      <w:spacing w:after="120" w:line="270" w:lineRule="atLeast"/>
    </w:pPr>
    <w:rPr>
      <w:rFonts w:ascii="Arial" w:hAnsi="Arial" w:cs="Arial"/>
      <w:sz w:val="20"/>
      <w:szCs w:val="20"/>
      <w:lang w:eastAsia="en-AU"/>
    </w:rPr>
  </w:style>
  <w:style w:type="character" w:customStyle="1" w:styleId="IMSTemplatecontentChar1">
    <w:name w:val="IMS Template content Char1"/>
    <w:basedOn w:val="DefaultParagraphFont"/>
    <w:link w:val="IMSTemplatecontent"/>
    <w:locked/>
    <w:rsid w:val="004F3702"/>
    <w:rPr>
      <w:rFonts w:ascii="Verdana" w:hAnsi="Verdana"/>
    </w:rPr>
  </w:style>
  <w:style w:type="paragraph" w:customStyle="1" w:styleId="IMSTemplatecontent">
    <w:name w:val="IMS Template content"/>
    <w:basedOn w:val="Normal"/>
    <w:link w:val="IMSTemplatecontentChar1"/>
    <w:rsid w:val="004F3702"/>
    <w:pPr>
      <w:spacing w:before="40" w:after="40"/>
    </w:pPr>
    <w:rPr>
      <w:rFonts w:ascii="Verdana" w:eastAsia="Times New Roman" w:hAnsi="Verdana" w:cs="Times New Roman"/>
      <w:sz w:val="20"/>
      <w:szCs w:val="20"/>
      <w:lang w:eastAsia="en-AU"/>
    </w:rPr>
  </w:style>
  <w:style w:type="character" w:customStyle="1" w:styleId="normaltextrun">
    <w:name w:val="normaltextrun"/>
    <w:basedOn w:val="DefaultParagraphFont"/>
    <w:rsid w:val="0050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1602">
      <w:bodyDiv w:val="1"/>
      <w:marLeft w:val="0"/>
      <w:marRight w:val="0"/>
      <w:marTop w:val="0"/>
      <w:marBottom w:val="0"/>
      <w:divBdr>
        <w:top w:val="none" w:sz="0" w:space="0" w:color="auto"/>
        <w:left w:val="none" w:sz="0" w:space="0" w:color="auto"/>
        <w:bottom w:val="none" w:sz="0" w:space="0" w:color="auto"/>
        <w:right w:val="none" w:sz="0" w:space="0" w:color="auto"/>
      </w:divBdr>
    </w:div>
    <w:div w:id="549927343">
      <w:bodyDiv w:val="1"/>
      <w:marLeft w:val="0"/>
      <w:marRight w:val="0"/>
      <w:marTop w:val="0"/>
      <w:marBottom w:val="0"/>
      <w:divBdr>
        <w:top w:val="none" w:sz="0" w:space="0" w:color="auto"/>
        <w:left w:val="none" w:sz="0" w:space="0" w:color="auto"/>
        <w:bottom w:val="none" w:sz="0" w:space="0" w:color="auto"/>
        <w:right w:val="none" w:sz="0" w:space="0" w:color="auto"/>
      </w:divBdr>
    </w:div>
    <w:div w:id="591090118">
      <w:bodyDiv w:val="1"/>
      <w:marLeft w:val="0"/>
      <w:marRight w:val="0"/>
      <w:marTop w:val="0"/>
      <w:marBottom w:val="0"/>
      <w:divBdr>
        <w:top w:val="none" w:sz="0" w:space="0" w:color="auto"/>
        <w:left w:val="none" w:sz="0" w:space="0" w:color="auto"/>
        <w:bottom w:val="none" w:sz="0" w:space="0" w:color="auto"/>
        <w:right w:val="none" w:sz="0" w:space="0" w:color="auto"/>
      </w:divBdr>
    </w:div>
    <w:div w:id="771248261">
      <w:bodyDiv w:val="1"/>
      <w:marLeft w:val="0"/>
      <w:marRight w:val="0"/>
      <w:marTop w:val="0"/>
      <w:marBottom w:val="0"/>
      <w:divBdr>
        <w:top w:val="none" w:sz="0" w:space="0" w:color="auto"/>
        <w:left w:val="none" w:sz="0" w:space="0" w:color="auto"/>
        <w:bottom w:val="none" w:sz="0" w:space="0" w:color="auto"/>
        <w:right w:val="none" w:sz="0" w:space="0" w:color="auto"/>
      </w:divBdr>
    </w:div>
    <w:div w:id="993727178">
      <w:bodyDiv w:val="1"/>
      <w:marLeft w:val="0"/>
      <w:marRight w:val="0"/>
      <w:marTop w:val="0"/>
      <w:marBottom w:val="0"/>
      <w:divBdr>
        <w:top w:val="none" w:sz="0" w:space="0" w:color="auto"/>
        <w:left w:val="none" w:sz="0" w:space="0" w:color="auto"/>
        <w:bottom w:val="none" w:sz="0" w:space="0" w:color="auto"/>
        <w:right w:val="none" w:sz="0" w:space="0" w:color="auto"/>
      </w:divBdr>
    </w:div>
    <w:div w:id="1077282449">
      <w:bodyDiv w:val="1"/>
      <w:marLeft w:val="0"/>
      <w:marRight w:val="0"/>
      <w:marTop w:val="0"/>
      <w:marBottom w:val="0"/>
      <w:divBdr>
        <w:top w:val="none" w:sz="0" w:space="0" w:color="auto"/>
        <w:left w:val="none" w:sz="0" w:space="0" w:color="auto"/>
        <w:bottom w:val="none" w:sz="0" w:space="0" w:color="auto"/>
        <w:right w:val="none" w:sz="0" w:space="0" w:color="auto"/>
      </w:divBdr>
    </w:div>
    <w:div w:id="1120956411">
      <w:bodyDiv w:val="1"/>
      <w:marLeft w:val="0"/>
      <w:marRight w:val="0"/>
      <w:marTop w:val="0"/>
      <w:marBottom w:val="0"/>
      <w:divBdr>
        <w:top w:val="none" w:sz="0" w:space="0" w:color="auto"/>
        <w:left w:val="none" w:sz="0" w:space="0" w:color="auto"/>
        <w:bottom w:val="none" w:sz="0" w:space="0" w:color="auto"/>
        <w:right w:val="none" w:sz="0" w:space="0" w:color="auto"/>
      </w:divBdr>
    </w:div>
    <w:div w:id="1166435208">
      <w:bodyDiv w:val="1"/>
      <w:marLeft w:val="0"/>
      <w:marRight w:val="0"/>
      <w:marTop w:val="0"/>
      <w:marBottom w:val="0"/>
      <w:divBdr>
        <w:top w:val="none" w:sz="0" w:space="0" w:color="auto"/>
        <w:left w:val="none" w:sz="0" w:space="0" w:color="auto"/>
        <w:bottom w:val="none" w:sz="0" w:space="0" w:color="auto"/>
        <w:right w:val="none" w:sz="0" w:space="0" w:color="auto"/>
      </w:divBdr>
    </w:div>
    <w:div w:id="1181772934">
      <w:bodyDiv w:val="1"/>
      <w:marLeft w:val="0"/>
      <w:marRight w:val="0"/>
      <w:marTop w:val="0"/>
      <w:marBottom w:val="0"/>
      <w:divBdr>
        <w:top w:val="none" w:sz="0" w:space="0" w:color="auto"/>
        <w:left w:val="none" w:sz="0" w:space="0" w:color="auto"/>
        <w:bottom w:val="none" w:sz="0" w:space="0" w:color="auto"/>
        <w:right w:val="none" w:sz="0" w:space="0" w:color="auto"/>
      </w:divBdr>
    </w:div>
    <w:div w:id="1352956868">
      <w:bodyDiv w:val="1"/>
      <w:marLeft w:val="0"/>
      <w:marRight w:val="0"/>
      <w:marTop w:val="0"/>
      <w:marBottom w:val="0"/>
      <w:divBdr>
        <w:top w:val="none" w:sz="0" w:space="0" w:color="auto"/>
        <w:left w:val="none" w:sz="0" w:space="0" w:color="auto"/>
        <w:bottom w:val="none" w:sz="0" w:space="0" w:color="auto"/>
        <w:right w:val="none" w:sz="0" w:space="0" w:color="auto"/>
      </w:divBdr>
    </w:div>
    <w:div w:id="136459873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615265">
      <w:bodyDiv w:val="1"/>
      <w:marLeft w:val="0"/>
      <w:marRight w:val="0"/>
      <w:marTop w:val="0"/>
      <w:marBottom w:val="0"/>
      <w:divBdr>
        <w:top w:val="none" w:sz="0" w:space="0" w:color="auto"/>
        <w:left w:val="none" w:sz="0" w:space="0" w:color="auto"/>
        <w:bottom w:val="none" w:sz="0" w:space="0" w:color="auto"/>
        <w:right w:val="none" w:sz="0" w:space="0" w:color="auto"/>
      </w:divBdr>
    </w:div>
    <w:div w:id="1427263077">
      <w:bodyDiv w:val="1"/>
      <w:marLeft w:val="0"/>
      <w:marRight w:val="0"/>
      <w:marTop w:val="0"/>
      <w:marBottom w:val="0"/>
      <w:divBdr>
        <w:top w:val="none" w:sz="0" w:space="0" w:color="auto"/>
        <w:left w:val="none" w:sz="0" w:space="0" w:color="auto"/>
        <w:bottom w:val="none" w:sz="0" w:space="0" w:color="auto"/>
        <w:right w:val="none" w:sz="0" w:space="0" w:color="auto"/>
      </w:divBdr>
    </w:div>
    <w:div w:id="1697266675">
      <w:bodyDiv w:val="1"/>
      <w:marLeft w:val="0"/>
      <w:marRight w:val="0"/>
      <w:marTop w:val="0"/>
      <w:marBottom w:val="0"/>
      <w:divBdr>
        <w:top w:val="none" w:sz="0" w:space="0" w:color="auto"/>
        <w:left w:val="none" w:sz="0" w:space="0" w:color="auto"/>
        <w:bottom w:val="none" w:sz="0" w:space="0" w:color="auto"/>
        <w:right w:val="none" w:sz="0" w:space="0" w:color="auto"/>
      </w:divBdr>
    </w:div>
    <w:div w:id="1806966820">
      <w:bodyDiv w:val="1"/>
      <w:marLeft w:val="0"/>
      <w:marRight w:val="0"/>
      <w:marTop w:val="0"/>
      <w:marBottom w:val="0"/>
      <w:divBdr>
        <w:top w:val="none" w:sz="0" w:space="0" w:color="auto"/>
        <w:left w:val="none" w:sz="0" w:space="0" w:color="auto"/>
        <w:bottom w:val="none" w:sz="0" w:space="0" w:color="auto"/>
        <w:right w:val="none" w:sz="0" w:space="0" w:color="auto"/>
      </w:divBdr>
    </w:div>
    <w:div w:id="1818453154">
      <w:bodyDiv w:val="1"/>
      <w:marLeft w:val="0"/>
      <w:marRight w:val="0"/>
      <w:marTop w:val="0"/>
      <w:marBottom w:val="0"/>
      <w:divBdr>
        <w:top w:val="none" w:sz="0" w:space="0" w:color="auto"/>
        <w:left w:val="none" w:sz="0" w:space="0" w:color="auto"/>
        <w:bottom w:val="none" w:sz="0" w:space="0" w:color="auto"/>
        <w:right w:val="none" w:sz="0" w:space="0" w:color="auto"/>
      </w:divBdr>
    </w:div>
    <w:div w:id="185213973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2.health.vic.gov.au/alcohol-and-drugs/funding-and-reporting-aod-services/funding-of-aod-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health.vic.gov.au/alcohol-and-drugs/funding-and-reporting-aod-services/data-collectio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0974-C0BC-4C15-AEEE-4F667DD9F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VADC 1819 Bulletin- Edition 8</vt:lpstr>
    </vt:vector>
  </TitlesOfParts>
  <Manager/>
  <Company/>
  <LinksUpToDate>false</LinksUpToDate>
  <CharactersWithSpaces>3735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1819 Bulletin- Edition 8</dc:title>
  <dc:subject>VADC 1819 Bulletin- Edition 8</dc:subject>
  <dc:creator/>
  <cp:keywords>Bulletin, VADC, 2018-19</cp:keywords>
  <cp:lastModifiedBy/>
  <cp:revision>1</cp:revision>
  <dcterms:created xsi:type="dcterms:W3CDTF">2021-03-05T07:20:00Z</dcterms:created>
  <dcterms:modified xsi:type="dcterms:W3CDTF">2021-03-05T07:20:00Z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2021-03-05T07:20:07Z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21c7b34b-aef5-4426-aa80-6f6dafd45acb</vt:lpwstr>
  </property>
  <property fmtid="{D5CDD505-2E9C-101B-9397-08002B2CF9AE}" pid="8" name="MSIP_Label_43e64453-338c-4f93-8a4d-0039a0a41f2a_ContentBits">
    <vt:lpwstr>2</vt:lpwstr>
  </property>
</Properties>
</file>