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103A" w14:textId="77777777" w:rsidR="0022310A" w:rsidRDefault="0022310A" w:rsidP="0022310A">
      <w:pPr>
        <w:pStyle w:val="BodyText"/>
        <w:jc w:val="right"/>
      </w:pPr>
      <w:bookmarkStart w:id="0" w:name="_Toc28615923"/>
      <w:bookmarkStart w:id="1" w:name="_Hlk29477707"/>
      <w:bookmarkStart w:id="2" w:name="_Toc23515330"/>
      <w:bookmarkStart w:id="3" w:name="_Toc27738836"/>
      <w:bookmarkStart w:id="4" w:name="_Toc27741055"/>
      <w:bookmarkStart w:id="5" w:name="_Toc27741237"/>
      <w:bookmarkStart w:id="6" w:name="_Toc27743667"/>
      <w:bookmarkStart w:id="7" w:name="_Toc28684694"/>
      <w:bookmarkStart w:id="8" w:name="_Toc28685367"/>
      <w:bookmarkStart w:id="9" w:name="_Hlk22910366"/>
      <w:bookmarkStart w:id="10" w:name="_Toc345932854"/>
      <w:r w:rsidRPr="008517A4">
        <w:rPr>
          <w:noProof/>
          <w:lang w:eastAsia="en-AU"/>
        </w:rPr>
        <w:drawing>
          <wp:inline distT="0" distB="0" distL="0" distR="0" wp14:anchorId="7759029E" wp14:editId="2CC6717E">
            <wp:extent cx="2151420" cy="1490182"/>
            <wp:effectExtent l="0" t="0" r="1270" b="0"/>
            <wp:docPr id="3" name="Picture 3" descr="Health Complaints Commission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JPG.png"/>
                    <pic:cNvPicPr/>
                  </pic:nvPicPr>
                  <pic:blipFill>
                    <a:blip r:embed="rId11">
                      <a:extLst>
                        <a:ext uri="{28A0092B-C50C-407E-A947-70E740481C1C}">
                          <a14:useLocalDpi xmlns:a14="http://schemas.microsoft.com/office/drawing/2010/main" val="0"/>
                        </a:ext>
                      </a:extLst>
                    </a:blip>
                    <a:stretch>
                      <a:fillRect/>
                    </a:stretch>
                  </pic:blipFill>
                  <pic:spPr>
                    <a:xfrm>
                      <a:off x="0" y="0"/>
                      <a:ext cx="2151420" cy="1490182"/>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1349999" w14:textId="53FCBF9F" w:rsidR="002D1E0B" w:rsidRPr="0022310A" w:rsidRDefault="002D1E0B" w:rsidP="0022310A">
      <w:pPr>
        <w:pStyle w:val="Title"/>
        <w:rPr>
          <w:spacing w:val="0"/>
          <w:sz w:val="48"/>
          <w:szCs w:val="48"/>
        </w:rPr>
      </w:pPr>
      <w:r w:rsidRPr="0022310A">
        <w:rPr>
          <w:color w:val="116EB7"/>
          <w:sz w:val="48"/>
          <w:szCs w:val="48"/>
        </w:rPr>
        <w:t>INQUIRY INTO</w:t>
      </w:r>
      <w:bookmarkEnd w:id="0"/>
      <w:r w:rsidR="0031563E" w:rsidRPr="0022310A">
        <w:rPr>
          <w:color w:val="116EB7"/>
          <w:sz w:val="48"/>
          <w:szCs w:val="48"/>
        </w:rPr>
        <w:t xml:space="preserve"> </w:t>
      </w:r>
      <w:r w:rsidR="0022310A" w:rsidRPr="0022310A">
        <w:rPr>
          <w:sz w:val="48"/>
          <w:szCs w:val="48"/>
        </w:rPr>
        <w:br/>
      </w:r>
      <w:r w:rsidRPr="0022310A">
        <w:rPr>
          <w:sz w:val="48"/>
          <w:szCs w:val="48"/>
        </w:rPr>
        <w:t xml:space="preserve">ASSISTED REPRODUCTIVE TREATMENT </w:t>
      </w:r>
      <w:r w:rsidR="0022310A" w:rsidRPr="0022310A">
        <w:rPr>
          <w:sz w:val="48"/>
          <w:szCs w:val="48"/>
        </w:rPr>
        <w:br/>
      </w:r>
      <w:r w:rsidRPr="0022310A">
        <w:rPr>
          <w:color w:val="E36C0A"/>
          <w:spacing w:val="0"/>
          <w:sz w:val="48"/>
          <w:szCs w:val="48"/>
        </w:rPr>
        <w:t>PRACTICES IN VICTORIA</w:t>
      </w:r>
    </w:p>
    <w:p w14:paraId="09F5803E" w14:textId="7327E07B" w:rsidR="002D1E0B" w:rsidRPr="0022310A" w:rsidRDefault="00067E8F" w:rsidP="0031563E">
      <w:pPr>
        <w:pStyle w:val="Subtitle"/>
        <w:rPr>
          <w:noProof/>
          <w:color w:val="000000" w:themeColor="text1"/>
          <w:lang w:eastAsia="en-AU"/>
        </w:rPr>
      </w:pPr>
      <w:r w:rsidRPr="0022310A">
        <w:rPr>
          <w:noProof/>
          <w:color w:val="000000" w:themeColor="text1"/>
          <w:lang w:eastAsia="en-AU"/>
        </w:rPr>
        <w:drawing>
          <wp:anchor distT="0" distB="0" distL="114300" distR="114300" simplePos="0" relativeHeight="251665408" behindDoc="1" locked="0" layoutInCell="1" allowOverlap="1" wp14:anchorId="2D21DB88" wp14:editId="11C00EBD">
            <wp:simplePos x="0" y="0"/>
            <wp:positionH relativeFrom="margin">
              <wp:align>right</wp:align>
            </wp:positionH>
            <wp:positionV relativeFrom="paragraph">
              <wp:posOffset>351155</wp:posOffset>
            </wp:positionV>
            <wp:extent cx="6122670" cy="618045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Device.png"/>
                    <pic:cNvPicPr/>
                  </pic:nvPicPr>
                  <pic:blipFill>
                    <a:blip r:embed="rId12">
                      <a:extLst>
                        <a:ext uri="{28A0092B-C50C-407E-A947-70E740481C1C}">
                          <a14:useLocalDpi xmlns:a14="http://schemas.microsoft.com/office/drawing/2010/main" val="0"/>
                        </a:ext>
                      </a:extLst>
                    </a:blip>
                    <a:stretch>
                      <a:fillRect/>
                    </a:stretch>
                  </pic:blipFill>
                  <pic:spPr>
                    <a:xfrm>
                      <a:off x="0" y="0"/>
                      <a:ext cx="6122670" cy="6180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D22FCD" w:rsidRPr="0022310A">
        <w:rPr>
          <w:noProof/>
          <w:color w:val="000000" w:themeColor="text1"/>
          <w:lang w:eastAsia="en-AU"/>
        </w:rPr>
        <w:t>Final Report</w:t>
      </w:r>
      <w:r w:rsidR="002D1E0B" w:rsidRPr="0022310A">
        <w:rPr>
          <w:noProof/>
          <w:color w:val="000000" w:themeColor="text1"/>
          <w:lang w:eastAsia="en-AU"/>
        </w:rPr>
        <w:t xml:space="preserve"> </w:t>
      </w:r>
    </w:p>
    <w:bookmarkEnd w:id="1"/>
    <w:p w14:paraId="75A27CFF" w14:textId="76D56245" w:rsidR="00632CE3" w:rsidRPr="0022310A" w:rsidRDefault="002D1E0B" w:rsidP="0031563E">
      <w:pPr>
        <w:pStyle w:val="Subtitle"/>
        <w:rPr>
          <w:bCs w:val="0"/>
          <w:noProof/>
          <w:color w:val="000000" w:themeColor="text1"/>
          <w:sz w:val="32"/>
          <w:szCs w:val="32"/>
          <w:lang w:eastAsia="en-AU"/>
        </w:rPr>
      </w:pPr>
      <w:r w:rsidRPr="0022310A">
        <w:rPr>
          <w:bCs w:val="0"/>
          <w:noProof/>
          <w:color w:val="000000" w:themeColor="text1"/>
          <w:sz w:val="32"/>
          <w:szCs w:val="32"/>
          <w:lang w:eastAsia="en-AU"/>
        </w:rPr>
        <w:t xml:space="preserve">3 </w:t>
      </w:r>
      <w:r w:rsidR="007A4AF4" w:rsidRPr="0022310A">
        <w:rPr>
          <w:bCs w:val="0"/>
          <w:noProof/>
          <w:color w:val="000000" w:themeColor="text1"/>
          <w:sz w:val="32"/>
          <w:szCs w:val="32"/>
          <w:lang w:eastAsia="en-AU"/>
        </w:rPr>
        <w:t>March</w:t>
      </w:r>
      <w:r w:rsidRPr="0022310A">
        <w:rPr>
          <w:bCs w:val="0"/>
          <w:noProof/>
          <w:color w:val="000000" w:themeColor="text1"/>
          <w:sz w:val="32"/>
          <w:szCs w:val="32"/>
          <w:lang w:eastAsia="en-AU"/>
        </w:rPr>
        <w:t xml:space="preserve"> 20</w:t>
      </w:r>
      <w:r w:rsidR="007A4AF4" w:rsidRPr="0022310A">
        <w:rPr>
          <w:bCs w:val="0"/>
          <w:noProof/>
          <w:color w:val="000000" w:themeColor="text1"/>
          <w:sz w:val="32"/>
          <w:szCs w:val="32"/>
          <w:lang w:eastAsia="en-AU"/>
        </w:rPr>
        <w:t>20</w:t>
      </w:r>
    </w:p>
    <w:p w14:paraId="44C67147" w14:textId="2A5D2DB5" w:rsidR="002D1E0B" w:rsidRPr="00AD42E3" w:rsidRDefault="002D1E0B" w:rsidP="002D1E0B">
      <w:pPr>
        <w:pStyle w:val="AddressDetails"/>
        <w:ind w:left="0" w:firstLine="567"/>
        <w:rPr>
          <w:b/>
          <w:color w:val="auto"/>
        </w:rPr>
      </w:pPr>
    </w:p>
    <w:p w14:paraId="0BF49487" w14:textId="77777777" w:rsidR="002D1E0B" w:rsidRPr="00AD42E3" w:rsidRDefault="002D1E0B" w:rsidP="002D1E0B">
      <w:pPr>
        <w:pStyle w:val="Heading4"/>
        <w:tabs>
          <w:tab w:val="left" w:pos="709"/>
        </w:tabs>
        <w:spacing w:after="0" w:line="276" w:lineRule="auto"/>
        <w:ind w:left="567"/>
        <w:sectPr w:rsidR="002D1E0B" w:rsidRPr="00AD42E3" w:rsidSect="0022310A">
          <w:footerReference w:type="even" r:id="rId13"/>
          <w:footerReference w:type="default" r:id="rId14"/>
          <w:headerReference w:type="first" r:id="rId15"/>
          <w:footerReference w:type="first" r:id="rId16"/>
          <w:footnotePr>
            <w:pos w:val="beneathText"/>
          </w:footnotePr>
          <w:type w:val="continuous"/>
          <w:pgSz w:w="11910" w:h="16840"/>
          <w:pgMar w:top="851" w:right="567" w:bottom="1134" w:left="1701" w:header="720" w:footer="720" w:gutter="0"/>
          <w:cols w:space="720"/>
        </w:sectPr>
      </w:pPr>
    </w:p>
    <w:p w14:paraId="02E0421B" w14:textId="3C7C545C" w:rsidR="009913D3" w:rsidRPr="009A3D90" w:rsidRDefault="009913D3" w:rsidP="009A3D90">
      <w:pPr>
        <w:jc w:val="right"/>
        <w:rPr>
          <w:color w:val="FF0000"/>
          <w:sz w:val="20"/>
          <w:szCs w:val="20"/>
          <w14:textFill>
            <w14:solidFill>
              <w14:srgbClr w14:val="FF0000">
                <w14:alpha w14:val="85000"/>
              </w14:srgbClr>
            </w14:solidFill>
          </w14:textFill>
        </w:rPr>
      </w:pPr>
    </w:p>
    <w:tbl>
      <w:tblPr>
        <w:tblStyle w:val="TableGrid"/>
        <w:tblW w:w="0" w:type="auto"/>
        <w:tblCellMar>
          <w:top w:w="567" w:type="dxa"/>
          <w:bottom w:w="567" w:type="dxa"/>
        </w:tblCellMar>
        <w:tblLook w:val="04A0" w:firstRow="1" w:lastRow="0" w:firstColumn="1" w:lastColumn="0" w:noHBand="0" w:noVBand="1"/>
      </w:tblPr>
      <w:tblGrid>
        <w:gridCol w:w="9632"/>
      </w:tblGrid>
      <w:tr w:rsidR="0022310A" w14:paraId="6239FA76" w14:textId="77777777" w:rsidTr="00FE537F">
        <w:tc>
          <w:tcPr>
            <w:tcW w:w="9632" w:type="dxa"/>
            <w:tcBorders>
              <w:top w:val="nil"/>
              <w:left w:val="nil"/>
              <w:bottom w:val="nil"/>
              <w:right w:val="nil"/>
            </w:tcBorders>
            <w:shd w:val="clear" w:color="auto" w:fill="D9D9D9" w:themeFill="background1" w:themeFillShade="D9"/>
          </w:tcPr>
          <w:p w14:paraId="32668212" w14:textId="01A5B201" w:rsidR="0022310A" w:rsidRDefault="0022310A" w:rsidP="0022310A">
            <w:pPr>
              <w:pStyle w:val="TableParagraph"/>
              <w:jc w:val="center"/>
              <w:rPr>
                <w:b/>
              </w:rPr>
            </w:pPr>
            <w:bookmarkStart w:id="11" w:name="_Toc30082859"/>
            <w:r w:rsidRPr="00CE42F8">
              <w:rPr>
                <w:b/>
              </w:rPr>
              <w:t>ACKNOWLEDGEMENT OF TRADITIONAL OWNERS</w:t>
            </w:r>
          </w:p>
          <w:p w14:paraId="4CAA7514" w14:textId="77777777" w:rsidR="00FE537F" w:rsidRPr="00FE537F" w:rsidRDefault="00FE537F" w:rsidP="0022310A">
            <w:pPr>
              <w:pStyle w:val="TableParagraph"/>
              <w:jc w:val="center"/>
              <w:rPr>
                <w:b/>
                <w:sz w:val="21"/>
                <w:szCs w:val="21"/>
              </w:rPr>
            </w:pPr>
          </w:p>
          <w:p w14:paraId="09A6E208" w14:textId="0382A9E1" w:rsidR="0022310A" w:rsidRDefault="0022310A" w:rsidP="0022310A">
            <w:pPr>
              <w:pStyle w:val="TableParagraph"/>
              <w:jc w:val="center"/>
            </w:pPr>
            <w:r w:rsidRPr="00FE537F">
              <w:rPr>
                <w:sz w:val="21"/>
                <w:szCs w:val="21"/>
              </w:rPr>
              <w:t>The Health Complaints Commissioner respectfully acknowledges the Aboriginal and Torres Strait Islander peoples as the Traditional Owners of our land, recognises their ongoing connection to land, waters and community and pays respect to their Elders, past, present and emerging.</w:t>
            </w:r>
          </w:p>
        </w:tc>
      </w:tr>
    </w:tbl>
    <w:p w14:paraId="5FB3DDEC" w14:textId="1FFA7334" w:rsidR="00587BB4" w:rsidRDefault="00587BB4">
      <w:pPr>
        <w:rPr>
          <w:b/>
          <w:bCs/>
          <w:color w:val="553172"/>
          <w:sz w:val="38"/>
          <w:szCs w:val="38"/>
        </w:rPr>
      </w:pPr>
      <w:r>
        <w:br w:type="page"/>
      </w:r>
    </w:p>
    <w:p w14:paraId="4BAFC3DA" w14:textId="593B72FF" w:rsidR="00B2108E" w:rsidRPr="00B92C0F" w:rsidRDefault="00B2108E" w:rsidP="00FD5943">
      <w:pPr>
        <w:pStyle w:val="Heading1"/>
      </w:pPr>
      <w:bookmarkStart w:id="12" w:name="_Toc58597507"/>
      <w:r w:rsidRPr="00B92C0F">
        <w:lastRenderedPageBreak/>
        <w:t xml:space="preserve">FOREWORD BY THE </w:t>
      </w:r>
      <w:r w:rsidRPr="00FD5943">
        <w:t>HEALTH</w:t>
      </w:r>
      <w:r w:rsidRPr="00B92C0F">
        <w:t xml:space="preserve"> COMPLAINTS COMMISSIONER</w:t>
      </w:r>
      <w:bookmarkEnd w:id="11"/>
      <w:bookmarkEnd w:id="12"/>
      <w:r w:rsidRPr="00B92C0F">
        <w:t xml:space="preserve"> </w:t>
      </w:r>
    </w:p>
    <w:p w14:paraId="30F94E40" w14:textId="0F11775D" w:rsidR="00B2108E" w:rsidRPr="00AD42E3" w:rsidRDefault="00B2108E" w:rsidP="00B2108E">
      <w:pPr>
        <w:tabs>
          <w:tab w:val="left" w:pos="709"/>
        </w:tabs>
        <w:spacing w:line="276" w:lineRule="auto"/>
        <w:ind w:left="360"/>
      </w:pPr>
      <w:r w:rsidRPr="00AD42E3">
        <w:t>In March 2019</w:t>
      </w:r>
      <w:r w:rsidR="00BC1B6C">
        <w:t>,</w:t>
      </w:r>
      <w:r w:rsidRPr="00AD42E3">
        <w:t xml:space="preserve"> the Minister for Health, the Hon Jenny </w:t>
      </w:r>
      <w:proofErr w:type="spellStart"/>
      <w:r w:rsidRPr="00AD42E3">
        <w:t>Mikakos</w:t>
      </w:r>
      <w:proofErr w:type="spellEnd"/>
      <w:r w:rsidRPr="00AD42E3">
        <w:t xml:space="preserve"> MP, referred to me for </w:t>
      </w:r>
      <w:r w:rsidR="002D22AD">
        <w:t>i</w:t>
      </w:r>
      <w:r w:rsidRPr="00AD42E3">
        <w:t xml:space="preserve">nquiry under </w:t>
      </w:r>
      <w:r w:rsidR="002D22AD">
        <w:t>s.</w:t>
      </w:r>
      <w:r w:rsidRPr="00AD42E3">
        <w:t xml:space="preserve">103 of the </w:t>
      </w:r>
      <w:r w:rsidRPr="00B62665">
        <w:rPr>
          <w:i/>
        </w:rPr>
        <w:t>Health Complaints Act 2016</w:t>
      </w:r>
      <w:r w:rsidRPr="00AD42E3">
        <w:t xml:space="preserve"> the matter of the provision of </w:t>
      </w:r>
      <w:r w:rsidR="009D59BF">
        <w:t>a</w:t>
      </w:r>
      <w:r>
        <w:t xml:space="preserve">ssisted </w:t>
      </w:r>
      <w:r w:rsidR="009D59BF">
        <w:t>r</w:t>
      </w:r>
      <w:r>
        <w:t xml:space="preserve">eproductive </w:t>
      </w:r>
      <w:r w:rsidR="009D59BF">
        <w:t>t</w:t>
      </w:r>
      <w:r>
        <w:t>reatment (ART)</w:t>
      </w:r>
      <w:r w:rsidRPr="00AD42E3">
        <w:t xml:space="preserve"> services </w:t>
      </w:r>
      <w:r>
        <w:t>and</w:t>
      </w:r>
      <w:r w:rsidRPr="00AD42E3">
        <w:t xml:space="preserve"> unsafe and unethical practices by </w:t>
      </w:r>
      <w:r w:rsidR="009D59BF">
        <w:t>i</w:t>
      </w:r>
      <w:r w:rsidR="002353BD">
        <w:t>n</w:t>
      </w:r>
      <w:r w:rsidR="00330C60">
        <w:t>-</w:t>
      </w:r>
      <w:r w:rsidR="002353BD">
        <w:t xml:space="preserve">vitro </w:t>
      </w:r>
      <w:r w:rsidR="009D59BF">
        <w:t>f</w:t>
      </w:r>
      <w:r w:rsidR="00330C60">
        <w:t>ertilisation</w:t>
      </w:r>
      <w:r w:rsidRPr="00AD42E3">
        <w:t xml:space="preserve"> </w:t>
      </w:r>
      <w:r w:rsidR="00330C60">
        <w:t xml:space="preserve">(IVF) </w:t>
      </w:r>
      <w:r w:rsidRPr="00AD42E3">
        <w:t>and ART providers</w:t>
      </w:r>
      <w:r>
        <w:t xml:space="preserve"> in Victoria</w:t>
      </w:r>
      <w:r w:rsidRPr="00AD42E3">
        <w:t>.</w:t>
      </w:r>
    </w:p>
    <w:p w14:paraId="673BAEBC" w14:textId="77777777" w:rsidR="00B2108E" w:rsidRPr="00AD42E3" w:rsidRDefault="00B2108E" w:rsidP="00B2108E">
      <w:pPr>
        <w:tabs>
          <w:tab w:val="left" w:pos="709"/>
        </w:tabs>
        <w:spacing w:line="276" w:lineRule="auto"/>
        <w:ind w:left="360"/>
      </w:pPr>
    </w:p>
    <w:p w14:paraId="25FFB8E4" w14:textId="4DA49687" w:rsidR="00064D31" w:rsidRPr="00AD42E3" w:rsidRDefault="00080EBA" w:rsidP="00064D31">
      <w:pPr>
        <w:tabs>
          <w:tab w:val="left" w:pos="709"/>
        </w:tabs>
        <w:spacing w:line="276" w:lineRule="auto"/>
        <w:ind w:left="360"/>
      </w:pPr>
      <w:r>
        <w:t>I</w:t>
      </w:r>
      <w:r w:rsidR="009B66D8">
        <w:t xml:space="preserve">n </w:t>
      </w:r>
      <w:r w:rsidR="0082238D">
        <w:t xml:space="preserve">June 2019, </w:t>
      </w:r>
      <w:r>
        <w:t>I released a</w:t>
      </w:r>
      <w:r w:rsidR="00064D31">
        <w:t xml:space="preserve"> </w:t>
      </w:r>
      <w:r w:rsidR="00064D31" w:rsidRPr="00AD42E3">
        <w:t>Discussion Paper</w:t>
      </w:r>
      <w:r>
        <w:t xml:space="preserve">, </w:t>
      </w:r>
      <w:r w:rsidR="00064D31">
        <w:t xml:space="preserve">seeking submissions from people who had undergone or were </w:t>
      </w:r>
      <w:r w:rsidR="00F6752A">
        <w:t>receiving</w:t>
      </w:r>
      <w:r w:rsidR="00064D31">
        <w:t xml:space="preserve"> ART, from providers of ART services and their staff, and from other key stakeholders. </w:t>
      </w:r>
      <w:r w:rsidR="00B055E6">
        <w:t xml:space="preserve">I received </w:t>
      </w:r>
      <w:r w:rsidR="00064D31" w:rsidRPr="00AD42E3">
        <w:t xml:space="preserve">121 submissions </w:t>
      </w:r>
      <w:r w:rsidR="00064D31">
        <w:t>from</w:t>
      </w:r>
      <w:r w:rsidR="00064D31" w:rsidRPr="00AD42E3">
        <w:t xml:space="preserve"> past and current ART patients (including family members and friends)</w:t>
      </w:r>
      <w:r w:rsidR="00064D31">
        <w:t>,</w:t>
      </w:r>
      <w:r w:rsidR="00064D31" w:rsidRPr="00AD42E3">
        <w:t xml:space="preserve"> ART providers and their staff (</w:t>
      </w:r>
      <w:r w:rsidR="00064D31" w:rsidRPr="0024190B">
        <w:t xml:space="preserve">former and current), and other interested stakeholders or advocacy bodies. </w:t>
      </w:r>
      <w:r w:rsidR="00064D31">
        <w:t xml:space="preserve">In addition, I held public consultation forums throughout </w:t>
      </w:r>
      <w:r w:rsidR="003C6C3E">
        <w:t>September</w:t>
      </w:r>
      <w:r w:rsidR="00064D31">
        <w:t xml:space="preserve"> 2019</w:t>
      </w:r>
      <w:r w:rsidR="00F645FA">
        <w:t xml:space="preserve"> in Melbourne and Ballarat</w:t>
      </w:r>
      <w:r w:rsidR="00977091">
        <w:t>, attended by</w:t>
      </w:r>
      <w:r w:rsidR="00064D31">
        <w:t xml:space="preserve"> ART </w:t>
      </w:r>
      <w:r w:rsidR="00064D31" w:rsidRPr="0024190B">
        <w:t>consumers</w:t>
      </w:r>
      <w:r w:rsidR="008D353B">
        <w:t xml:space="preserve">, </w:t>
      </w:r>
      <w:r w:rsidR="00064D31" w:rsidRPr="0024190B">
        <w:t>providers</w:t>
      </w:r>
      <w:r w:rsidR="008D353B">
        <w:t xml:space="preserve"> and other stakeholders</w:t>
      </w:r>
      <w:r w:rsidR="00064D31">
        <w:t>. These</w:t>
      </w:r>
      <w:r w:rsidR="00064D31" w:rsidRPr="00AD42E3">
        <w:t xml:space="preserve"> submissions and consultation </w:t>
      </w:r>
      <w:r w:rsidR="00064D31">
        <w:t xml:space="preserve">forums </w:t>
      </w:r>
      <w:r w:rsidR="00064D31" w:rsidRPr="00AD42E3">
        <w:t xml:space="preserve">form the basis of this report. </w:t>
      </w:r>
    </w:p>
    <w:p w14:paraId="03846A79" w14:textId="77777777" w:rsidR="00B2108E" w:rsidRPr="00AD42E3" w:rsidRDefault="00B2108E" w:rsidP="00B2108E">
      <w:pPr>
        <w:widowControl/>
        <w:tabs>
          <w:tab w:val="left" w:pos="709"/>
        </w:tabs>
        <w:autoSpaceDE/>
        <w:autoSpaceDN/>
        <w:spacing w:line="276" w:lineRule="auto"/>
        <w:ind w:left="360"/>
        <w:contextualSpacing/>
      </w:pPr>
    </w:p>
    <w:p w14:paraId="09F54527" w14:textId="4C8485C2" w:rsidR="00B2108E" w:rsidRPr="00AD42E3" w:rsidRDefault="00B2108E" w:rsidP="00B2108E">
      <w:pPr>
        <w:widowControl/>
        <w:tabs>
          <w:tab w:val="left" w:pos="709"/>
        </w:tabs>
        <w:autoSpaceDE/>
        <w:autoSpaceDN/>
        <w:spacing w:line="276" w:lineRule="auto"/>
        <w:ind w:left="360"/>
        <w:contextualSpacing/>
      </w:pPr>
      <w:r w:rsidRPr="00AD42E3">
        <w:t xml:space="preserve">This </w:t>
      </w:r>
      <w:r w:rsidR="002D22AD">
        <w:t>i</w:t>
      </w:r>
      <w:r w:rsidRPr="00AD42E3">
        <w:t xml:space="preserve">nquiry </w:t>
      </w:r>
      <w:r>
        <w:t>followed on</w:t>
      </w:r>
      <w:r w:rsidRPr="00AD42E3">
        <w:t xml:space="preserve"> from Michael Gorton AM</w:t>
      </w:r>
      <w:r w:rsidR="00EC15E1">
        <w:t>’</w:t>
      </w:r>
      <w:r w:rsidRPr="00AD42E3">
        <w:t xml:space="preserve">s </w:t>
      </w:r>
      <w:r w:rsidR="00287991">
        <w:t xml:space="preserve">2019 </w:t>
      </w:r>
      <w:r w:rsidR="00E939B2">
        <w:t xml:space="preserve">Independent </w:t>
      </w:r>
      <w:r w:rsidRPr="00616136">
        <w:rPr>
          <w:iCs/>
        </w:rPr>
        <w:t xml:space="preserve">Review of Assisted </w:t>
      </w:r>
      <w:r w:rsidR="008D17D5">
        <w:rPr>
          <w:iCs/>
        </w:rPr>
        <w:t>R</w:t>
      </w:r>
      <w:r w:rsidRPr="00616136">
        <w:rPr>
          <w:iCs/>
        </w:rPr>
        <w:t>eproductive Treatment</w:t>
      </w:r>
      <w:r w:rsidRPr="00AD42E3">
        <w:t xml:space="preserve">, </w:t>
      </w:r>
      <w:r>
        <w:t xml:space="preserve">which </w:t>
      </w:r>
      <w:proofErr w:type="gramStart"/>
      <w:r>
        <w:t>looked into</w:t>
      </w:r>
      <w:proofErr w:type="gramEnd"/>
      <w:r w:rsidRPr="00AD42E3">
        <w:t xml:space="preserve"> the legislative and regulatory framework underpinning the ART industry in Victoria.</w:t>
      </w:r>
    </w:p>
    <w:p w14:paraId="216AAE8E" w14:textId="77777777" w:rsidR="00B2108E" w:rsidRPr="00AD42E3" w:rsidRDefault="00B2108E" w:rsidP="00B2108E">
      <w:pPr>
        <w:widowControl/>
        <w:tabs>
          <w:tab w:val="left" w:pos="709"/>
        </w:tabs>
        <w:autoSpaceDE/>
        <w:autoSpaceDN/>
        <w:spacing w:line="276" w:lineRule="auto"/>
        <w:ind w:left="360"/>
        <w:contextualSpacing/>
      </w:pPr>
    </w:p>
    <w:p w14:paraId="40637752" w14:textId="0CF9599E" w:rsidR="00E04F8E" w:rsidRDefault="00B2108E" w:rsidP="00E04F8E">
      <w:pPr>
        <w:widowControl/>
        <w:tabs>
          <w:tab w:val="left" w:pos="709"/>
        </w:tabs>
        <w:autoSpaceDE/>
        <w:autoSpaceDN/>
        <w:spacing w:line="276" w:lineRule="auto"/>
        <w:ind w:left="360"/>
        <w:contextualSpacing/>
      </w:pPr>
      <w:r w:rsidRPr="00AD42E3">
        <w:t xml:space="preserve">While the </w:t>
      </w:r>
      <w:r>
        <w:t xml:space="preserve">Gorton </w:t>
      </w:r>
      <w:r w:rsidRPr="00AD42E3">
        <w:t>Review focused on needed reforms in Victoria</w:t>
      </w:r>
      <w:r w:rsidR="00EC15E1">
        <w:t>’</w:t>
      </w:r>
      <w:r w:rsidRPr="00AD42E3">
        <w:t xml:space="preserve">s legislative and regulatory environment regarding ART, this </w:t>
      </w:r>
      <w:r w:rsidR="00F13FCA">
        <w:t>i</w:t>
      </w:r>
      <w:r w:rsidRPr="00AD42E3">
        <w:t>nquiry brings to light the voices of ART consumers and providers – both past and present</w:t>
      </w:r>
      <w:r>
        <w:t xml:space="preserve"> – and looks at ART services from the perspective of those providing and receiving treatment. </w:t>
      </w:r>
      <w:r w:rsidR="00A94C6B">
        <w:t>R</w:t>
      </w:r>
      <w:r>
        <w:t xml:space="preserve">eferences to the Gorton Review are made throughout this </w:t>
      </w:r>
      <w:r w:rsidR="00A94C6B">
        <w:t>report,</w:t>
      </w:r>
      <w:r>
        <w:t xml:space="preserve"> however they are not intended to duplicate that work.</w:t>
      </w:r>
      <w:r w:rsidR="00E04F8E" w:rsidRPr="00E04F8E">
        <w:t xml:space="preserve"> </w:t>
      </w:r>
      <w:r w:rsidR="00E04F8E">
        <w:t xml:space="preserve">Where submissions and public consultation </w:t>
      </w:r>
      <w:proofErr w:type="gramStart"/>
      <w:r w:rsidR="00E04F8E">
        <w:t>indicated</w:t>
      </w:r>
      <w:proofErr w:type="gramEnd"/>
      <w:r w:rsidR="00E04F8E">
        <w:t xml:space="preserve"> support for recommendations in the Gorton Review, </w:t>
      </w:r>
      <w:r w:rsidR="000D2432">
        <w:t>I</w:t>
      </w:r>
      <w:r w:rsidR="00E04F8E">
        <w:t xml:space="preserve"> have noted this but not made further recommendations.</w:t>
      </w:r>
    </w:p>
    <w:p w14:paraId="0FAD05BF" w14:textId="77777777" w:rsidR="00831959" w:rsidRDefault="00831959" w:rsidP="00831959">
      <w:pPr>
        <w:tabs>
          <w:tab w:val="left" w:pos="709"/>
        </w:tabs>
        <w:spacing w:line="276" w:lineRule="auto"/>
        <w:ind w:left="360"/>
      </w:pPr>
      <w:r w:rsidRPr="00831959">
        <w:t xml:space="preserve"> </w:t>
      </w:r>
    </w:p>
    <w:p w14:paraId="66D4AFF5" w14:textId="0EA3387A" w:rsidR="00B20CE2" w:rsidRDefault="00B20CE2" w:rsidP="00831959">
      <w:pPr>
        <w:tabs>
          <w:tab w:val="left" w:pos="709"/>
        </w:tabs>
        <w:spacing w:line="276" w:lineRule="auto"/>
        <w:ind w:left="360"/>
      </w:pPr>
      <w:r>
        <w:t xml:space="preserve">At the </w:t>
      </w:r>
      <w:r w:rsidR="00F13FCA">
        <w:t xml:space="preserve">start </w:t>
      </w:r>
      <w:r>
        <w:t>of th</w:t>
      </w:r>
      <w:r w:rsidR="00195661">
        <w:t>is</w:t>
      </w:r>
      <w:r>
        <w:t xml:space="preserve"> </w:t>
      </w:r>
      <w:r w:rsidR="00F13FCA">
        <w:t>i</w:t>
      </w:r>
      <w:r>
        <w:t>nquiry</w:t>
      </w:r>
      <w:r w:rsidR="00195661">
        <w:t>,</w:t>
      </w:r>
      <w:r>
        <w:t xml:space="preserve"> there </w:t>
      </w:r>
      <w:r w:rsidR="00195661">
        <w:t>was</w:t>
      </w:r>
      <w:r>
        <w:t xml:space="preserve"> concern that the ART industry was preying on the vulnerability of </w:t>
      </w:r>
      <w:r w:rsidR="004779A7">
        <w:t xml:space="preserve">Victorians desperate to have </w:t>
      </w:r>
      <w:r w:rsidR="00EA41DD">
        <w:t>children</w:t>
      </w:r>
      <w:r w:rsidR="004779A7">
        <w:t xml:space="preserve"> but unable to do so. What we found was an industry that is driven by a desire to </w:t>
      </w:r>
      <w:proofErr w:type="gramStart"/>
      <w:r w:rsidR="004779A7">
        <w:t>assist</w:t>
      </w:r>
      <w:proofErr w:type="gramEnd"/>
      <w:r w:rsidR="004779A7">
        <w:t xml:space="preserve"> but could </w:t>
      </w:r>
      <w:r w:rsidR="008811D8">
        <w:t>improve</w:t>
      </w:r>
      <w:r w:rsidR="0084436B">
        <w:t xml:space="preserve"> the </w:t>
      </w:r>
      <w:r w:rsidR="006530A6">
        <w:t>ART experience for consumers</w:t>
      </w:r>
      <w:r w:rsidR="004779A7">
        <w:t xml:space="preserve">. </w:t>
      </w:r>
      <w:r w:rsidR="00D77ED4">
        <w:t xml:space="preserve">There may be </w:t>
      </w:r>
      <w:r w:rsidR="00EC15E1">
        <w:t>‘</w:t>
      </w:r>
      <w:r w:rsidR="00D77ED4">
        <w:t>outliers</w:t>
      </w:r>
      <w:r w:rsidR="00EC15E1">
        <w:t>’</w:t>
      </w:r>
      <w:r w:rsidR="00F13FCA">
        <w:t>,</w:t>
      </w:r>
      <w:r w:rsidR="00D77ED4">
        <w:t xml:space="preserve"> but w</w:t>
      </w:r>
      <w:r w:rsidR="004779A7">
        <w:t xml:space="preserve">ith </w:t>
      </w:r>
      <w:r w:rsidR="00F13FCA">
        <w:t>i</w:t>
      </w:r>
      <w:r w:rsidR="004779A7">
        <w:t xml:space="preserve">nquiries such as this one, added scrutiny forces change. We will continue to </w:t>
      </w:r>
      <w:proofErr w:type="gramStart"/>
      <w:r w:rsidR="004779A7">
        <w:t>monitor</w:t>
      </w:r>
      <w:proofErr w:type="gramEnd"/>
      <w:r w:rsidR="004779A7">
        <w:t xml:space="preserve"> the complaints we receive to ensure the ART industry </w:t>
      </w:r>
      <w:r w:rsidR="00742D08">
        <w:t>is</w:t>
      </w:r>
      <w:r w:rsidR="004779A7">
        <w:t xml:space="preserve"> the best it can</w:t>
      </w:r>
      <w:r w:rsidR="00F13FCA">
        <w:t xml:space="preserve"> be</w:t>
      </w:r>
      <w:r w:rsidR="004779A7">
        <w:t xml:space="preserve"> for all </w:t>
      </w:r>
      <w:r w:rsidR="000461A0">
        <w:t>Victorians.</w:t>
      </w:r>
    </w:p>
    <w:p w14:paraId="23E21CB6" w14:textId="77777777" w:rsidR="000461A0" w:rsidRDefault="000461A0" w:rsidP="00831959">
      <w:pPr>
        <w:tabs>
          <w:tab w:val="left" w:pos="709"/>
        </w:tabs>
        <w:spacing w:line="276" w:lineRule="auto"/>
        <w:ind w:left="360"/>
      </w:pPr>
    </w:p>
    <w:p w14:paraId="4DD613C8" w14:textId="02DD224A" w:rsidR="00831959" w:rsidRDefault="00831959" w:rsidP="00831959">
      <w:pPr>
        <w:tabs>
          <w:tab w:val="left" w:pos="709"/>
        </w:tabs>
        <w:spacing w:line="276" w:lineRule="auto"/>
        <w:ind w:left="360"/>
      </w:pPr>
      <w:r w:rsidRPr="00AD42E3">
        <w:t xml:space="preserve">I am extremely grateful to the Victorian community for its interest in this </w:t>
      </w:r>
      <w:r w:rsidR="00F13FCA">
        <w:t>i</w:t>
      </w:r>
      <w:r w:rsidRPr="00AD42E3">
        <w:t xml:space="preserve">nquiry and to those who </w:t>
      </w:r>
      <w:proofErr w:type="gramStart"/>
      <w:r w:rsidRPr="00AD42E3">
        <w:t>provided</w:t>
      </w:r>
      <w:proofErr w:type="gramEnd"/>
      <w:r w:rsidRPr="00AD42E3">
        <w:t xml:space="preserve"> submissions and participated in consultation </w:t>
      </w:r>
      <w:r w:rsidR="00D74BC6">
        <w:t>forums</w:t>
      </w:r>
      <w:r w:rsidRPr="00AD42E3">
        <w:t>.</w:t>
      </w:r>
      <w:r>
        <w:t xml:space="preserve"> In many cases, speaking openly was a highly emotional and stressful experience for </w:t>
      </w:r>
      <w:r w:rsidR="00AD032E">
        <w:t xml:space="preserve">ART </w:t>
      </w:r>
      <w:r>
        <w:t xml:space="preserve">consumers </w:t>
      </w:r>
      <w:r w:rsidR="00AD032E">
        <w:t xml:space="preserve">and partners </w:t>
      </w:r>
      <w:r>
        <w:t>and I particularly thank them for having the courage to share their stories.</w:t>
      </w:r>
    </w:p>
    <w:p w14:paraId="28C1C629" w14:textId="77777777" w:rsidR="00831959" w:rsidRDefault="00831959" w:rsidP="00831959">
      <w:pPr>
        <w:tabs>
          <w:tab w:val="left" w:pos="709"/>
        </w:tabs>
        <w:spacing w:line="276" w:lineRule="auto"/>
        <w:ind w:left="360"/>
      </w:pPr>
    </w:p>
    <w:p w14:paraId="2CDBD8F4" w14:textId="5304878F" w:rsidR="00831959" w:rsidRDefault="00831959" w:rsidP="00831959">
      <w:pPr>
        <w:tabs>
          <w:tab w:val="left" w:pos="709"/>
        </w:tabs>
        <w:spacing w:line="276" w:lineRule="auto"/>
        <w:ind w:left="360"/>
      </w:pPr>
      <w:r>
        <w:t xml:space="preserve">I am also grateful for the time taken by ART providers in both making submissions and attending </w:t>
      </w:r>
      <w:r w:rsidR="00921CB7">
        <w:t>a</w:t>
      </w:r>
      <w:r w:rsidR="00EF6A6D">
        <w:t xml:space="preserve"> </w:t>
      </w:r>
      <w:r>
        <w:t xml:space="preserve">consultation forum. The discussion was productive and showed the great intent of those present in continuously improving the way in which they </w:t>
      </w:r>
      <w:proofErr w:type="gramStart"/>
      <w:r>
        <w:t>provide</w:t>
      </w:r>
      <w:proofErr w:type="gramEnd"/>
      <w:r>
        <w:t xml:space="preserve"> ART services to Victorians.</w:t>
      </w:r>
      <w:r w:rsidR="00D77ED4">
        <w:t xml:space="preserve"> </w:t>
      </w:r>
    </w:p>
    <w:p w14:paraId="1F170B79" w14:textId="77777777" w:rsidR="00F61DC9" w:rsidRDefault="00F61DC9" w:rsidP="00831959">
      <w:pPr>
        <w:tabs>
          <w:tab w:val="left" w:pos="709"/>
        </w:tabs>
        <w:spacing w:line="276" w:lineRule="auto"/>
        <w:ind w:left="360"/>
      </w:pPr>
    </w:p>
    <w:p w14:paraId="63DD8ED0" w14:textId="016CF529" w:rsidR="00D77ED4" w:rsidRPr="00AD42E3" w:rsidRDefault="00D77ED4" w:rsidP="00831959">
      <w:pPr>
        <w:tabs>
          <w:tab w:val="left" w:pos="709"/>
        </w:tabs>
        <w:spacing w:line="276" w:lineRule="auto"/>
        <w:ind w:left="360"/>
      </w:pPr>
      <w:r>
        <w:t xml:space="preserve">I would also like to thank my staff – Dr Rosalind </w:t>
      </w:r>
      <w:proofErr w:type="spellStart"/>
      <w:r>
        <w:t>Hearder</w:t>
      </w:r>
      <w:proofErr w:type="spellEnd"/>
      <w:r>
        <w:t xml:space="preserve">, Ruth Morgan and Sarah </w:t>
      </w:r>
      <w:r w:rsidR="00C11108">
        <w:t xml:space="preserve">Jade </w:t>
      </w:r>
      <w:proofErr w:type="spellStart"/>
      <w:r>
        <w:t>Besim</w:t>
      </w:r>
      <w:proofErr w:type="spellEnd"/>
      <w:r>
        <w:t xml:space="preserve"> – </w:t>
      </w:r>
      <w:r w:rsidR="00AC06C6">
        <w:t>for their empathy, commitment</w:t>
      </w:r>
      <w:r w:rsidR="00A36014" w:rsidRPr="00A36014">
        <w:t xml:space="preserve"> </w:t>
      </w:r>
      <w:r w:rsidR="00A36014">
        <w:t xml:space="preserve">and </w:t>
      </w:r>
      <w:r w:rsidR="00F4343F">
        <w:t xml:space="preserve">outstanding </w:t>
      </w:r>
      <w:r w:rsidR="00A36014">
        <w:t>research skills</w:t>
      </w:r>
      <w:r w:rsidR="00AC06C6">
        <w:t>. They</w:t>
      </w:r>
      <w:r>
        <w:t xml:space="preserve"> have worked tirelessly on this </w:t>
      </w:r>
      <w:r w:rsidR="00F13FCA">
        <w:t>i</w:t>
      </w:r>
      <w:r>
        <w:t>nquiry</w:t>
      </w:r>
      <w:r w:rsidR="00AC06C6">
        <w:t xml:space="preserve">. </w:t>
      </w:r>
    </w:p>
    <w:p w14:paraId="7DF5F267" w14:textId="1ADDA09F" w:rsidR="000461A0" w:rsidRDefault="00B2108E" w:rsidP="000461A0">
      <w:pPr>
        <w:widowControl/>
        <w:tabs>
          <w:tab w:val="left" w:pos="709"/>
        </w:tabs>
        <w:autoSpaceDE/>
        <w:autoSpaceDN/>
        <w:spacing w:line="276" w:lineRule="auto"/>
        <w:ind w:left="360"/>
        <w:contextualSpacing/>
      </w:pPr>
      <w:proofErr w:type="gramStart"/>
      <w:r>
        <w:lastRenderedPageBreak/>
        <w:t>Pursuant to</w:t>
      </w:r>
      <w:proofErr w:type="gramEnd"/>
      <w:r>
        <w:t xml:space="preserve"> </w:t>
      </w:r>
      <w:r w:rsidR="00F13FCA">
        <w:t>s.</w:t>
      </w:r>
      <w:r>
        <w:t xml:space="preserve">103 of the </w:t>
      </w:r>
      <w:r w:rsidR="00F13FCA" w:rsidRPr="00437017">
        <w:rPr>
          <w:iCs/>
        </w:rPr>
        <w:t>Health Complaints</w:t>
      </w:r>
      <w:r w:rsidR="00F13FCA" w:rsidRPr="00B62665">
        <w:rPr>
          <w:i/>
        </w:rPr>
        <w:t xml:space="preserve"> </w:t>
      </w:r>
      <w:r>
        <w:t xml:space="preserve">Act, on completing the </w:t>
      </w:r>
      <w:r w:rsidR="00F13FCA">
        <w:t>i</w:t>
      </w:r>
      <w:r>
        <w:t>nquiry I</w:t>
      </w:r>
      <w:r w:rsidRPr="00303EAF">
        <w:t xml:space="preserve"> may make recommendations about the health service matter in the </w:t>
      </w:r>
      <w:r w:rsidR="00F13FCA">
        <w:t>i</w:t>
      </w:r>
      <w:r w:rsidRPr="00303EAF">
        <w:t xml:space="preserve">nquiry to the Minister for Health. Based on the findings of this </w:t>
      </w:r>
      <w:r w:rsidR="00A82D65">
        <w:t>i</w:t>
      </w:r>
      <w:r w:rsidRPr="00303EAF">
        <w:t xml:space="preserve">nquiry, I </w:t>
      </w:r>
      <w:proofErr w:type="gramStart"/>
      <w:r w:rsidRPr="00303EAF">
        <w:t>submit</w:t>
      </w:r>
      <w:proofErr w:type="gramEnd"/>
      <w:r w:rsidRPr="00303EAF">
        <w:t xml:space="preserve"> my report, which makes </w:t>
      </w:r>
      <w:r w:rsidR="00861469" w:rsidRPr="00303EAF">
        <w:t>several</w:t>
      </w:r>
      <w:r w:rsidRPr="00303EAF">
        <w:t xml:space="preserve"> recommendations </w:t>
      </w:r>
      <w:r w:rsidR="00A82D65">
        <w:t xml:space="preserve">regarding ART </w:t>
      </w:r>
      <w:r>
        <w:t>service</w:t>
      </w:r>
      <w:r w:rsidR="00D63F3D">
        <w:t xml:space="preserve"> provision</w:t>
      </w:r>
      <w:r w:rsidRPr="00303EAF">
        <w:t xml:space="preserve"> in Victoria</w:t>
      </w:r>
      <w:r w:rsidR="00D63F3D">
        <w:t>, including</w:t>
      </w:r>
      <w:r w:rsidRPr="00303EAF">
        <w:t xml:space="preserve"> </w:t>
      </w:r>
      <w:r>
        <w:t xml:space="preserve">relating to </w:t>
      </w:r>
      <w:r w:rsidR="00820263">
        <w:t xml:space="preserve">ART providers’ </w:t>
      </w:r>
      <w:r>
        <w:t>communication, counselling, adjuvant treatment</w:t>
      </w:r>
      <w:r w:rsidR="00820263">
        <w:t>s</w:t>
      </w:r>
      <w:r>
        <w:t xml:space="preserve"> and complaint handling.</w:t>
      </w:r>
    </w:p>
    <w:p w14:paraId="36AF1230" w14:textId="3AEC4FB5" w:rsidR="000461A0" w:rsidRDefault="000461A0" w:rsidP="000461A0">
      <w:pPr>
        <w:widowControl/>
        <w:tabs>
          <w:tab w:val="left" w:pos="709"/>
        </w:tabs>
        <w:autoSpaceDE/>
        <w:autoSpaceDN/>
        <w:spacing w:line="276" w:lineRule="auto"/>
        <w:ind w:left="360"/>
        <w:contextualSpacing/>
      </w:pPr>
    </w:p>
    <w:p w14:paraId="091F7233" w14:textId="77777777" w:rsidR="000461A0" w:rsidRDefault="000461A0" w:rsidP="000461A0">
      <w:pPr>
        <w:widowControl/>
        <w:tabs>
          <w:tab w:val="left" w:pos="709"/>
        </w:tabs>
        <w:autoSpaceDE/>
        <w:autoSpaceDN/>
        <w:spacing w:line="276" w:lineRule="auto"/>
        <w:ind w:left="360"/>
        <w:contextualSpacing/>
      </w:pPr>
    </w:p>
    <w:p w14:paraId="549AC946" w14:textId="755997BF" w:rsidR="00B2108E" w:rsidRPr="00B62665" w:rsidRDefault="00B2108E" w:rsidP="000461A0">
      <w:pPr>
        <w:widowControl/>
        <w:tabs>
          <w:tab w:val="left" w:pos="709"/>
        </w:tabs>
        <w:autoSpaceDE/>
        <w:autoSpaceDN/>
        <w:spacing w:line="276" w:lineRule="auto"/>
        <w:ind w:left="360"/>
        <w:contextualSpacing/>
        <w:rPr>
          <w:b/>
        </w:rPr>
      </w:pPr>
      <w:r w:rsidRPr="00B62665">
        <w:rPr>
          <w:b/>
        </w:rPr>
        <w:t>Karen Cusack</w:t>
      </w:r>
    </w:p>
    <w:p w14:paraId="51286290" w14:textId="77777777" w:rsidR="00B2108E" w:rsidRPr="00B62665" w:rsidRDefault="00B2108E" w:rsidP="00B2108E">
      <w:pPr>
        <w:ind w:left="360"/>
        <w:rPr>
          <w:b/>
        </w:rPr>
      </w:pPr>
      <w:r w:rsidRPr="00B62665">
        <w:rPr>
          <w:b/>
        </w:rPr>
        <w:t>Health Complaints Commissioner</w:t>
      </w:r>
    </w:p>
    <w:p w14:paraId="155A09E1" w14:textId="6159F842" w:rsidR="00B2108E" w:rsidRDefault="007A4AF4" w:rsidP="00587BB4">
      <w:pPr>
        <w:pStyle w:val="BodyText"/>
        <w:spacing w:after="6000"/>
        <w:ind w:firstLine="357"/>
      </w:pPr>
      <w:r>
        <w:t>3 March 2020</w:t>
      </w:r>
    </w:p>
    <w:tbl>
      <w:tblPr>
        <w:tblStyle w:val="TableGrid"/>
        <w:tblW w:w="0" w:type="auto"/>
        <w:jc w:val="center"/>
        <w:tblBorders>
          <w:insideH w:val="none" w:sz="0" w:space="0" w:color="auto"/>
          <w:insideV w:val="none" w:sz="0" w:space="0" w:color="auto"/>
        </w:tblBorders>
        <w:shd w:val="clear" w:color="auto" w:fill="FFFFFF" w:themeFill="background1"/>
        <w:tblCellMar>
          <w:top w:w="567" w:type="dxa"/>
          <w:bottom w:w="567" w:type="dxa"/>
        </w:tblCellMar>
        <w:tblLook w:val="04A0" w:firstRow="1" w:lastRow="0" w:firstColumn="1" w:lastColumn="0" w:noHBand="0" w:noVBand="1"/>
      </w:tblPr>
      <w:tblGrid>
        <w:gridCol w:w="9070"/>
      </w:tblGrid>
      <w:tr w:rsidR="00CE42F8" w:rsidRPr="00CE42F8" w14:paraId="317E7AF9" w14:textId="77777777" w:rsidTr="00FE537F">
        <w:trPr>
          <w:jc w:val="center"/>
        </w:trPr>
        <w:tc>
          <w:tcPr>
            <w:tcW w:w="9070" w:type="dxa"/>
            <w:tcBorders>
              <w:top w:val="nil"/>
              <w:left w:val="nil"/>
              <w:bottom w:val="nil"/>
              <w:right w:val="nil"/>
            </w:tcBorders>
            <w:shd w:val="clear" w:color="auto" w:fill="D9D9D9" w:themeFill="background1" w:themeFillShade="D9"/>
          </w:tcPr>
          <w:p w14:paraId="0E25EB2B" w14:textId="2FFFE03D" w:rsidR="00EF6A6D" w:rsidRDefault="00EF6A6D" w:rsidP="00FE537F">
            <w:pPr>
              <w:pStyle w:val="TableParagraph"/>
              <w:jc w:val="center"/>
              <w:rPr>
                <w:b/>
                <w:bCs/>
              </w:rPr>
            </w:pPr>
            <w:r w:rsidRPr="00FE537F">
              <w:rPr>
                <w:b/>
                <w:bCs/>
              </w:rPr>
              <w:t>Vale – Emeritus Professor Louis Waller, AO, 10/02/1935 – 08/10/2019</w:t>
            </w:r>
          </w:p>
          <w:p w14:paraId="064A5DB4" w14:textId="77777777" w:rsidR="00FE537F" w:rsidRPr="00FE537F" w:rsidRDefault="00FE537F" w:rsidP="00FE537F">
            <w:pPr>
              <w:pStyle w:val="TableParagraph"/>
              <w:jc w:val="center"/>
              <w:rPr>
                <w:b/>
                <w:bCs/>
              </w:rPr>
            </w:pPr>
          </w:p>
          <w:p w14:paraId="510B1702" w14:textId="1F2A41E1" w:rsidR="00EF6A6D" w:rsidRPr="00FE537F" w:rsidRDefault="00EF6A6D" w:rsidP="00FE537F">
            <w:pPr>
              <w:pStyle w:val="TableParagraph"/>
              <w:jc w:val="center"/>
              <w:rPr>
                <w:sz w:val="21"/>
                <w:szCs w:val="21"/>
              </w:rPr>
            </w:pPr>
            <w:r w:rsidRPr="00FE537F">
              <w:rPr>
                <w:sz w:val="21"/>
                <w:szCs w:val="21"/>
              </w:rPr>
              <w:t xml:space="preserve">In the early 1980s </w:t>
            </w:r>
            <w:r w:rsidR="004755A5" w:rsidRPr="00FE537F">
              <w:rPr>
                <w:sz w:val="21"/>
                <w:szCs w:val="21"/>
              </w:rPr>
              <w:t>Emeritus Professor Louis Waller, AO,</w:t>
            </w:r>
            <w:r w:rsidRPr="00FE537F">
              <w:rPr>
                <w:sz w:val="21"/>
                <w:szCs w:val="21"/>
              </w:rPr>
              <w:t xml:space="preserve"> was instrumental in bringing about laws to guide the new and then-controversial procedures surrounding in-vitro fertilisation (IVF). He was appointed as the first </w:t>
            </w:r>
            <w:proofErr w:type="gramStart"/>
            <w:r w:rsidR="00873954" w:rsidRPr="00FE537F">
              <w:rPr>
                <w:sz w:val="21"/>
                <w:szCs w:val="21"/>
              </w:rPr>
              <w:t>c</w:t>
            </w:r>
            <w:r w:rsidRPr="00FE537F">
              <w:rPr>
                <w:sz w:val="21"/>
                <w:szCs w:val="21"/>
              </w:rPr>
              <w:t>hairman</w:t>
            </w:r>
            <w:proofErr w:type="gramEnd"/>
            <w:r w:rsidRPr="00FE537F">
              <w:rPr>
                <w:sz w:val="21"/>
                <w:szCs w:val="21"/>
              </w:rPr>
              <w:t xml:space="preserve"> of the Law Reform Commission, </w:t>
            </w:r>
            <w:r w:rsidR="00873954" w:rsidRPr="00FE537F">
              <w:rPr>
                <w:sz w:val="21"/>
                <w:szCs w:val="21"/>
              </w:rPr>
              <w:t>c</w:t>
            </w:r>
            <w:r w:rsidRPr="00FE537F">
              <w:rPr>
                <w:sz w:val="21"/>
                <w:szCs w:val="21"/>
              </w:rPr>
              <w:t>hairman of Victoria</w:t>
            </w:r>
            <w:r w:rsidR="00EC15E1" w:rsidRPr="00FE537F">
              <w:rPr>
                <w:sz w:val="21"/>
                <w:szCs w:val="21"/>
              </w:rPr>
              <w:t>’</w:t>
            </w:r>
            <w:r w:rsidRPr="00FE537F">
              <w:rPr>
                <w:sz w:val="21"/>
                <w:szCs w:val="21"/>
              </w:rPr>
              <w:t xml:space="preserve">s IVF Committee, the inaugural </w:t>
            </w:r>
            <w:r w:rsidR="00873954" w:rsidRPr="00FE537F">
              <w:rPr>
                <w:sz w:val="21"/>
                <w:szCs w:val="21"/>
              </w:rPr>
              <w:t>c</w:t>
            </w:r>
            <w:r w:rsidRPr="00FE537F">
              <w:rPr>
                <w:sz w:val="21"/>
                <w:szCs w:val="21"/>
              </w:rPr>
              <w:t xml:space="preserve">hairman of the Statutory Standing Review and Advisory Committee on Infertility, and the first </w:t>
            </w:r>
            <w:r w:rsidR="00873954" w:rsidRPr="00FE537F">
              <w:rPr>
                <w:sz w:val="21"/>
                <w:szCs w:val="21"/>
              </w:rPr>
              <w:t>c</w:t>
            </w:r>
            <w:r w:rsidRPr="00FE537F">
              <w:rPr>
                <w:sz w:val="21"/>
                <w:szCs w:val="21"/>
              </w:rPr>
              <w:t>hairman of the Infertility Treatment Authority.</w:t>
            </w:r>
          </w:p>
        </w:tc>
      </w:tr>
    </w:tbl>
    <w:p w14:paraId="2AE423C7" w14:textId="77777777" w:rsidR="00587BB4" w:rsidRDefault="00587BB4">
      <w:pPr>
        <w:rPr>
          <w:b/>
          <w:bCs/>
          <w:sz w:val="38"/>
          <w:szCs w:val="38"/>
        </w:rPr>
      </w:pPr>
      <w:r>
        <w:rPr>
          <w:b/>
          <w:bCs/>
          <w:sz w:val="38"/>
          <w:szCs w:val="38"/>
        </w:rPr>
        <w:br w:type="page"/>
      </w:r>
    </w:p>
    <w:p w14:paraId="0FB466CA" w14:textId="53E84BD8" w:rsidR="00097873" w:rsidRPr="00AE66D1" w:rsidRDefault="0008015B" w:rsidP="00E939B2">
      <w:pPr>
        <w:pStyle w:val="DHHSbody"/>
        <w:rPr>
          <w:b/>
          <w:bCs/>
          <w:sz w:val="38"/>
          <w:szCs w:val="38"/>
        </w:rPr>
      </w:pPr>
      <w:r w:rsidRPr="00AE66D1">
        <w:rPr>
          <w:b/>
          <w:bCs/>
          <w:sz w:val="38"/>
          <w:szCs w:val="38"/>
        </w:rPr>
        <w:lastRenderedPageBreak/>
        <w:t>CONTENTS</w:t>
      </w:r>
      <w:bookmarkEnd w:id="2"/>
      <w:bookmarkEnd w:id="3"/>
      <w:bookmarkEnd w:id="4"/>
      <w:bookmarkEnd w:id="5"/>
      <w:bookmarkEnd w:id="6"/>
      <w:bookmarkEnd w:id="7"/>
      <w:bookmarkEnd w:id="8"/>
    </w:p>
    <w:sdt>
      <w:sdtPr>
        <w:rPr>
          <w:noProof w:val="0"/>
          <w:color w:val="auto"/>
          <w:sz w:val="24"/>
          <w:szCs w:val="22"/>
        </w:rPr>
        <w:id w:val="-389505801"/>
        <w:docPartObj>
          <w:docPartGallery w:val="Table of Contents"/>
          <w:docPartUnique/>
        </w:docPartObj>
      </w:sdtPr>
      <w:sdtEndPr>
        <w:rPr>
          <w:noProof/>
          <w:color w:val="7030A0"/>
          <w:szCs w:val="28"/>
        </w:rPr>
      </w:sdtEndPr>
      <w:sdtContent>
        <w:p w14:paraId="4523FB9F" w14:textId="13ABDDE7" w:rsidR="00C221C1" w:rsidRDefault="00AA0C0C">
          <w:pPr>
            <w:pStyle w:val="TOC1"/>
            <w:rPr>
              <w:rFonts w:asciiTheme="minorHAnsi" w:eastAsiaTheme="minorEastAsia" w:hAnsiTheme="minorHAnsi" w:cstheme="minorBidi"/>
              <w:b w:val="0"/>
              <w:color w:val="auto"/>
              <w:sz w:val="22"/>
              <w:szCs w:val="22"/>
              <w:lang w:eastAsia="en-AU"/>
            </w:rPr>
          </w:pPr>
          <w:r>
            <w:rPr>
              <w:sz w:val="22"/>
              <w:szCs w:val="22"/>
            </w:rPr>
            <w:fldChar w:fldCharType="begin"/>
          </w:r>
          <w:r>
            <w:rPr>
              <w:sz w:val="22"/>
              <w:szCs w:val="22"/>
            </w:rPr>
            <w:instrText xml:space="preserve"> TOC \h \z \t "Heading 1,1" </w:instrText>
          </w:r>
          <w:r>
            <w:rPr>
              <w:sz w:val="22"/>
              <w:szCs w:val="22"/>
            </w:rPr>
            <w:fldChar w:fldCharType="separate"/>
          </w:r>
          <w:hyperlink w:anchor="_Toc58597507" w:history="1">
            <w:r w:rsidR="00C221C1" w:rsidRPr="00541424">
              <w:rPr>
                <w:rStyle w:val="Hyperlink"/>
              </w:rPr>
              <w:t>FOREWORD BY THE HEALTH COMPLAINTS COMMISSIONER</w:t>
            </w:r>
            <w:r w:rsidR="00C221C1">
              <w:rPr>
                <w:webHidden/>
              </w:rPr>
              <w:tab/>
            </w:r>
            <w:r w:rsidR="00C221C1">
              <w:rPr>
                <w:webHidden/>
              </w:rPr>
              <w:fldChar w:fldCharType="begin"/>
            </w:r>
            <w:r w:rsidR="00C221C1">
              <w:rPr>
                <w:webHidden/>
              </w:rPr>
              <w:instrText xml:space="preserve"> PAGEREF _Toc58597507 \h </w:instrText>
            </w:r>
            <w:r w:rsidR="00C221C1">
              <w:rPr>
                <w:webHidden/>
              </w:rPr>
            </w:r>
            <w:r w:rsidR="00C221C1">
              <w:rPr>
                <w:webHidden/>
              </w:rPr>
              <w:fldChar w:fldCharType="separate"/>
            </w:r>
            <w:r w:rsidR="00C221C1">
              <w:rPr>
                <w:webHidden/>
              </w:rPr>
              <w:t>3</w:t>
            </w:r>
            <w:r w:rsidR="00C221C1">
              <w:rPr>
                <w:webHidden/>
              </w:rPr>
              <w:fldChar w:fldCharType="end"/>
            </w:r>
          </w:hyperlink>
        </w:p>
        <w:p w14:paraId="1078EBBE" w14:textId="24C71696" w:rsidR="00C221C1" w:rsidRDefault="00C221C1">
          <w:pPr>
            <w:pStyle w:val="TOC1"/>
            <w:rPr>
              <w:rFonts w:asciiTheme="minorHAnsi" w:eastAsiaTheme="minorEastAsia" w:hAnsiTheme="minorHAnsi" w:cstheme="minorBidi"/>
              <w:b w:val="0"/>
              <w:color w:val="auto"/>
              <w:sz w:val="22"/>
              <w:szCs w:val="22"/>
              <w:lang w:eastAsia="en-AU"/>
            </w:rPr>
          </w:pPr>
          <w:hyperlink w:anchor="_Toc58597508" w:history="1">
            <w:r w:rsidRPr="00541424">
              <w:rPr>
                <w:rStyle w:val="Hyperlink"/>
              </w:rPr>
              <w:t>1. INTRODUCTION</w:t>
            </w:r>
            <w:r>
              <w:rPr>
                <w:webHidden/>
              </w:rPr>
              <w:tab/>
            </w:r>
            <w:r>
              <w:rPr>
                <w:webHidden/>
              </w:rPr>
              <w:fldChar w:fldCharType="begin"/>
            </w:r>
            <w:r>
              <w:rPr>
                <w:webHidden/>
              </w:rPr>
              <w:instrText xml:space="preserve"> PAGEREF _Toc58597508 \h </w:instrText>
            </w:r>
            <w:r>
              <w:rPr>
                <w:webHidden/>
              </w:rPr>
            </w:r>
            <w:r>
              <w:rPr>
                <w:webHidden/>
              </w:rPr>
              <w:fldChar w:fldCharType="separate"/>
            </w:r>
            <w:r>
              <w:rPr>
                <w:webHidden/>
              </w:rPr>
              <w:t>7</w:t>
            </w:r>
            <w:r>
              <w:rPr>
                <w:webHidden/>
              </w:rPr>
              <w:fldChar w:fldCharType="end"/>
            </w:r>
          </w:hyperlink>
        </w:p>
        <w:p w14:paraId="09F882F6" w14:textId="2F3645B3" w:rsidR="00C221C1" w:rsidRDefault="00C221C1">
          <w:pPr>
            <w:pStyle w:val="TOC1"/>
            <w:rPr>
              <w:rFonts w:asciiTheme="minorHAnsi" w:eastAsiaTheme="minorEastAsia" w:hAnsiTheme="minorHAnsi" w:cstheme="minorBidi"/>
              <w:b w:val="0"/>
              <w:color w:val="auto"/>
              <w:sz w:val="22"/>
              <w:szCs w:val="22"/>
              <w:lang w:eastAsia="en-AU"/>
            </w:rPr>
          </w:pPr>
          <w:hyperlink w:anchor="_Toc58597509" w:history="1">
            <w:r w:rsidRPr="00541424">
              <w:rPr>
                <w:rStyle w:val="Hyperlink"/>
              </w:rPr>
              <w:t>2. BACKGROUND</w:t>
            </w:r>
            <w:r>
              <w:rPr>
                <w:webHidden/>
              </w:rPr>
              <w:tab/>
            </w:r>
            <w:r>
              <w:rPr>
                <w:webHidden/>
              </w:rPr>
              <w:fldChar w:fldCharType="begin"/>
            </w:r>
            <w:r>
              <w:rPr>
                <w:webHidden/>
              </w:rPr>
              <w:instrText xml:space="preserve"> PAGEREF _Toc58597509 \h </w:instrText>
            </w:r>
            <w:r>
              <w:rPr>
                <w:webHidden/>
              </w:rPr>
            </w:r>
            <w:r>
              <w:rPr>
                <w:webHidden/>
              </w:rPr>
              <w:fldChar w:fldCharType="separate"/>
            </w:r>
            <w:r>
              <w:rPr>
                <w:webHidden/>
              </w:rPr>
              <w:t>13</w:t>
            </w:r>
            <w:r>
              <w:rPr>
                <w:webHidden/>
              </w:rPr>
              <w:fldChar w:fldCharType="end"/>
            </w:r>
          </w:hyperlink>
        </w:p>
        <w:p w14:paraId="1DC4CDEB" w14:textId="7ACBFFC7" w:rsidR="00C221C1" w:rsidRDefault="00C221C1">
          <w:pPr>
            <w:pStyle w:val="TOC1"/>
            <w:rPr>
              <w:rFonts w:asciiTheme="minorHAnsi" w:eastAsiaTheme="minorEastAsia" w:hAnsiTheme="minorHAnsi" w:cstheme="minorBidi"/>
              <w:b w:val="0"/>
              <w:color w:val="auto"/>
              <w:sz w:val="22"/>
              <w:szCs w:val="22"/>
              <w:lang w:eastAsia="en-AU"/>
            </w:rPr>
          </w:pPr>
          <w:hyperlink w:anchor="_Toc58597510" w:history="1">
            <w:r w:rsidRPr="00541424">
              <w:rPr>
                <w:rStyle w:val="Hyperlink"/>
              </w:rPr>
              <w:t>3. ASSISTED REPRODUCTIVE TREATMENT</w:t>
            </w:r>
            <w:r>
              <w:rPr>
                <w:webHidden/>
              </w:rPr>
              <w:tab/>
            </w:r>
            <w:r>
              <w:rPr>
                <w:webHidden/>
              </w:rPr>
              <w:fldChar w:fldCharType="begin"/>
            </w:r>
            <w:r>
              <w:rPr>
                <w:webHidden/>
              </w:rPr>
              <w:instrText xml:space="preserve"> PAGEREF _Toc58597510 \h </w:instrText>
            </w:r>
            <w:r>
              <w:rPr>
                <w:webHidden/>
              </w:rPr>
            </w:r>
            <w:r>
              <w:rPr>
                <w:webHidden/>
              </w:rPr>
              <w:fldChar w:fldCharType="separate"/>
            </w:r>
            <w:r>
              <w:rPr>
                <w:webHidden/>
              </w:rPr>
              <w:t>19</w:t>
            </w:r>
            <w:r>
              <w:rPr>
                <w:webHidden/>
              </w:rPr>
              <w:fldChar w:fldCharType="end"/>
            </w:r>
          </w:hyperlink>
        </w:p>
        <w:p w14:paraId="221C6CD7" w14:textId="31060D52" w:rsidR="00C221C1" w:rsidRDefault="00C221C1">
          <w:pPr>
            <w:pStyle w:val="TOC1"/>
            <w:rPr>
              <w:rFonts w:asciiTheme="minorHAnsi" w:eastAsiaTheme="minorEastAsia" w:hAnsiTheme="minorHAnsi" w:cstheme="minorBidi"/>
              <w:b w:val="0"/>
              <w:color w:val="auto"/>
              <w:sz w:val="22"/>
              <w:szCs w:val="22"/>
              <w:lang w:eastAsia="en-AU"/>
            </w:rPr>
          </w:pPr>
          <w:hyperlink w:anchor="_Toc58597511" w:history="1">
            <w:r w:rsidRPr="00541424">
              <w:rPr>
                <w:rStyle w:val="Hyperlink"/>
              </w:rPr>
              <w:t>4. THE REGULATORY AND LEGISLATIVE ENVIRONMENT</w:t>
            </w:r>
            <w:r>
              <w:rPr>
                <w:webHidden/>
              </w:rPr>
              <w:tab/>
            </w:r>
            <w:r>
              <w:rPr>
                <w:webHidden/>
              </w:rPr>
              <w:fldChar w:fldCharType="begin"/>
            </w:r>
            <w:r>
              <w:rPr>
                <w:webHidden/>
              </w:rPr>
              <w:instrText xml:space="preserve"> PAGEREF _Toc58597511 \h </w:instrText>
            </w:r>
            <w:r>
              <w:rPr>
                <w:webHidden/>
              </w:rPr>
            </w:r>
            <w:r>
              <w:rPr>
                <w:webHidden/>
              </w:rPr>
              <w:fldChar w:fldCharType="separate"/>
            </w:r>
            <w:r>
              <w:rPr>
                <w:webHidden/>
              </w:rPr>
              <w:t>24</w:t>
            </w:r>
            <w:r>
              <w:rPr>
                <w:webHidden/>
              </w:rPr>
              <w:fldChar w:fldCharType="end"/>
            </w:r>
          </w:hyperlink>
        </w:p>
        <w:p w14:paraId="37883DFC" w14:textId="7AA66104" w:rsidR="00C221C1" w:rsidRDefault="00C221C1">
          <w:pPr>
            <w:pStyle w:val="TOC1"/>
            <w:rPr>
              <w:rFonts w:asciiTheme="minorHAnsi" w:eastAsiaTheme="minorEastAsia" w:hAnsiTheme="minorHAnsi" w:cstheme="minorBidi"/>
              <w:b w:val="0"/>
              <w:color w:val="auto"/>
              <w:sz w:val="22"/>
              <w:szCs w:val="22"/>
              <w:lang w:eastAsia="en-AU"/>
            </w:rPr>
          </w:pPr>
          <w:hyperlink w:anchor="_Toc58597512" w:history="1">
            <w:r w:rsidRPr="00541424">
              <w:rPr>
                <w:rStyle w:val="Hyperlink"/>
              </w:rPr>
              <w:t>5. PROVISION OF ART SERVICES IN VICTORIA</w:t>
            </w:r>
            <w:r>
              <w:rPr>
                <w:webHidden/>
              </w:rPr>
              <w:tab/>
            </w:r>
            <w:r>
              <w:rPr>
                <w:webHidden/>
              </w:rPr>
              <w:fldChar w:fldCharType="begin"/>
            </w:r>
            <w:r>
              <w:rPr>
                <w:webHidden/>
              </w:rPr>
              <w:instrText xml:space="preserve"> PAGEREF _Toc58597512 \h </w:instrText>
            </w:r>
            <w:r>
              <w:rPr>
                <w:webHidden/>
              </w:rPr>
            </w:r>
            <w:r>
              <w:rPr>
                <w:webHidden/>
              </w:rPr>
              <w:fldChar w:fldCharType="separate"/>
            </w:r>
            <w:r>
              <w:rPr>
                <w:webHidden/>
              </w:rPr>
              <w:t>29</w:t>
            </w:r>
            <w:r>
              <w:rPr>
                <w:webHidden/>
              </w:rPr>
              <w:fldChar w:fldCharType="end"/>
            </w:r>
          </w:hyperlink>
        </w:p>
        <w:p w14:paraId="00BECA23" w14:textId="3EE40822" w:rsidR="00C221C1" w:rsidRDefault="00C221C1">
          <w:pPr>
            <w:pStyle w:val="TOC1"/>
            <w:rPr>
              <w:rFonts w:asciiTheme="minorHAnsi" w:eastAsiaTheme="minorEastAsia" w:hAnsiTheme="minorHAnsi" w:cstheme="minorBidi"/>
              <w:b w:val="0"/>
              <w:color w:val="auto"/>
              <w:sz w:val="22"/>
              <w:szCs w:val="22"/>
              <w:lang w:eastAsia="en-AU"/>
            </w:rPr>
          </w:pPr>
          <w:hyperlink w:anchor="_Toc58597513" w:history="1">
            <w:r w:rsidRPr="00541424">
              <w:rPr>
                <w:rStyle w:val="Hyperlink"/>
              </w:rPr>
              <w:t>CONCLUSION</w:t>
            </w:r>
            <w:r>
              <w:rPr>
                <w:webHidden/>
              </w:rPr>
              <w:tab/>
            </w:r>
            <w:r>
              <w:rPr>
                <w:webHidden/>
              </w:rPr>
              <w:fldChar w:fldCharType="begin"/>
            </w:r>
            <w:r>
              <w:rPr>
                <w:webHidden/>
              </w:rPr>
              <w:instrText xml:space="preserve"> PAGEREF _Toc58597513 \h </w:instrText>
            </w:r>
            <w:r>
              <w:rPr>
                <w:webHidden/>
              </w:rPr>
            </w:r>
            <w:r>
              <w:rPr>
                <w:webHidden/>
              </w:rPr>
              <w:fldChar w:fldCharType="separate"/>
            </w:r>
            <w:r>
              <w:rPr>
                <w:webHidden/>
              </w:rPr>
              <w:t>85</w:t>
            </w:r>
            <w:r>
              <w:rPr>
                <w:webHidden/>
              </w:rPr>
              <w:fldChar w:fldCharType="end"/>
            </w:r>
          </w:hyperlink>
        </w:p>
        <w:p w14:paraId="325D4F2C" w14:textId="20C85793" w:rsidR="00C221C1" w:rsidRDefault="00C221C1">
          <w:pPr>
            <w:pStyle w:val="TOC1"/>
            <w:rPr>
              <w:rFonts w:asciiTheme="minorHAnsi" w:eastAsiaTheme="minorEastAsia" w:hAnsiTheme="minorHAnsi" w:cstheme="minorBidi"/>
              <w:b w:val="0"/>
              <w:color w:val="auto"/>
              <w:sz w:val="22"/>
              <w:szCs w:val="22"/>
              <w:lang w:eastAsia="en-AU"/>
            </w:rPr>
          </w:pPr>
          <w:hyperlink w:anchor="_Toc58597514" w:history="1">
            <w:r w:rsidRPr="00541424">
              <w:rPr>
                <w:rStyle w:val="Hyperlink"/>
              </w:rPr>
              <w:t>APPENDIX 1: HCC ART discussion paper</w:t>
            </w:r>
            <w:r>
              <w:rPr>
                <w:webHidden/>
              </w:rPr>
              <w:tab/>
            </w:r>
            <w:r>
              <w:rPr>
                <w:webHidden/>
              </w:rPr>
              <w:fldChar w:fldCharType="begin"/>
            </w:r>
            <w:r>
              <w:rPr>
                <w:webHidden/>
              </w:rPr>
              <w:instrText xml:space="preserve"> PAGEREF _Toc58597514 \h </w:instrText>
            </w:r>
            <w:r>
              <w:rPr>
                <w:webHidden/>
              </w:rPr>
            </w:r>
            <w:r>
              <w:rPr>
                <w:webHidden/>
              </w:rPr>
              <w:fldChar w:fldCharType="separate"/>
            </w:r>
            <w:r>
              <w:rPr>
                <w:webHidden/>
              </w:rPr>
              <w:t>86</w:t>
            </w:r>
            <w:r>
              <w:rPr>
                <w:webHidden/>
              </w:rPr>
              <w:fldChar w:fldCharType="end"/>
            </w:r>
          </w:hyperlink>
        </w:p>
        <w:p w14:paraId="40B31624" w14:textId="0818BDFE" w:rsidR="00C221C1" w:rsidRDefault="00C221C1">
          <w:pPr>
            <w:pStyle w:val="TOC1"/>
            <w:rPr>
              <w:rFonts w:asciiTheme="minorHAnsi" w:eastAsiaTheme="minorEastAsia" w:hAnsiTheme="minorHAnsi" w:cstheme="minorBidi"/>
              <w:b w:val="0"/>
              <w:color w:val="auto"/>
              <w:sz w:val="22"/>
              <w:szCs w:val="22"/>
              <w:lang w:eastAsia="en-AU"/>
            </w:rPr>
          </w:pPr>
          <w:hyperlink w:anchor="_Toc58597515" w:history="1">
            <w:r w:rsidRPr="00541424">
              <w:rPr>
                <w:rStyle w:val="Hyperlink"/>
              </w:rPr>
              <w:t xml:space="preserve">APPENDIX 2: HCC survey questions to consumers, </w:t>
            </w:r>
            <w:r>
              <w:rPr>
                <w:rStyle w:val="Hyperlink"/>
              </w:rPr>
              <w:br/>
            </w:r>
            <w:r w:rsidRPr="00541424">
              <w:rPr>
                <w:rStyle w:val="Hyperlink"/>
              </w:rPr>
              <w:t>providers and stakeholders</w:t>
            </w:r>
            <w:r>
              <w:rPr>
                <w:webHidden/>
              </w:rPr>
              <w:tab/>
            </w:r>
            <w:r>
              <w:rPr>
                <w:webHidden/>
              </w:rPr>
              <w:fldChar w:fldCharType="begin"/>
            </w:r>
            <w:r>
              <w:rPr>
                <w:webHidden/>
              </w:rPr>
              <w:instrText xml:space="preserve"> PAGEREF _Toc58597515 \h </w:instrText>
            </w:r>
            <w:r>
              <w:rPr>
                <w:webHidden/>
              </w:rPr>
            </w:r>
            <w:r>
              <w:rPr>
                <w:webHidden/>
              </w:rPr>
              <w:fldChar w:fldCharType="separate"/>
            </w:r>
            <w:r>
              <w:rPr>
                <w:webHidden/>
              </w:rPr>
              <w:t>87</w:t>
            </w:r>
            <w:r>
              <w:rPr>
                <w:webHidden/>
              </w:rPr>
              <w:fldChar w:fldCharType="end"/>
            </w:r>
          </w:hyperlink>
        </w:p>
        <w:p w14:paraId="3165292D" w14:textId="383D5BAB" w:rsidR="00C221C1" w:rsidRDefault="00C221C1">
          <w:pPr>
            <w:pStyle w:val="TOC1"/>
            <w:rPr>
              <w:rFonts w:asciiTheme="minorHAnsi" w:eastAsiaTheme="minorEastAsia" w:hAnsiTheme="minorHAnsi" w:cstheme="minorBidi"/>
              <w:b w:val="0"/>
              <w:color w:val="auto"/>
              <w:sz w:val="22"/>
              <w:szCs w:val="22"/>
              <w:lang w:eastAsia="en-AU"/>
            </w:rPr>
          </w:pPr>
          <w:hyperlink w:anchor="_Toc58597516" w:history="1">
            <w:r w:rsidRPr="00541424">
              <w:rPr>
                <w:rStyle w:val="Hyperlink"/>
              </w:rPr>
              <w:t xml:space="preserve">APPENDIX 3: De-identified inquiry submissions </w:t>
            </w:r>
            <w:r>
              <w:rPr>
                <w:rStyle w:val="Hyperlink"/>
              </w:rPr>
              <w:br/>
            </w:r>
            <w:r w:rsidRPr="00541424">
              <w:rPr>
                <w:rStyle w:val="Hyperlink"/>
              </w:rPr>
              <w:t>and consultation forum participants</w:t>
            </w:r>
            <w:r>
              <w:rPr>
                <w:webHidden/>
              </w:rPr>
              <w:tab/>
            </w:r>
            <w:r>
              <w:rPr>
                <w:webHidden/>
              </w:rPr>
              <w:fldChar w:fldCharType="begin"/>
            </w:r>
            <w:r>
              <w:rPr>
                <w:webHidden/>
              </w:rPr>
              <w:instrText xml:space="preserve"> PAGEREF _Toc58597516 \h </w:instrText>
            </w:r>
            <w:r>
              <w:rPr>
                <w:webHidden/>
              </w:rPr>
            </w:r>
            <w:r>
              <w:rPr>
                <w:webHidden/>
              </w:rPr>
              <w:fldChar w:fldCharType="separate"/>
            </w:r>
            <w:r>
              <w:rPr>
                <w:webHidden/>
              </w:rPr>
              <w:t>98</w:t>
            </w:r>
            <w:r>
              <w:rPr>
                <w:webHidden/>
              </w:rPr>
              <w:fldChar w:fldCharType="end"/>
            </w:r>
          </w:hyperlink>
        </w:p>
        <w:p w14:paraId="10E96716" w14:textId="66C5AE73" w:rsidR="00C221C1" w:rsidRDefault="00C221C1">
          <w:pPr>
            <w:pStyle w:val="TOC1"/>
            <w:rPr>
              <w:rFonts w:asciiTheme="minorHAnsi" w:eastAsiaTheme="minorEastAsia" w:hAnsiTheme="minorHAnsi" w:cstheme="minorBidi"/>
              <w:b w:val="0"/>
              <w:color w:val="auto"/>
              <w:sz w:val="22"/>
              <w:szCs w:val="22"/>
              <w:lang w:eastAsia="en-AU"/>
            </w:rPr>
          </w:pPr>
          <w:hyperlink w:anchor="_Toc58597517" w:history="1">
            <w:r w:rsidRPr="00541424">
              <w:rPr>
                <w:rStyle w:val="Hyperlink"/>
                <w:caps/>
              </w:rPr>
              <w:t>Abbreviations</w:t>
            </w:r>
            <w:r>
              <w:rPr>
                <w:webHidden/>
              </w:rPr>
              <w:tab/>
            </w:r>
            <w:r>
              <w:rPr>
                <w:webHidden/>
              </w:rPr>
              <w:fldChar w:fldCharType="begin"/>
            </w:r>
            <w:r>
              <w:rPr>
                <w:webHidden/>
              </w:rPr>
              <w:instrText xml:space="preserve"> PAGEREF _Toc58597517 \h </w:instrText>
            </w:r>
            <w:r>
              <w:rPr>
                <w:webHidden/>
              </w:rPr>
            </w:r>
            <w:r>
              <w:rPr>
                <w:webHidden/>
              </w:rPr>
              <w:fldChar w:fldCharType="separate"/>
            </w:r>
            <w:r>
              <w:rPr>
                <w:webHidden/>
              </w:rPr>
              <w:t>102</w:t>
            </w:r>
            <w:r>
              <w:rPr>
                <w:webHidden/>
              </w:rPr>
              <w:fldChar w:fldCharType="end"/>
            </w:r>
          </w:hyperlink>
        </w:p>
        <w:p w14:paraId="65247242" w14:textId="1F3D2748" w:rsidR="00C221C1" w:rsidRDefault="00C221C1">
          <w:pPr>
            <w:pStyle w:val="TOC1"/>
            <w:rPr>
              <w:rFonts w:asciiTheme="minorHAnsi" w:eastAsiaTheme="minorEastAsia" w:hAnsiTheme="minorHAnsi" w:cstheme="minorBidi"/>
              <w:b w:val="0"/>
              <w:color w:val="auto"/>
              <w:sz w:val="22"/>
              <w:szCs w:val="22"/>
              <w:lang w:eastAsia="en-AU"/>
            </w:rPr>
          </w:pPr>
          <w:hyperlink w:anchor="_Toc58597518" w:history="1">
            <w:r w:rsidRPr="00541424">
              <w:rPr>
                <w:rStyle w:val="Hyperlink"/>
                <w:caps/>
              </w:rPr>
              <w:t>Glossary</w:t>
            </w:r>
            <w:r>
              <w:rPr>
                <w:webHidden/>
              </w:rPr>
              <w:tab/>
            </w:r>
            <w:r>
              <w:rPr>
                <w:webHidden/>
              </w:rPr>
              <w:fldChar w:fldCharType="begin"/>
            </w:r>
            <w:r>
              <w:rPr>
                <w:webHidden/>
              </w:rPr>
              <w:instrText xml:space="preserve"> PAGEREF _Toc58597518 \h </w:instrText>
            </w:r>
            <w:r>
              <w:rPr>
                <w:webHidden/>
              </w:rPr>
            </w:r>
            <w:r>
              <w:rPr>
                <w:webHidden/>
              </w:rPr>
              <w:fldChar w:fldCharType="separate"/>
            </w:r>
            <w:r>
              <w:rPr>
                <w:webHidden/>
              </w:rPr>
              <w:t>103</w:t>
            </w:r>
            <w:r>
              <w:rPr>
                <w:webHidden/>
              </w:rPr>
              <w:fldChar w:fldCharType="end"/>
            </w:r>
          </w:hyperlink>
        </w:p>
        <w:p w14:paraId="5ABD0535" w14:textId="424041D1" w:rsidR="00F40D37" w:rsidRPr="00AD42E3" w:rsidRDefault="00AA0C0C" w:rsidP="00AA0C0C">
          <w:pPr>
            <w:pStyle w:val="TOC1"/>
          </w:pPr>
          <w:r>
            <w:rPr>
              <w:sz w:val="22"/>
              <w:szCs w:val="22"/>
            </w:rPr>
            <w:fldChar w:fldCharType="end"/>
          </w:r>
        </w:p>
      </w:sdtContent>
    </w:sdt>
    <w:p w14:paraId="588BAA6C" w14:textId="324102B8" w:rsidR="005F7AC5" w:rsidRPr="00440447" w:rsidRDefault="005F7AC5">
      <w:bookmarkStart w:id="13" w:name="_Toc23515331"/>
      <w:bookmarkEnd w:id="9"/>
    </w:p>
    <w:p w14:paraId="1A6F6A38" w14:textId="77777777" w:rsidR="0074694B" w:rsidRDefault="0074694B">
      <w:pPr>
        <w:rPr>
          <w:b/>
          <w:bCs/>
          <w:color w:val="553172"/>
          <w:sz w:val="38"/>
          <w:szCs w:val="38"/>
        </w:rPr>
        <w:sectPr w:rsidR="0074694B" w:rsidSect="00BD413C">
          <w:headerReference w:type="default" r:id="rId17"/>
          <w:footerReference w:type="default" r:id="rId18"/>
          <w:headerReference w:type="first" r:id="rId19"/>
          <w:footerReference w:type="first" r:id="rId20"/>
          <w:pgSz w:w="11910" w:h="16840" w:code="9"/>
          <w:pgMar w:top="1276" w:right="1134" w:bottom="1134" w:left="1134" w:header="720" w:footer="720" w:gutter="0"/>
          <w:cols w:space="720"/>
          <w:titlePg/>
          <w:docGrid w:linePitch="299"/>
        </w:sectPr>
      </w:pPr>
    </w:p>
    <w:p w14:paraId="11A33B23" w14:textId="5C482AD1" w:rsidR="009A3D90" w:rsidRDefault="009A3D90">
      <w:pPr>
        <w:rPr>
          <w:b/>
          <w:bCs/>
          <w:color w:val="553172"/>
          <w:sz w:val="38"/>
          <w:szCs w:val="38"/>
        </w:rPr>
      </w:pPr>
      <w:r>
        <w:rPr>
          <w:b/>
          <w:bCs/>
          <w:color w:val="553172"/>
          <w:sz w:val="38"/>
          <w:szCs w:val="38"/>
        </w:rPr>
        <w:br w:type="page"/>
      </w:r>
    </w:p>
    <w:p w14:paraId="579F6D64" w14:textId="05C934EE" w:rsidR="009A3D90" w:rsidRDefault="009A3D90">
      <w:pPr>
        <w:rPr>
          <w:b/>
          <w:bCs/>
          <w:color w:val="553172"/>
          <w:sz w:val="38"/>
          <w:szCs w:val="38"/>
        </w:rPr>
      </w:pPr>
      <w:r>
        <w:rPr>
          <w:b/>
          <w:bCs/>
          <w:color w:val="553172"/>
          <w:sz w:val="38"/>
          <w:szCs w:val="38"/>
        </w:rPr>
        <w:lastRenderedPageBreak/>
        <w:br w:type="page"/>
      </w:r>
    </w:p>
    <w:p w14:paraId="13003F9E" w14:textId="77777777" w:rsidR="0074694B" w:rsidRDefault="0074694B">
      <w:pPr>
        <w:rPr>
          <w:b/>
          <w:bCs/>
          <w:color w:val="553172"/>
          <w:sz w:val="38"/>
          <w:szCs w:val="38"/>
        </w:rPr>
        <w:sectPr w:rsidR="0074694B" w:rsidSect="00B31FF0">
          <w:footerReference w:type="default" r:id="rId21"/>
          <w:type w:val="continuous"/>
          <w:pgSz w:w="11910" w:h="16840" w:code="9"/>
          <w:pgMar w:top="1276" w:right="1134" w:bottom="1134" w:left="1134" w:header="720" w:footer="720" w:gutter="0"/>
          <w:cols w:space="720"/>
          <w:titlePg/>
          <w:docGrid w:linePitch="299"/>
        </w:sectPr>
      </w:pPr>
      <w:bookmarkStart w:id="14" w:name="_GoBack"/>
      <w:bookmarkEnd w:id="14"/>
    </w:p>
    <w:p w14:paraId="3CA2EA99" w14:textId="5FDF87FB" w:rsidR="00F56C97" w:rsidRPr="00B92C0F" w:rsidRDefault="003E38D0" w:rsidP="003E38D0">
      <w:pPr>
        <w:pStyle w:val="Heading1"/>
      </w:pPr>
      <w:bookmarkStart w:id="15" w:name="_Toc23515332"/>
      <w:bookmarkStart w:id="16" w:name="_Toc30082860"/>
      <w:bookmarkStart w:id="17" w:name="_Toc58597508"/>
      <w:bookmarkEnd w:id="13"/>
      <w:r>
        <w:lastRenderedPageBreak/>
        <w:t xml:space="preserve">1. </w:t>
      </w:r>
      <w:bookmarkEnd w:id="15"/>
      <w:bookmarkEnd w:id="16"/>
      <w:r w:rsidR="00067FE3">
        <w:t>INTRODUCTION</w:t>
      </w:r>
      <w:bookmarkEnd w:id="17"/>
      <w:r w:rsidR="00067FE3">
        <w:t xml:space="preserve"> </w:t>
      </w:r>
      <w:r w:rsidR="00F56C97" w:rsidRPr="00B92C0F">
        <w:t xml:space="preserve"> </w:t>
      </w:r>
    </w:p>
    <w:p w14:paraId="7408F73E" w14:textId="1BA7226A" w:rsidR="00C33383" w:rsidRPr="00FD5943" w:rsidRDefault="003579E0" w:rsidP="00587BB4">
      <w:pPr>
        <w:pStyle w:val="Heading2LightBlue"/>
      </w:pPr>
      <w:bookmarkStart w:id="18" w:name="_Toc30082861"/>
      <w:r w:rsidRPr="00FD5943">
        <w:t xml:space="preserve">1.1 </w:t>
      </w:r>
      <w:r w:rsidR="00C33383" w:rsidRPr="00FD5943">
        <w:t xml:space="preserve">The Assisted Reproductive Treatment </w:t>
      </w:r>
      <w:r w:rsidR="00E076E1" w:rsidRPr="00FD5943">
        <w:t>i</w:t>
      </w:r>
      <w:r w:rsidR="00C33383" w:rsidRPr="00FD5943">
        <w:t>nquiry</w:t>
      </w:r>
      <w:bookmarkEnd w:id="18"/>
    </w:p>
    <w:p w14:paraId="4601FDC7" w14:textId="1C3E533F" w:rsidR="00683DED" w:rsidRDefault="003A4E0E" w:rsidP="00F10D56">
      <w:pPr>
        <w:pStyle w:val="NormalWeb"/>
        <w:tabs>
          <w:tab w:val="left" w:pos="709"/>
        </w:tabs>
        <w:spacing w:before="0" w:beforeAutospacing="0" w:after="0" w:afterAutospacing="0" w:line="276" w:lineRule="auto"/>
        <w:rPr>
          <w:rFonts w:ascii="Arial" w:hAnsi="Arial" w:cs="Arial"/>
          <w:sz w:val="22"/>
          <w:szCs w:val="22"/>
        </w:rPr>
      </w:pPr>
      <w:r w:rsidRPr="00F10D56">
        <w:rPr>
          <w:rFonts w:ascii="Arial" w:hAnsi="Arial" w:cs="Arial"/>
          <w:sz w:val="22"/>
          <w:szCs w:val="22"/>
        </w:rPr>
        <w:t xml:space="preserve">In March 2019, under </w:t>
      </w:r>
      <w:r w:rsidR="00D02169">
        <w:rPr>
          <w:rFonts w:ascii="Arial" w:hAnsi="Arial" w:cs="Arial"/>
          <w:sz w:val="22"/>
          <w:szCs w:val="22"/>
        </w:rPr>
        <w:t>s.</w:t>
      </w:r>
      <w:r w:rsidRPr="00F10D56">
        <w:rPr>
          <w:rFonts w:ascii="Arial" w:hAnsi="Arial" w:cs="Arial"/>
          <w:sz w:val="22"/>
          <w:szCs w:val="22"/>
        </w:rPr>
        <w:t xml:space="preserve">103 of the </w:t>
      </w:r>
      <w:r w:rsidRPr="00F10D56">
        <w:rPr>
          <w:rFonts w:ascii="Arial" w:hAnsi="Arial" w:cs="Arial"/>
          <w:i/>
          <w:sz w:val="22"/>
          <w:szCs w:val="22"/>
        </w:rPr>
        <w:t>Health Complaints Act 2016</w:t>
      </w:r>
      <w:r w:rsidRPr="00F10D56">
        <w:rPr>
          <w:rFonts w:ascii="Arial" w:hAnsi="Arial" w:cs="Arial"/>
          <w:sz w:val="22"/>
          <w:szCs w:val="22"/>
        </w:rPr>
        <w:t xml:space="preserve">, the Minister for Health, the Hon Jenny </w:t>
      </w:r>
      <w:proofErr w:type="spellStart"/>
      <w:r w:rsidRPr="00F10D56">
        <w:rPr>
          <w:rFonts w:ascii="Arial" w:hAnsi="Arial" w:cs="Arial"/>
          <w:sz w:val="22"/>
          <w:szCs w:val="22"/>
        </w:rPr>
        <w:t>Mikakos</w:t>
      </w:r>
      <w:proofErr w:type="spellEnd"/>
      <w:r w:rsidRPr="00F10D56">
        <w:rPr>
          <w:rFonts w:ascii="Arial" w:hAnsi="Arial" w:cs="Arial"/>
          <w:sz w:val="22"/>
          <w:szCs w:val="22"/>
        </w:rPr>
        <w:t xml:space="preserve"> MP, referred </w:t>
      </w:r>
      <w:r w:rsidR="00785A74" w:rsidRPr="00F10D56">
        <w:rPr>
          <w:rFonts w:ascii="Arial" w:hAnsi="Arial" w:cs="Arial"/>
          <w:sz w:val="22"/>
          <w:szCs w:val="22"/>
        </w:rPr>
        <w:t xml:space="preserve">for </w:t>
      </w:r>
      <w:r w:rsidR="00895ADA">
        <w:rPr>
          <w:rFonts w:ascii="Arial" w:hAnsi="Arial" w:cs="Arial"/>
          <w:sz w:val="22"/>
          <w:szCs w:val="22"/>
        </w:rPr>
        <w:t>i</w:t>
      </w:r>
      <w:r w:rsidR="00785A74" w:rsidRPr="00F10D56">
        <w:rPr>
          <w:rFonts w:ascii="Arial" w:hAnsi="Arial" w:cs="Arial"/>
          <w:sz w:val="22"/>
          <w:szCs w:val="22"/>
        </w:rPr>
        <w:t xml:space="preserve">nquiry the matter of the provision of </w:t>
      </w:r>
      <w:r w:rsidR="009D59BF" w:rsidRPr="00F10D56">
        <w:rPr>
          <w:rFonts w:ascii="Arial" w:hAnsi="Arial" w:cs="Arial"/>
          <w:sz w:val="22"/>
          <w:szCs w:val="22"/>
        </w:rPr>
        <w:t>assisted reproductive treatment (</w:t>
      </w:r>
      <w:r w:rsidR="00785A74" w:rsidRPr="00F10D56">
        <w:rPr>
          <w:rFonts w:ascii="Arial" w:hAnsi="Arial" w:cs="Arial"/>
          <w:sz w:val="22"/>
          <w:szCs w:val="22"/>
        </w:rPr>
        <w:t>ART</w:t>
      </w:r>
      <w:r w:rsidR="009D59BF" w:rsidRPr="00F10D56">
        <w:rPr>
          <w:rFonts w:ascii="Arial" w:hAnsi="Arial" w:cs="Arial"/>
          <w:sz w:val="22"/>
          <w:szCs w:val="22"/>
        </w:rPr>
        <w:t>)</w:t>
      </w:r>
      <w:r w:rsidR="00785A74" w:rsidRPr="00F10D56">
        <w:rPr>
          <w:rFonts w:ascii="Arial" w:hAnsi="Arial" w:cs="Arial"/>
          <w:sz w:val="22"/>
          <w:szCs w:val="22"/>
        </w:rPr>
        <w:t xml:space="preserve"> services </w:t>
      </w:r>
      <w:r w:rsidRPr="00F10D56">
        <w:rPr>
          <w:rFonts w:ascii="Arial" w:hAnsi="Arial" w:cs="Arial"/>
          <w:sz w:val="22"/>
          <w:szCs w:val="22"/>
        </w:rPr>
        <w:t xml:space="preserve">to </w:t>
      </w:r>
      <w:r w:rsidR="008E1A65" w:rsidRPr="00F10D56">
        <w:rPr>
          <w:rFonts w:ascii="Arial" w:hAnsi="Arial" w:cs="Arial"/>
          <w:sz w:val="22"/>
          <w:szCs w:val="22"/>
        </w:rPr>
        <w:t>the Health Complaints Commissioner</w:t>
      </w:r>
      <w:r w:rsidR="00D41BF1" w:rsidRPr="00F10D56">
        <w:rPr>
          <w:rFonts w:ascii="Arial" w:hAnsi="Arial" w:cs="Arial"/>
          <w:sz w:val="22"/>
          <w:szCs w:val="22"/>
        </w:rPr>
        <w:t xml:space="preserve"> (HCC)</w:t>
      </w:r>
      <w:r w:rsidR="008E1A65" w:rsidRPr="00F10D56">
        <w:rPr>
          <w:rFonts w:ascii="Arial" w:hAnsi="Arial" w:cs="Arial"/>
          <w:sz w:val="22"/>
          <w:szCs w:val="22"/>
        </w:rPr>
        <w:t>, Ms Karen Cusack</w:t>
      </w:r>
      <w:r w:rsidR="0009004D" w:rsidRPr="00F10D56">
        <w:rPr>
          <w:rFonts w:ascii="Arial" w:hAnsi="Arial" w:cs="Arial"/>
          <w:sz w:val="22"/>
          <w:szCs w:val="22"/>
        </w:rPr>
        <w:t xml:space="preserve"> (the Commissioner)</w:t>
      </w:r>
      <w:r w:rsidRPr="00F10D56">
        <w:rPr>
          <w:rFonts w:ascii="Arial" w:hAnsi="Arial" w:cs="Arial"/>
          <w:sz w:val="22"/>
          <w:szCs w:val="22"/>
        </w:rPr>
        <w:t>.</w:t>
      </w:r>
      <w:r w:rsidRPr="00F10D56">
        <w:rPr>
          <w:rStyle w:val="FootnoteReference"/>
          <w:rFonts w:ascii="Arial" w:hAnsi="Arial" w:cs="Arial"/>
          <w:sz w:val="22"/>
          <w:szCs w:val="22"/>
        </w:rPr>
        <w:footnoteReference w:id="2"/>
      </w:r>
      <w:r w:rsidR="00D41BF1" w:rsidRPr="00F10D56">
        <w:rPr>
          <w:rFonts w:ascii="Arial" w:hAnsi="Arial" w:cs="Arial"/>
          <w:sz w:val="22"/>
          <w:szCs w:val="22"/>
        </w:rPr>
        <w:t xml:space="preserve"> </w:t>
      </w:r>
      <w:r w:rsidR="00EF6A6D" w:rsidRPr="00F10D56">
        <w:rPr>
          <w:rFonts w:ascii="Arial" w:hAnsi="Arial" w:cs="Arial"/>
          <w:sz w:val="22"/>
          <w:szCs w:val="22"/>
        </w:rPr>
        <w:t>The</w:t>
      </w:r>
      <w:r w:rsidR="00683DED" w:rsidRPr="00F10D56">
        <w:rPr>
          <w:rFonts w:ascii="Arial" w:hAnsi="Arial" w:cs="Arial"/>
          <w:sz w:val="22"/>
          <w:szCs w:val="22"/>
        </w:rPr>
        <w:t xml:space="preserve"> </w:t>
      </w:r>
      <w:r w:rsidR="00895ADA">
        <w:rPr>
          <w:rFonts w:ascii="Arial" w:hAnsi="Arial" w:cs="Arial"/>
          <w:sz w:val="22"/>
          <w:szCs w:val="22"/>
        </w:rPr>
        <w:t>i</w:t>
      </w:r>
      <w:r w:rsidR="00683DED" w:rsidRPr="00F10D56">
        <w:rPr>
          <w:rFonts w:ascii="Arial" w:hAnsi="Arial" w:cs="Arial"/>
          <w:sz w:val="22"/>
          <w:szCs w:val="22"/>
        </w:rPr>
        <w:t>nquiry focuses on two main areas:</w:t>
      </w:r>
    </w:p>
    <w:p w14:paraId="336C3E4A" w14:textId="77777777" w:rsidR="00F44855" w:rsidRDefault="00F44855" w:rsidP="00F10D56">
      <w:pPr>
        <w:pStyle w:val="NormalWeb"/>
        <w:tabs>
          <w:tab w:val="left" w:pos="709"/>
        </w:tabs>
        <w:spacing w:before="0" w:beforeAutospacing="0" w:after="0" w:afterAutospacing="0" w:line="276" w:lineRule="auto"/>
        <w:rPr>
          <w:rFonts w:ascii="Arial" w:hAnsi="Arial" w:cs="Arial"/>
          <w:sz w:val="22"/>
          <w:szCs w:val="22"/>
        </w:rPr>
      </w:pPr>
    </w:p>
    <w:p w14:paraId="7F95E07D" w14:textId="36FA080C" w:rsidR="00683DED" w:rsidRPr="0062298A" w:rsidRDefault="00895ADA" w:rsidP="00FC249D">
      <w:pPr>
        <w:pStyle w:val="NormalWeb"/>
        <w:numPr>
          <w:ilvl w:val="0"/>
          <w:numId w:val="7"/>
        </w:numPr>
        <w:spacing w:before="0" w:beforeAutospacing="0" w:after="0" w:afterAutospacing="0"/>
        <w:ind w:left="993"/>
      </w:pPr>
      <w:r>
        <w:t>t</w:t>
      </w:r>
      <w:r w:rsidR="00683DED" w:rsidRPr="00F10D56">
        <w:rPr>
          <w:rFonts w:ascii="Arial" w:hAnsi="Arial" w:cs="Arial"/>
          <w:sz w:val="22"/>
          <w:szCs w:val="22"/>
        </w:rPr>
        <w:t>he current state of the provision of ART services in Victoria</w:t>
      </w:r>
    </w:p>
    <w:p w14:paraId="33D214B8" w14:textId="311396BE" w:rsidR="00683DED" w:rsidRPr="0062298A" w:rsidRDefault="00895ADA" w:rsidP="00FC249D">
      <w:pPr>
        <w:pStyle w:val="NormalWeb"/>
        <w:numPr>
          <w:ilvl w:val="0"/>
          <w:numId w:val="7"/>
        </w:numPr>
        <w:spacing w:before="0" w:beforeAutospacing="0" w:after="0" w:afterAutospacing="0"/>
        <w:ind w:left="993"/>
      </w:pPr>
      <w:r w:rsidRPr="00F10D56">
        <w:rPr>
          <w:rFonts w:ascii="Arial" w:hAnsi="Arial" w:cs="Arial"/>
          <w:sz w:val="22"/>
          <w:szCs w:val="22"/>
        </w:rPr>
        <w:t>t</w:t>
      </w:r>
      <w:r w:rsidR="00683DED" w:rsidRPr="00F10D56">
        <w:rPr>
          <w:rFonts w:ascii="Arial" w:hAnsi="Arial" w:cs="Arial"/>
          <w:sz w:val="22"/>
          <w:szCs w:val="22"/>
        </w:rPr>
        <w:t>he lived patient experience of ART.</w:t>
      </w:r>
    </w:p>
    <w:p w14:paraId="4E3AEF7A" w14:textId="77777777" w:rsidR="00683DED" w:rsidRPr="004A794E" w:rsidRDefault="00683DED" w:rsidP="00457DEC">
      <w:pPr>
        <w:tabs>
          <w:tab w:val="left" w:pos="709"/>
        </w:tabs>
        <w:spacing w:line="276" w:lineRule="auto"/>
        <w:ind w:left="425"/>
      </w:pPr>
    </w:p>
    <w:p w14:paraId="09579F13" w14:textId="634F649C" w:rsidR="00D86BE1" w:rsidRPr="0062298A" w:rsidRDefault="005E3061" w:rsidP="00F10D56">
      <w:pPr>
        <w:pStyle w:val="NormalWeb"/>
        <w:tabs>
          <w:tab w:val="left" w:pos="709"/>
        </w:tabs>
        <w:spacing w:before="0" w:beforeAutospacing="0" w:after="0" w:afterAutospacing="0" w:line="276" w:lineRule="auto"/>
      </w:pPr>
      <w:r w:rsidRPr="00F10D56">
        <w:rPr>
          <w:rFonts w:ascii="Arial" w:hAnsi="Arial" w:cs="Arial"/>
          <w:sz w:val="22"/>
          <w:szCs w:val="22"/>
        </w:rPr>
        <w:t>On 25 June 2019</w:t>
      </w:r>
      <w:r w:rsidR="00BC1B6C">
        <w:rPr>
          <w:rFonts w:ascii="Arial" w:hAnsi="Arial" w:cs="Arial"/>
          <w:sz w:val="22"/>
          <w:szCs w:val="22"/>
        </w:rPr>
        <w:t>,</w:t>
      </w:r>
      <w:r w:rsidRPr="00F10D56">
        <w:rPr>
          <w:rFonts w:ascii="Arial" w:hAnsi="Arial" w:cs="Arial"/>
          <w:sz w:val="22"/>
          <w:szCs w:val="22"/>
        </w:rPr>
        <w:t xml:space="preserve"> the Commissioner released a discussion paper (see </w:t>
      </w:r>
      <w:r w:rsidRPr="00F10D56">
        <w:rPr>
          <w:rFonts w:ascii="Arial" w:hAnsi="Arial" w:cs="Arial"/>
          <w:b/>
          <w:sz w:val="22"/>
          <w:szCs w:val="22"/>
        </w:rPr>
        <w:t xml:space="preserve">Appendix </w:t>
      </w:r>
      <w:r w:rsidR="00895ADA">
        <w:rPr>
          <w:rFonts w:ascii="Arial" w:hAnsi="Arial" w:cs="Arial"/>
          <w:b/>
          <w:sz w:val="22"/>
          <w:szCs w:val="22"/>
        </w:rPr>
        <w:t>1</w:t>
      </w:r>
      <w:r w:rsidRPr="00F10D56">
        <w:rPr>
          <w:rFonts w:ascii="Arial" w:hAnsi="Arial" w:cs="Arial"/>
          <w:sz w:val="22"/>
          <w:szCs w:val="22"/>
        </w:rPr>
        <w:t>) including the Minister</w:t>
      </w:r>
      <w:r w:rsidR="00EC15E1" w:rsidRPr="00F10D56">
        <w:rPr>
          <w:rFonts w:ascii="Arial" w:hAnsi="Arial" w:cs="Arial"/>
          <w:sz w:val="22"/>
          <w:szCs w:val="22"/>
        </w:rPr>
        <w:t>’</w:t>
      </w:r>
      <w:r w:rsidRPr="00F10D56">
        <w:rPr>
          <w:rFonts w:ascii="Arial" w:hAnsi="Arial" w:cs="Arial"/>
          <w:sz w:val="22"/>
          <w:szCs w:val="22"/>
        </w:rPr>
        <w:t xml:space="preserve">s </w:t>
      </w:r>
      <w:r w:rsidR="00895ADA">
        <w:rPr>
          <w:rFonts w:ascii="Arial" w:hAnsi="Arial" w:cs="Arial"/>
          <w:sz w:val="22"/>
          <w:szCs w:val="22"/>
        </w:rPr>
        <w:t>t</w:t>
      </w:r>
      <w:r w:rsidRPr="00F10D56">
        <w:rPr>
          <w:rFonts w:ascii="Arial" w:hAnsi="Arial" w:cs="Arial"/>
          <w:sz w:val="22"/>
          <w:szCs w:val="22"/>
        </w:rPr>
        <w:t xml:space="preserve">erms of </w:t>
      </w:r>
      <w:r w:rsidR="00895ADA">
        <w:rPr>
          <w:rFonts w:ascii="Arial" w:hAnsi="Arial" w:cs="Arial"/>
          <w:sz w:val="22"/>
          <w:szCs w:val="22"/>
        </w:rPr>
        <w:t>r</w:t>
      </w:r>
      <w:r w:rsidRPr="00F10D56">
        <w:rPr>
          <w:rFonts w:ascii="Arial" w:hAnsi="Arial" w:cs="Arial"/>
          <w:sz w:val="22"/>
          <w:szCs w:val="22"/>
        </w:rPr>
        <w:t>eference</w:t>
      </w:r>
      <w:r w:rsidR="006B4806">
        <w:rPr>
          <w:rFonts w:ascii="Arial" w:hAnsi="Arial" w:cs="Arial"/>
          <w:sz w:val="22"/>
          <w:szCs w:val="22"/>
        </w:rPr>
        <w:t>,</w:t>
      </w:r>
      <w:r w:rsidRPr="00F10D56">
        <w:rPr>
          <w:rFonts w:ascii="Arial" w:hAnsi="Arial" w:cs="Arial"/>
          <w:sz w:val="22"/>
          <w:szCs w:val="22"/>
        </w:rPr>
        <w:t xml:space="preserve"> and invited public submissions about Victorians</w:t>
      </w:r>
      <w:r w:rsidR="00EC15E1" w:rsidRPr="00F10D56">
        <w:rPr>
          <w:rFonts w:ascii="Arial" w:hAnsi="Arial" w:cs="Arial"/>
          <w:sz w:val="22"/>
          <w:szCs w:val="22"/>
        </w:rPr>
        <w:t>’</w:t>
      </w:r>
      <w:r w:rsidRPr="00F10D56">
        <w:rPr>
          <w:rFonts w:ascii="Arial" w:hAnsi="Arial" w:cs="Arial"/>
          <w:sz w:val="22"/>
          <w:szCs w:val="22"/>
        </w:rPr>
        <w:t xml:space="preserve"> experiences of ART. This issue attracted considerable interest. By the closing date of 20 September 2019, the Commissioner </w:t>
      </w:r>
      <w:r w:rsidR="00895ADA">
        <w:rPr>
          <w:rFonts w:ascii="Arial" w:hAnsi="Arial" w:cs="Arial"/>
          <w:sz w:val="22"/>
          <w:szCs w:val="22"/>
        </w:rPr>
        <w:t xml:space="preserve">had </w:t>
      </w:r>
      <w:r w:rsidRPr="00F10D56">
        <w:rPr>
          <w:rFonts w:ascii="Arial" w:hAnsi="Arial" w:cs="Arial"/>
          <w:sz w:val="22"/>
          <w:szCs w:val="22"/>
        </w:rPr>
        <w:t xml:space="preserve">received 121 submissions from both individuals and organisations, either as personal statements or information given through a semi-structured survey available on </w:t>
      </w:r>
      <w:r w:rsidR="00895ADA">
        <w:rPr>
          <w:rFonts w:ascii="Arial" w:hAnsi="Arial" w:cs="Arial"/>
          <w:sz w:val="22"/>
          <w:szCs w:val="22"/>
        </w:rPr>
        <w:t xml:space="preserve">the </w:t>
      </w:r>
      <w:r w:rsidRPr="00F10D56">
        <w:rPr>
          <w:rFonts w:ascii="Arial" w:hAnsi="Arial" w:cs="Arial"/>
          <w:sz w:val="22"/>
          <w:szCs w:val="22"/>
        </w:rPr>
        <w:t xml:space="preserve">HCC website (see </w:t>
      </w:r>
      <w:r w:rsidRPr="00F10D56">
        <w:rPr>
          <w:rFonts w:ascii="Arial" w:hAnsi="Arial" w:cs="Arial"/>
          <w:b/>
          <w:sz w:val="22"/>
          <w:szCs w:val="22"/>
        </w:rPr>
        <w:t xml:space="preserve">Appendix </w:t>
      </w:r>
      <w:r w:rsidR="00895ADA">
        <w:rPr>
          <w:rFonts w:ascii="Arial" w:hAnsi="Arial" w:cs="Arial"/>
          <w:b/>
          <w:sz w:val="22"/>
          <w:szCs w:val="22"/>
        </w:rPr>
        <w:t>2</w:t>
      </w:r>
      <w:r w:rsidRPr="00F10D56">
        <w:rPr>
          <w:rFonts w:ascii="Arial" w:hAnsi="Arial" w:cs="Arial"/>
          <w:sz w:val="22"/>
          <w:szCs w:val="22"/>
        </w:rPr>
        <w:t xml:space="preserve">). </w:t>
      </w:r>
    </w:p>
    <w:p w14:paraId="652294A2" w14:textId="77777777" w:rsidR="00D86BE1" w:rsidRPr="004A794E" w:rsidRDefault="00D86BE1" w:rsidP="00550470">
      <w:pPr>
        <w:tabs>
          <w:tab w:val="left" w:pos="709"/>
        </w:tabs>
        <w:spacing w:line="276" w:lineRule="auto"/>
        <w:ind w:left="360"/>
      </w:pPr>
    </w:p>
    <w:p w14:paraId="5245D36A" w14:textId="1DBF15A3" w:rsidR="004F0E18" w:rsidRPr="0062298A" w:rsidRDefault="004F0E18" w:rsidP="00774CFF">
      <w:pPr>
        <w:pStyle w:val="NormalWeb"/>
        <w:tabs>
          <w:tab w:val="left" w:pos="709"/>
        </w:tabs>
        <w:spacing w:before="0" w:beforeAutospacing="0" w:after="0" w:afterAutospacing="0" w:line="276" w:lineRule="auto"/>
      </w:pPr>
      <w:r w:rsidRPr="00774CFF">
        <w:rPr>
          <w:rFonts w:ascii="Arial" w:hAnsi="Arial" w:cs="Arial"/>
          <w:sz w:val="22"/>
          <w:szCs w:val="22"/>
        </w:rPr>
        <w:t xml:space="preserve">Submissions were </w:t>
      </w:r>
      <w:r w:rsidR="005911B3" w:rsidRPr="00774CFF">
        <w:rPr>
          <w:rFonts w:ascii="Arial" w:hAnsi="Arial" w:cs="Arial"/>
          <w:sz w:val="22"/>
          <w:szCs w:val="22"/>
        </w:rPr>
        <w:t>categorised</w:t>
      </w:r>
      <w:r w:rsidRPr="00774CFF">
        <w:rPr>
          <w:rFonts w:ascii="Arial" w:hAnsi="Arial" w:cs="Arial"/>
          <w:sz w:val="22"/>
          <w:szCs w:val="22"/>
        </w:rPr>
        <w:t xml:space="preserve"> into three </w:t>
      </w:r>
      <w:r w:rsidR="005911B3" w:rsidRPr="00774CFF">
        <w:rPr>
          <w:rFonts w:ascii="Arial" w:hAnsi="Arial" w:cs="Arial"/>
          <w:sz w:val="22"/>
          <w:szCs w:val="22"/>
        </w:rPr>
        <w:t>areas</w:t>
      </w:r>
      <w:r w:rsidRPr="00774CFF">
        <w:rPr>
          <w:rFonts w:ascii="Arial" w:hAnsi="Arial" w:cs="Arial"/>
          <w:sz w:val="22"/>
          <w:szCs w:val="22"/>
        </w:rPr>
        <w:t>:</w:t>
      </w:r>
    </w:p>
    <w:p w14:paraId="310331E3" w14:textId="4F0A6DE4" w:rsidR="004F0E18" w:rsidRPr="00247192" w:rsidRDefault="004F0E18" w:rsidP="00A55ECE">
      <w:pPr>
        <w:tabs>
          <w:tab w:val="left" w:pos="709"/>
        </w:tabs>
        <w:spacing w:before="120" w:line="276" w:lineRule="auto"/>
        <w:ind w:left="709"/>
      </w:pPr>
      <w:r w:rsidRPr="004A794E">
        <w:t>A. ART consumers or family members</w:t>
      </w:r>
      <w:r w:rsidR="005911B3" w:rsidRPr="004A794E">
        <w:t xml:space="preserve"> (past and</w:t>
      </w:r>
      <w:r w:rsidR="005911B3" w:rsidRPr="0026440B">
        <w:t xml:space="preserve"> present)</w:t>
      </w:r>
    </w:p>
    <w:p w14:paraId="3FFC7B66" w14:textId="64F52E85" w:rsidR="004F0E18" w:rsidRPr="00873954" w:rsidRDefault="004F0E18" w:rsidP="00D86BE1">
      <w:pPr>
        <w:tabs>
          <w:tab w:val="left" w:pos="709"/>
        </w:tabs>
        <w:spacing w:line="276" w:lineRule="auto"/>
        <w:ind w:left="709"/>
      </w:pPr>
      <w:r w:rsidRPr="00873954">
        <w:t>B. ART providers and staff</w:t>
      </w:r>
      <w:r w:rsidR="005911B3" w:rsidRPr="00873954">
        <w:t xml:space="preserve"> (past and present)</w:t>
      </w:r>
    </w:p>
    <w:p w14:paraId="350B7B65" w14:textId="27D5FD36" w:rsidR="004F0E18" w:rsidRPr="004A794E" w:rsidRDefault="004F0E18" w:rsidP="00D86BE1">
      <w:pPr>
        <w:tabs>
          <w:tab w:val="left" w:pos="709"/>
        </w:tabs>
        <w:spacing w:line="276" w:lineRule="auto"/>
        <w:ind w:left="709"/>
      </w:pPr>
      <w:r w:rsidRPr="00873954">
        <w:t xml:space="preserve">C. </w:t>
      </w:r>
      <w:r w:rsidR="00FE2455">
        <w:t xml:space="preserve">other </w:t>
      </w:r>
      <w:r w:rsidR="00D171E4">
        <w:t>s</w:t>
      </w:r>
      <w:r w:rsidR="00D86BE1" w:rsidRPr="004A794E">
        <w:t>takeholders</w:t>
      </w:r>
      <w:r w:rsidR="00D171E4">
        <w:t>.</w:t>
      </w:r>
    </w:p>
    <w:p w14:paraId="34DB9C34" w14:textId="77777777" w:rsidR="00D86BE1" w:rsidRPr="00247192" w:rsidRDefault="00D86BE1" w:rsidP="00550470">
      <w:pPr>
        <w:tabs>
          <w:tab w:val="left" w:pos="709"/>
        </w:tabs>
        <w:spacing w:line="276" w:lineRule="auto"/>
        <w:ind w:left="360"/>
      </w:pPr>
    </w:p>
    <w:p w14:paraId="59A7AA36" w14:textId="5ED7CD00" w:rsidR="00550470" w:rsidRPr="0062298A" w:rsidRDefault="005E3061" w:rsidP="00774CFF">
      <w:pPr>
        <w:pStyle w:val="NormalWeb"/>
        <w:tabs>
          <w:tab w:val="left" w:pos="709"/>
        </w:tabs>
        <w:spacing w:before="0" w:beforeAutospacing="0" w:after="0" w:afterAutospacing="0" w:line="276" w:lineRule="auto"/>
      </w:pPr>
      <w:proofErr w:type="gramStart"/>
      <w:r w:rsidRPr="00774CFF">
        <w:rPr>
          <w:rFonts w:ascii="Arial" w:hAnsi="Arial" w:cs="Arial"/>
          <w:sz w:val="22"/>
          <w:szCs w:val="22"/>
        </w:rPr>
        <w:t>Almost 80</w:t>
      </w:r>
      <w:proofErr w:type="gramEnd"/>
      <w:r w:rsidRPr="00774CFF">
        <w:rPr>
          <w:rFonts w:ascii="Arial" w:hAnsi="Arial" w:cs="Arial"/>
          <w:sz w:val="22"/>
          <w:szCs w:val="22"/>
        </w:rPr>
        <w:t xml:space="preserve"> per cent of submissions were from ART consumers.</w:t>
      </w:r>
      <w:r w:rsidR="001B7BC0" w:rsidRPr="00774CFF">
        <w:rPr>
          <w:rFonts w:ascii="Arial" w:hAnsi="Arial" w:cs="Arial"/>
          <w:sz w:val="22"/>
          <w:szCs w:val="22"/>
        </w:rPr>
        <w:t xml:space="preserve"> All participants were able to remain anonymous if they chose.</w:t>
      </w:r>
      <w:r w:rsidR="004340D2" w:rsidRPr="00774CFF">
        <w:rPr>
          <w:rFonts w:ascii="Arial" w:hAnsi="Arial" w:cs="Arial"/>
          <w:sz w:val="22"/>
          <w:szCs w:val="22"/>
        </w:rPr>
        <w:t xml:space="preserve"> </w:t>
      </w:r>
    </w:p>
    <w:p w14:paraId="33C61B26" w14:textId="77777777" w:rsidR="00A55ECE" w:rsidRPr="004A794E" w:rsidRDefault="00A55ECE" w:rsidP="00B20CE2">
      <w:pPr>
        <w:tabs>
          <w:tab w:val="left" w:pos="709"/>
        </w:tabs>
        <w:spacing w:line="276" w:lineRule="auto"/>
        <w:ind w:left="360"/>
      </w:pPr>
    </w:p>
    <w:p w14:paraId="69555DCD" w14:textId="5A690BDE" w:rsidR="00550470" w:rsidRPr="0062298A" w:rsidRDefault="00550470" w:rsidP="00774CFF">
      <w:pPr>
        <w:pStyle w:val="NormalWeb"/>
        <w:tabs>
          <w:tab w:val="left" w:pos="709"/>
        </w:tabs>
        <w:spacing w:before="0" w:beforeAutospacing="0" w:after="0" w:afterAutospacing="0" w:line="276" w:lineRule="auto"/>
      </w:pPr>
      <w:r w:rsidRPr="00774CFF">
        <w:rPr>
          <w:rFonts w:ascii="Arial" w:hAnsi="Arial" w:cs="Arial"/>
          <w:sz w:val="22"/>
          <w:szCs w:val="22"/>
        </w:rPr>
        <w:t xml:space="preserve">This </w:t>
      </w:r>
      <w:r w:rsidR="00E939B2">
        <w:rPr>
          <w:rFonts w:ascii="Arial" w:hAnsi="Arial" w:cs="Arial"/>
          <w:sz w:val="22"/>
          <w:szCs w:val="22"/>
        </w:rPr>
        <w:t>i</w:t>
      </w:r>
      <w:r w:rsidRPr="00774CFF">
        <w:rPr>
          <w:rFonts w:ascii="Arial" w:hAnsi="Arial" w:cs="Arial"/>
          <w:sz w:val="22"/>
          <w:szCs w:val="22"/>
        </w:rPr>
        <w:t>nquiry also included consultation and community engagement with</w:t>
      </w:r>
      <w:r w:rsidR="00E939B2">
        <w:rPr>
          <w:rFonts w:ascii="Arial" w:hAnsi="Arial" w:cs="Arial"/>
          <w:sz w:val="22"/>
          <w:szCs w:val="22"/>
        </w:rPr>
        <w:t xml:space="preserve"> ART users</w:t>
      </w:r>
      <w:r w:rsidRPr="00774CFF">
        <w:rPr>
          <w:rFonts w:ascii="Arial" w:hAnsi="Arial" w:cs="Arial"/>
          <w:sz w:val="22"/>
          <w:szCs w:val="22"/>
        </w:rPr>
        <w:t>, ART providers and other interested stakeholders. The Commissioner hosted three consultation sessions, two for the public and one for providers</w:t>
      </w:r>
      <w:r w:rsidR="00545B46">
        <w:rPr>
          <w:rFonts w:ascii="Arial" w:hAnsi="Arial" w:cs="Arial"/>
          <w:sz w:val="22"/>
          <w:szCs w:val="22"/>
        </w:rPr>
        <w:t>,</w:t>
      </w:r>
      <w:r w:rsidR="00EF6A6D" w:rsidRPr="00774CFF">
        <w:rPr>
          <w:rFonts w:ascii="Arial" w:hAnsi="Arial" w:cs="Arial"/>
          <w:sz w:val="22"/>
          <w:szCs w:val="22"/>
        </w:rPr>
        <w:t xml:space="preserve"> in both metropolitan Melbourne and Ballarat throughout September 2019. </w:t>
      </w:r>
    </w:p>
    <w:p w14:paraId="2CF6286D" w14:textId="77777777" w:rsidR="002272D2" w:rsidRPr="00AD42E3" w:rsidRDefault="002272D2" w:rsidP="00EB5733">
      <w:pPr>
        <w:widowControl/>
        <w:tabs>
          <w:tab w:val="left" w:pos="709"/>
        </w:tabs>
        <w:autoSpaceDE/>
        <w:autoSpaceDN/>
        <w:spacing w:line="276" w:lineRule="auto"/>
        <w:contextualSpacing/>
      </w:pPr>
    </w:p>
    <w:p w14:paraId="325029DB" w14:textId="1B9A0A01" w:rsidR="003579E0" w:rsidRDefault="003A4E0E" w:rsidP="00774CFF">
      <w:pPr>
        <w:tabs>
          <w:tab w:val="left" w:pos="709"/>
        </w:tabs>
        <w:spacing w:line="276" w:lineRule="auto"/>
      </w:pPr>
      <w:r w:rsidRPr="00AD42E3">
        <w:t>T</w:t>
      </w:r>
      <w:r w:rsidR="00EF6A6D">
        <w:t>he</w:t>
      </w:r>
      <w:r w:rsidRPr="00AD42E3">
        <w:t xml:space="preserve"> </w:t>
      </w:r>
      <w:r w:rsidR="00E939B2">
        <w:t>i</w:t>
      </w:r>
      <w:r w:rsidRPr="00AD42E3">
        <w:t xml:space="preserve">nquiry </w:t>
      </w:r>
      <w:r w:rsidR="00EF6A6D">
        <w:t xml:space="preserve">complements </w:t>
      </w:r>
      <w:r w:rsidR="00A56741">
        <w:t>Michael Gorton AM’s</w:t>
      </w:r>
      <w:r w:rsidR="00EF6A6D">
        <w:t xml:space="preserve"> </w:t>
      </w:r>
      <w:r w:rsidR="00A56741" w:rsidRPr="00A56741">
        <w:rPr>
          <w:i/>
        </w:rPr>
        <w:t>Helping Victorians create families with assisted reproductive treatment:</w:t>
      </w:r>
      <w:r w:rsidR="00EF6A6D" w:rsidRPr="00A56741">
        <w:rPr>
          <w:i/>
        </w:rPr>
        <w:t xml:space="preserve"> </w:t>
      </w:r>
      <w:r w:rsidR="00021AC2" w:rsidRPr="00A56741">
        <w:rPr>
          <w:i/>
        </w:rPr>
        <w:t xml:space="preserve">Final Report of the </w:t>
      </w:r>
      <w:r w:rsidR="00E939B2" w:rsidRPr="00A56741">
        <w:rPr>
          <w:i/>
        </w:rPr>
        <w:t xml:space="preserve">Independent </w:t>
      </w:r>
      <w:r w:rsidR="00EF6A6D" w:rsidRPr="00A56741">
        <w:rPr>
          <w:i/>
        </w:rPr>
        <w:t>Review of Assisted Rep</w:t>
      </w:r>
      <w:r w:rsidR="00A14768" w:rsidRPr="00A56741">
        <w:rPr>
          <w:i/>
        </w:rPr>
        <w:t>ro</w:t>
      </w:r>
      <w:r w:rsidR="00EF6A6D" w:rsidRPr="00A56741">
        <w:rPr>
          <w:i/>
        </w:rPr>
        <w:t>ductive Treatment</w:t>
      </w:r>
      <w:r w:rsidR="00021AC2" w:rsidRPr="00021AC2">
        <w:t xml:space="preserve"> </w:t>
      </w:r>
      <w:r w:rsidR="00A14768">
        <w:t>(</w:t>
      </w:r>
      <w:r w:rsidR="00A14768">
        <w:rPr>
          <w:b/>
        </w:rPr>
        <w:t>the Gorton Review</w:t>
      </w:r>
      <w:r w:rsidR="00A14768">
        <w:t xml:space="preserve">), which </w:t>
      </w:r>
      <w:r w:rsidR="00A14768" w:rsidRPr="00AD42E3">
        <w:t xml:space="preserve">focused on </w:t>
      </w:r>
      <w:r w:rsidR="00E939B2">
        <w:t>necessary</w:t>
      </w:r>
      <w:r w:rsidR="00E939B2" w:rsidRPr="00AD42E3">
        <w:t xml:space="preserve"> </w:t>
      </w:r>
      <w:r w:rsidR="00A14768" w:rsidRPr="00AD42E3">
        <w:t>reforms in Victoria</w:t>
      </w:r>
      <w:r w:rsidR="00EC15E1">
        <w:t>’</w:t>
      </w:r>
      <w:r w:rsidR="00A14768" w:rsidRPr="00AD42E3">
        <w:t>s legislative and regulatory environment regarding ART</w:t>
      </w:r>
      <w:r w:rsidR="00A14768">
        <w:t>.</w:t>
      </w:r>
      <w:r w:rsidR="00BF6552">
        <w:rPr>
          <w:rStyle w:val="FootnoteReference"/>
        </w:rPr>
        <w:footnoteReference w:id="3"/>
      </w:r>
      <w:r w:rsidR="00A14768">
        <w:t xml:space="preserve"> Where the Gorton Review made recommendations regarding broader system reforms, t</w:t>
      </w:r>
      <w:r w:rsidR="00A14768" w:rsidRPr="00AD42E3">
        <w:t xml:space="preserve">his </w:t>
      </w:r>
      <w:r w:rsidR="00E939B2">
        <w:t>i</w:t>
      </w:r>
      <w:r w:rsidR="00A14768" w:rsidRPr="00AD42E3">
        <w:t>nquiry brings to light the voices of ART consumers and providers – both past and present</w:t>
      </w:r>
      <w:r w:rsidR="00A14768">
        <w:t xml:space="preserve">. </w:t>
      </w:r>
      <w:r w:rsidR="00EB5733">
        <w:t>The Commissioner is</w:t>
      </w:r>
      <w:r w:rsidR="00EB5733" w:rsidRPr="00AD42E3">
        <w:t xml:space="preserve"> grateful to the Victorian community for its interest in this </w:t>
      </w:r>
      <w:r w:rsidR="00E939B2">
        <w:t>i</w:t>
      </w:r>
      <w:r w:rsidR="00EB5733" w:rsidRPr="00AD42E3">
        <w:t xml:space="preserve">nquiry and to those who </w:t>
      </w:r>
      <w:proofErr w:type="gramStart"/>
      <w:r w:rsidR="00EB5733" w:rsidRPr="00AD42E3">
        <w:t>provided</w:t>
      </w:r>
      <w:proofErr w:type="gramEnd"/>
      <w:r w:rsidR="00EB5733" w:rsidRPr="00AD42E3">
        <w:t xml:space="preserve"> submissions and participated in consultation sessions.</w:t>
      </w:r>
    </w:p>
    <w:p w14:paraId="0978782D" w14:textId="77777777" w:rsidR="00A55ECE" w:rsidRDefault="00A55ECE" w:rsidP="003A4E0E">
      <w:pPr>
        <w:widowControl/>
        <w:tabs>
          <w:tab w:val="left" w:pos="709"/>
        </w:tabs>
        <w:autoSpaceDE/>
        <w:autoSpaceDN/>
        <w:spacing w:line="276" w:lineRule="auto"/>
        <w:ind w:left="360"/>
        <w:contextualSpacing/>
      </w:pPr>
    </w:p>
    <w:p w14:paraId="476F76A1" w14:textId="77777777" w:rsidR="009D59BF" w:rsidRDefault="009D59BF">
      <w:pPr>
        <w:rPr>
          <w:b/>
          <w:bCs/>
          <w:color w:val="00AEE6"/>
          <w:sz w:val="28"/>
          <w:szCs w:val="28"/>
        </w:rPr>
      </w:pPr>
      <w:r>
        <w:br w:type="page"/>
      </w:r>
    </w:p>
    <w:p w14:paraId="5013E43D" w14:textId="42A6AC2B" w:rsidR="005C0832" w:rsidRPr="00FD5943" w:rsidRDefault="003579E0" w:rsidP="00587BB4">
      <w:pPr>
        <w:pStyle w:val="Heading2LightBlue"/>
      </w:pPr>
      <w:bookmarkStart w:id="19" w:name="_Toc30082862"/>
      <w:r w:rsidRPr="00FD5943">
        <w:lastRenderedPageBreak/>
        <w:t>1</w:t>
      </w:r>
      <w:r w:rsidR="008F2F27" w:rsidRPr="00FD5943">
        <w:t>.</w:t>
      </w:r>
      <w:r w:rsidRPr="00FD5943">
        <w:t>2</w:t>
      </w:r>
      <w:r w:rsidR="008F2F27" w:rsidRPr="00FD5943">
        <w:t xml:space="preserve"> </w:t>
      </w:r>
      <w:r w:rsidR="0013127C" w:rsidRPr="00FD5943">
        <w:t>The</w:t>
      </w:r>
      <w:r w:rsidR="0069481B" w:rsidRPr="00FD5943">
        <w:t xml:space="preserve"> A</w:t>
      </w:r>
      <w:r w:rsidR="00BD5F92" w:rsidRPr="00FD5943">
        <w:t xml:space="preserve">ssisted Reproductive Industry </w:t>
      </w:r>
      <w:r w:rsidR="0069481B" w:rsidRPr="00FD5943">
        <w:t>in Victoria</w:t>
      </w:r>
      <w:bookmarkEnd w:id="19"/>
    </w:p>
    <w:p w14:paraId="70B5912F" w14:textId="1C61E086" w:rsidR="00BB579E" w:rsidRPr="00AD42E3" w:rsidRDefault="003E2993" w:rsidP="00B20CE2">
      <w:pPr>
        <w:pStyle w:val="NormalWeb"/>
        <w:tabs>
          <w:tab w:val="left" w:pos="709"/>
        </w:tabs>
        <w:spacing w:before="0" w:beforeAutospacing="0" w:after="0" w:afterAutospacing="0" w:line="276" w:lineRule="auto"/>
        <w:ind w:left="360"/>
        <w:rPr>
          <w:rFonts w:ascii="Arial" w:hAnsi="Arial" w:cs="Arial"/>
          <w:sz w:val="22"/>
          <w:szCs w:val="22"/>
        </w:rPr>
      </w:pPr>
      <w:r w:rsidRPr="00B20CE2">
        <w:rPr>
          <w:rFonts w:ascii="Arial" w:hAnsi="Arial" w:cs="Arial"/>
          <w:i/>
          <w:sz w:val="22"/>
          <w:szCs w:val="22"/>
        </w:rPr>
        <w:t>A diagnosis of infertility often comes as a shock. It is unexpected and unwelcome and emotionally challenging. Unlike other adverse life events, which may have a clear resolution, infertility is uniquely distressing because it can last for many years and the outcome is uncertain.</w:t>
      </w:r>
      <w:r w:rsidRPr="00AD42E3">
        <w:rPr>
          <w:rStyle w:val="FootnoteReference"/>
          <w:rFonts w:ascii="Arial" w:hAnsi="Arial" w:cs="Arial"/>
          <w:sz w:val="22"/>
          <w:szCs w:val="22"/>
        </w:rPr>
        <w:footnoteReference w:id="4"/>
      </w:r>
    </w:p>
    <w:p w14:paraId="4D6F9EA5" w14:textId="319A83F5" w:rsidR="003A5951" w:rsidRPr="00AD42E3" w:rsidRDefault="00B47912" w:rsidP="00B20CE2">
      <w:pPr>
        <w:pStyle w:val="NormalWeb"/>
        <w:tabs>
          <w:tab w:val="left" w:pos="709"/>
        </w:tabs>
        <w:spacing w:line="276" w:lineRule="auto"/>
        <w:ind w:left="360"/>
        <w:rPr>
          <w:rFonts w:ascii="Arial" w:hAnsi="Arial" w:cs="Arial"/>
          <w:i/>
          <w:sz w:val="22"/>
          <w:szCs w:val="22"/>
        </w:rPr>
      </w:pPr>
      <w:r w:rsidRPr="00AD42E3">
        <w:rPr>
          <w:rFonts w:ascii="Arial" w:hAnsi="Arial" w:cs="Arial"/>
          <w:i/>
          <w:sz w:val="22"/>
          <w:szCs w:val="22"/>
        </w:rPr>
        <w:t>This is one of few medical treatments where thousands of hours and dollars may be invested with little to no guarantee of a result, where disparate and conflicting information is available to patients, where medical professionals have a vested interest in secrecy and obfuscation, and a particular financial interest in providing a service that fails.</w:t>
      </w:r>
      <w:r w:rsidRPr="00774CFF">
        <w:rPr>
          <w:rStyle w:val="FootnoteReference"/>
          <w:rFonts w:ascii="Arial" w:hAnsi="Arial" w:cs="Arial"/>
          <w:iCs/>
          <w:sz w:val="22"/>
          <w:szCs w:val="22"/>
        </w:rPr>
        <w:footnoteReference w:id="5"/>
      </w:r>
    </w:p>
    <w:p w14:paraId="3DEA76DE" w14:textId="614F9893" w:rsidR="001B69EA" w:rsidRPr="00AD42E3" w:rsidRDefault="003E2993" w:rsidP="00E0614F">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Infertility </w:t>
      </w:r>
      <w:r w:rsidR="00464641">
        <w:rPr>
          <w:rFonts w:ascii="Arial" w:hAnsi="Arial" w:cs="Arial"/>
          <w:sz w:val="22"/>
          <w:szCs w:val="22"/>
        </w:rPr>
        <w:t>affe</w:t>
      </w:r>
      <w:r w:rsidRPr="00AD42E3">
        <w:rPr>
          <w:rFonts w:ascii="Arial" w:hAnsi="Arial" w:cs="Arial"/>
          <w:sz w:val="22"/>
          <w:szCs w:val="22"/>
        </w:rPr>
        <w:t xml:space="preserve">cts </w:t>
      </w:r>
      <w:r w:rsidR="0001773A">
        <w:rPr>
          <w:rFonts w:ascii="Arial" w:hAnsi="Arial" w:cs="Arial"/>
          <w:sz w:val="22"/>
          <w:szCs w:val="22"/>
        </w:rPr>
        <w:t xml:space="preserve">people of </w:t>
      </w:r>
      <w:r w:rsidRPr="00AD42E3">
        <w:rPr>
          <w:rFonts w:ascii="Arial" w:hAnsi="Arial" w:cs="Arial"/>
          <w:sz w:val="22"/>
          <w:szCs w:val="22"/>
        </w:rPr>
        <w:t>all genders, ethnicities and socioeconomic backgrounds.</w:t>
      </w:r>
      <w:r w:rsidR="004E219C" w:rsidRPr="00AD42E3">
        <w:rPr>
          <w:rFonts w:ascii="Arial" w:hAnsi="Arial" w:cs="Arial"/>
          <w:sz w:val="22"/>
          <w:szCs w:val="22"/>
        </w:rPr>
        <w:t xml:space="preserve"> </w:t>
      </w:r>
      <w:r w:rsidR="00780979" w:rsidRPr="00AD42E3">
        <w:rPr>
          <w:rFonts w:ascii="Arial" w:hAnsi="Arial" w:cs="Arial"/>
          <w:sz w:val="22"/>
          <w:szCs w:val="22"/>
        </w:rPr>
        <w:t xml:space="preserve">ART is a unique field in medicine, </w:t>
      </w:r>
      <w:r w:rsidR="00C44A23" w:rsidRPr="00AD42E3">
        <w:rPr>
          <w:rFonts w:ascii="Arial" w:hAnsi="Arial" w:cs="Arial"/>
          <w:sz w:val="22"/>
          <w:szCs w:val="22"/>
        </w:rPr>
        <w:t>strongly</w:t>
      </w:r>
      <w:r w:rsidR="00780979" w:rsidRPr="00AD42E3">
        <w:rPr>
          <w:rFonts w:ascii="Arial" w:hAnsi="Arial" w:cs="Arial"/>
          <w:sz w:val="22"/>
          <w:szCs w:val="22"/>
        </w:rPr>
        <w:t xml:space="preserve"> tied to social and </w:t>
      </w:r>
      <w:r w:rsidR="003428B6" w:rsidRPr="00AD42E3">
        <w:rPr>
          <w:rFonts w:ascii="Arial" w:hAnsi="Arial" w:cs="Arial"/>
          <w:sz w:val="22"/>
          <w:szCs w:val="22"/>
        </w:rPr>
        <w:t xml:space="preserve">scientific </w:t>
      </w:r>
      <w:r w:rsidR="00780979" w:rsidRPr="00AD42E3">
        <w:rPr>
          <w:rFonts w:ascii="Arial" w:hAnsi="Arial" w:cs="Arial"/>
          <w:sz w:val="22"/>
          <w:szCs w:val="22"/>
        </w:rPr>
        <w:t xml:space="preserve">changes. </w:t>
      </w:r>
      <w:r w:rsidR="00814E9D">
        <w:rPr>
          <w:rFonts w:ascii="Arial" w:hAnsi="Arial" w:cs="Arial"/>
          <w:sz w:val="22"/>
          <w:szCs w:val="22"/>
        </w:rPr>
        <w:t>Only 30</w:t>
      </w:r>
      <w:r w:rsidRPr="00AD42E3">
        <w:rPr>
          <w:rFonts w:ascii="Arial" w:hAnsi="Arial" w:cs="Arial"/>
          <w:sz w:val="22"/>
          <w:szCs w:val="22"/>
        </w:rPr>
        <w:t xml:space="preserve"> years ago </w:t>
      </w:r>
      <w:r w:rsidR="007314CF" w:rsidRPr="00AD42E3">
        <w:rPr>
          <w:rFonts w:ascii="Arial" w:hAnsi="Arial" w:cs="Arial"/>
          <w:sz w:val="22"/>
          <w:szCs w:val="22"/>
        </w:rPr>
        <w:t>the industry</w:t>
      </w:r>
      <w:r w:rsidRPr="00AD42E3">
        <w:rPr>
          <w:rFonts w:ascii="Arial" w:hAnsi="Arial" w:cs="Arial"/>
          <w:sz w:val="22"/>
          <w:szCs w:val="22"/>
        </w:rPr>
        <w:t xml:space="preserve"> was in </w:t>
      </w:r>
      <w:r w:rsidR="00317818">
        <w:rPr>
          <w:rFonts w:ascii="Arial" w:hAnsi="Arial" w:cs="Arial"/>
          <w:sz w:val="22"/>
          <w:szCs w:val="22"/>
        </w:rPr>
        <w:t xml:space="preserve">its beginnings: the regulatory framework of the time had to consider </w:t>
      </w:r>
      <w:r w:rsidR="00254A02">
        <w:rPr>
          <w:rFonts w:ascii="Arial" w:hAnsi="Arial" w:cs="Arial"/>
          <w:sz w:val="22"/>
          <w:szCs w:val="22"/>
        </w:rPr>
        <w:t xml:space="preserve">changing </w:t>
      </w:r>
      <w:r w:rsidR="00317818">
        <w:rPr>
          <w:rFonts w:ascii="Arial" w:hAnsi="Arial" w:cs="Arial"/>
          <w:sz w:val="22"/>
          <w:szCs w:val="22"/>
        </w:rPr>
        <w:t xml:space="preserve">social mores, clinical advances and </w:t>
      </w:r>
      <w:r w:rsidR="00254A02">
        <w:rPr>
          <w:rFonts w:ascii="Arial" w:hAnsi="Arial" w:cs="Arial"/>
          <w:sz w:val="22"/>
          <w:szCs w:val="22"/>
        </w:rPr>
        <w:t xml:space="preserve">legal and </w:t>
      </w:r>
      <w:r w:rsidR="00317818">
        <w:rPr>
          <w:rFonts w:ascii="Arial" w:hAnsi="Arial" w:cs="Arial"/>
          <w:sz w:val="22"/>
          <w:szCs w:val="22"/>
        </w:rPr>
        <w:t xml:space="preserve">ethical issues. </w:t>
      </w:r>
      <w:r w:rsidR="00254A02">
        <w:rPr>
          <w:rFonts w:ascii="Arial" w:hAnsi="Arial" w:cs="Arial"/>
          <w:sz w:val="22"/>
          <w:szCs w:val="22"/>
        </w:rPr>
        <w:t xml:space="preserve">Since then, social attitudes have continued to </w:t>
      </w:r>
      <w:proofErr w:type="gramStart"/>
      <w:r w:rsidR="00254A02">
        <w:rPr>
          <w:rFonts w:ascii="Arial" w:hAnsi="Arial" w:cs="Arial"/>
          <w:sz w:val="22"/>
          <w:szCs w:val="22"/>
        </w:rPr>
        <w:t>change</w:t>
      </w:r>
      <w:proofErr w:type="gramEnd"/>
      <w:r w:rsidR="00254A02">
        <w:rPr>
          <w:rFonts w:ascii="Arial" w:hAnsi="Arial" w:cs="Arial"/>
          <w:sz w:val="22"/>
          <w:szCs w:val="22"/>
        </w:rPr>
        <w:t xml:space="preserve"> and scientific and clinical advances </w:t>
      </w:r>
      <w:r w:rsidR="008D00F3">
        <w:rPr>
          <w:rFonts w:ascii="Arial" w:hAnsi="Arial" w:cs="Arial"/>
          <w:sz w:val="22"/>
          <w:szCs w:val="22"/>
        </w:rPr>
        <w:t xml:space="preserve">have </w:t>
      </w:r>
      <w:r w:rsidR="00254A02">
        <w:rPr>
          <w:rFonts w:ascii="Arial" w:hAnsi="Arial" w:cs="Arial"/>
          <w:sz w:val="22"/>
          <w:szCs w:val="22"/>
        </w:rPr>
        <w:t>continue</w:t>
      </w:r>
      <w:r w:rsidR="008D00F3">
        <w:rPr>
          <w:rFonts w:ascii="Arial" w:hAnsi="Arial" w:cs="Arial"/>
          <w:sz w:val="22"/>
          <w:szCs w:val="22"/>
        </w:rPr>
        <w:t>d</w:t>
      </w:r>
      <w:r w:rsidR="00254A02">
        <w:rPr>
          <w:rFonts w:ascii="Arial" w:hAnsi="Arial" w:cs="Arial"/>
          <w:sz w:val="22"/>
          <w:szCs w:val="22"/>
        </w:rPr>
        <w:t xml:space="preserve"> to evolve</w:t>
      </w:r>
      <w:r w:rsidR="00B20CE2">
        <w:rPr>
          <w:rFonts w:ascii="Arial" w:hAnsi="Arial" w:cs="Arial"/>
          <w:sz w:val="22"/>
          <w:szCs w:val="22"/>
        </w:rPr>
        <w:t>.</w:t>
      </w:r>
    </w:p>
    <w:p w14:paraId="1418D29E" w14:textId="3A037F8D" w:rsidR="001B69EA" w:rsidRDefault="001B69EA" w:rsidP="00E0614F">
      <w:pPr>
        <w:pStyle w:val="NormalWeb"/>
        <w:tabs>
          <w:tab w:val="left" w:pos="709"/>
        </w:tabs>
        <w:spacing w:before="0" w:beforeAutospacing="0" w:after="0" w:afterAutospacing="0" w:line="276" w:lineRule="auto"/>
        <w:rPr>
          <w:rFonts w:ascii="Arial" w:hAnsi="Arial" w:cs="Arial"/>
          <w:sz w:val="22"/>
          <w:szCs w:val="22"/>
        </w:rPr>
      </w:pPr>
    </w:p>
    <w:p w14:paraId="61315FC1" w14:textId="4C23DEF7" w:rsidR="00F34616" w:rsidRPr="00AD42E3" w:rsidRDefault="00F34616" w:rsidP="00F34616">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The range of available ART services has expanded from artificial insemination and </w:t>
      </w:r>
      <w:r w:rsidR="00970256">
        <w:rPr>
          <w:rFonts w:ascii="Arial" w:hAnsi="Arial" w:cs="Arial"/>
          <w:sz w:val="22"/>
          <w:szCs w:val="22"/>
        </w:rPr>
        <w:t>in-vitro fertilisation (</w:t>
      </w:r>
      <w:r w:rsidRPr="00AD42E3">
        <w:rPr>
          <w:rFonts w:ascii="Arial" w:hAnsi="Arial" w:cs="Arial"/>
          <w:sz w:val="22"/>
          <w:szCs w:val="22"/>
        </w:rPr>
        <w:t>IVF</w:t>
      </w:r>
      <w:r w:rsidR="00970256">
        <w:rPr>
          <w:rFonts w:ascii="Arial" w:hAnsi="Arial" w:cs="Arial"/>
          <w:sz w:val="22"/>
          <w:szCs w:val="22"/>
        </w:rPr>
        <w:t>)</w:t>
      </w:r>
      <w:r w:rsidRPr="00AD42E3">
        <w:rPr>
          <w:rFonts w:ascii="Arial" w:hAnsi="Arial" w:cs="Arial"/>
          <w:sz w:val="22"/>
          <w:szCs w:val="22"/>
        </w:rPr>
        <w:t xml:space="preserve"> </w:t>
      </w:r>
      <w:r>
        <w:rPr>
          <w:rFonts w:ascii="Arial" w:hAnsi="Arial" w:cs="Arial"/>
          <w:sz w:val="22"/>
          <w:szCs w:val="22"/>
        </w:rPr>
        <w:t>to</w:t>
      </w:r>
      <w:r w:rsidRPr="00AD42E3">
        <w:rPr>
          <w:rFonts w:ascii="Arial" w:hAnsi="Arial" w:cs="Arial"/>
          <w:sz w:val="22"/>
          <w:szCs w:val="22"/>
        </w:rPr>
        <w:t xml:space="preserve"> the development of intracytoplasmic sperm injection (ICSI) for male factor infertility, genetic testing of embryos and egg freezing.</w:t>
      </w:r>
      <w:r w:rsidRPr="00AD42E3">
        <w:rPr>
          <w:rStyle w:val="FootnoteReference"/>
          <w:rFonts w:ascii="Arial" w:hAnsi="Arial" w:cs="Arial"/>
          <w:sz w:val="22"/>
          <w:szCs w:val="22"/>
        </w:rPr>
        <w:footnoteReference w:id="6"/>
      </w:r>
      <w:r w:rsidRPr="00AD42E3">
        <w:rPr>
          <w:rFonts w:ascii="Arial" w:hAnsi="Arial" w:cs="Arial"/>
          <w:sz w:val="22"/>
          <w:szCs w:val="22"/>
        </w:rPr>
        <w:t xml:space="preserve"> ICSI was introduced in the 1990s, where one sperm is injected into each egg before being implanted in the uterus.</w:t>
      </w:r>
      <w:r w:rsidRPr="00AD42E3">
        <w:rPr>
          <w:rStyle w:val="FootnoteReference"/>
          <w:rFonts w:ascii="Arial" w:hAnsi="Arial" w:cs="Arial"/>
          <w:sz w:val="22"/>
          <w:szCs w:val="22"/>
        </w:rPr>
        <w:footnoteReference w:id="7"/>
      </w:r>
      <w:r w:rsidRPr="00AD42E3">
        <w:rPr>
          <w:rFonts w:ascii="Arial" w:hAnsi="Arial" w:cs="Arial"/>
          <w:sz w:val="22"/>
          <w:szCs w:val="22"/>
        </w:rPr>
        <w:t xml:space="preserve"> The growing field of fertility preservation, such as for children and adults undergoing </w:t>
      </w:r>
      <w:r>
        <w:rPr>
          <w:rFonts w:ascii="Arial" w:hAnsi="Arial" w:cs="Arial"/>
          <w:sz w:val="22"/>
          <w:szCs w:val="22"/>
        </w:rPr>
        <w:t xml:space="preserve">cancer </w:t>
      </w:r>
      <w:r w:rsidRPr="00AD42E3">
        <w:rPr>
          <w:rFonts w:ascii="Arial" w:hAnsi="Arial" w:cs="Arial"/>
          <w:sz w:val="22"/>
          <w:szCs w:val="22"/>
        </w:rPr>
        <w:t xml:space="preserve">treatment or pre-surgery transgender patients, is increasingly important. </w:t>
      </w:r>
    </w:p>
    <w:p w14:paraId="33410A35" w14:textId="77777777" w:rsidR="00F34616" w:rsidRPr="00AD42E3" w:rsidRDefault="00F34616" w:rsidP="00E0614F">
      <w:pPr>
        <w:pStyle w:val="NormalWeb"/>
        <w:tabs>
          <w:tab w:val="left" w:pos="709"/>
        </w:tabs>
        <w:spacing w:before="0" w:beforeAutospacing="0" w:after="0" w:afterAutospacing="0" w:line="276" w:lineRule="auto"/>
        <w:rPr>
          <w:rFonts w:ascii="Arial" w:hAnsi="Arial" w:cs="Arial"/>
          <w:sz w:val="22"/>
          <w:szCs w:val="22"/>
        </w:rPr>
      </w:pPr>
    </w:p>
    <w:p w14:paraId="5A109CB7" w14:textId="4277EA4C" w:rsidR="003547E3" w:rsidRPr="00AD42E3" w:rsidRDefault="00254A02" w:rsidP="004E219C">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Today, o</w:t>
      </w:r>
      <w:r w:rsidR="00CE76AF" w:rsidRPr="00AD42E3">
        <w:rPr>
          <w:rFonts w:ascii="Arial" w:hAnsi="Arial" w:cs="Arial"/>
          <w:sz w:val="22"/>
          <w:szCs w:val="22"/>
        </w:rPr>
        <w:t>ne in 20 Victorian children is born through ART</w:t>
      </w:r>
      <w:r w:rsidR="008D00F3">
        <w:rPr>
          <w:rFonts w:ascii="Arial" w:hAnsi="Arial" w:cs="Arial"/>
          <w:sz w:val="22"/>
          <w:szCs w:val="22"/>
        </w:rPr>
        <w:t>,</w:t>
      </w:r>
      <w:r w:rsidR="00CE76AF" w:rsidRPr="00AD42E3">
        <w:rPr>
          <w:rFonts w:ascii="Arial" w:hAnsi="Arial" w:cs="Arial"/>
          <w:sz w:val="22"/>
          <w:szCs w:val="22"/>
        </w:rPr>
        <w:t xml:space="preserve"> and the industry generates approximately $550 million nationally each year, predicted to rise to $630 million by 2022.</w:t>
      </w:r>
      <w:r w:rsidR="00CE76AF" w:rsidRPr="00AD42E3">
        <w:rPr>
          <w:rStyle w:val="FootnoteReference"/>
          <w:rFonts w:ascii="Arial" w:hAnsi="Arial" w:cs="Arial"/>
          <w:sz w:val="22"/>
          <w:szCs w:val="22"/>
        </w:rPr>
        <w:footnoteReference w:id="8"/>
      </w:r>
      <w:r w:rsidR="00780979" w:rsidRPr="00AD42E3">
        <w:rPr>
          <w:rFonts w:ascii="Arial" w:hAnsi="Arial" w:cs="Arial"/>
          <w:sz w:val="22"/>
          <w:szCs w:val="22"/>
        </w:rPr>
        <w:t xml:space="preserve"> ART can be accessed by single people, LGBTQ </w:t>
      </w:r>
      <w:r w:rsidR="007D05F0" w:rsidRPr="00AD42E3">
        <w:rPr>
          <w:rFonts w:ascii="Arial" w:hAnsi="Arial" w:cs="Arial"/>
          <w:sz w:val="22"/>
          <w:szCs w:val="22"/>
        </w:rPr>
        <w:t xml:space="preserve">individuals and </w:t>
      </w:r>
      <w:r w:rsidR="00780979" w:rsidRPr="00AD42E3">
        <w:rPr>
          <w:rFonts w:ascii="Arial" w:hAnsi="Arial" w:cs="Arial"/>
          <w:sz w:val="22"/>
          <w:szCs w:val="22"/>
        </w:rPr>
        <w:t xml:space="preserve">couples, people seeking to freeze their </w:t>
      </w:r>
      <w:r w:rsidR="004F3A60">
        <w:rPr>
          <w:rFonts w:ascii="Arial" w:hAnsi="Arial" w:cs="Arial"/>
          <w:sz w:val="22"/>
          <w:szCs w:val="22"/>
        </w:rPr>
        <w:t>gametes (</w:t>
      </w:r>
      <w:r w:rsidR="0002479E" w:rsidRPr="00AD42E3">
        <w:rPr>
          <w:rFonts w:ascii="Arial" w:hAnsi="Arial" w:cs="Arial"/>
          <w:sz w:val="22"/>
          <w:szCs w:val="22"/>
        </w:rPr>
        <w:t xml:space="preserve">eggs </w:t>
      </w:r>
      <w:r w:rsidR="004F3A60">
        <w:rPr>
          <w:rFonts w:ascii="Arial" w:hAnsi="Arial" w:cs="Arial"/>
          <w:sz w:val="22"/>
          <w:szCs w:val="22"/>
        </w:rPr>
        <w:t>and</w:t>
      </w:r>
      <w:r w:rsidR="0002479E" w:rsidRPr="00AD42E3">
        <w:rPr>
          <w:rFonts w:ascii="Arial" w:hAnsi="Arial" w:cs="Arial"/>
          <w:sz w:val="22"/>
          <w:szCs w:val="22"/>
        </w:rPr>
        <w:t xml:space="preserve"> sperm</w:t>
      </w:r>
      <w:r w:rsidR="004F3A60">
        <w:rPr>
          <w:rFonts w:ascii="Arial" w:hAnsi="Arial" w:cs="Arial"/>
          <w:sz w:val="22"/>
          <w:szCs w:val="22"/>
        </w:rPr>
        <w:t>)</w:t>
      </w:r>
      <w:r w:rsidR="00780979" w:rsidRPr="00AD42E3">
        <w:rPr>
          <w:rFonts w:ascii="Arial" w:hAnsi="Arial" w:cs="Arial"/>
          <w:sz w:val="22"/>
          <w:szCs w:val="22"/>
        </w:rPr>
        <w:t xml:space="preserve">, and people seeking donated gametes or surrogacy. </w:t>
      </w:r>
      <w:r w:rsidR="00CC13C5" w:rsidRPr="00AD42E3">
        <w:rPr>
          <w:rFonts w:ascii="Arial" w:hAnsi="Arial" w:cs="Arial"/>
          <w:sz w:val="22"/>
          <w:szCs w:val="22"/>
        </w:rPr>
        <w:t>As Monash IVF</w:t>
      </w:r>
      <w:r w:rsidR="00EC15E1">
        <w:rPr>
          <w:rFonts w:ascii="Arial" w:hAnsi="Arial" w:cs="Arial"/>
          <w:sz w:val="22"/>
          <w:szCs w:val="22"/>
        </w:rPr>
        <w:t>’</w:t>
      </w:r>
      <w:r w:rsidR="00CC13C5" w:rsidRPr="00AD42E3">
        <w:rPr>
          <w:rFonts w:ascii="Arial" w:hAnsi="Arial" w:cs="Arial"/>
          <w:sz w:val="22"/>
          <w:szCs w:val="22"/>
        </w:rPr>
        <w:t>s website states</w:t>
      </w:r>
      <w:r w:rsidR="00464641">
        <w:rPr>
          <w:rFonts w:ascii="Arial" w:hAnsi="Arial" w:cs="Arial"/>
          <w:sz w:val="22"/>
          <w:szCs w:val="22"/>
        </w:rPr>
        <w:t>:</w:t>
      </w:r>
      <w:r w:rsidR="00CC13C5" w:rsidRPr="00AD42E3">
        <w:rPr>
          <w:rFonts w:ascii="Arial" w:hAnsi="Arial" w:cs="Arial"/>
          <w:sz w:val="22"/>
          <w:szCs w:val="22"/>
        </w:rPr>
        <w:t xml:space="preserve"> </w:t>
      </w:r>
      <w:r w:rsidR="00EC15E1">
        <w:rPr>
          <w:rFonts w:ascii="Arial" w:hAnsi="Arial" w:cs="Arial"/>
          <w:sz w:val="22"/>
          <w:szCs w:val="22"/>
        </w:rPr>
        <w:t>‘</w:t>
      </w:r>
      <w:r w:rsidR="00CC13C5" w:rsidRPr="00AD42E3">
        <w:rPr>
          <w:rFonts w:ascii="Arial" w:hAnsi="Arial" w:cs="Arial"/>
          <w:sz w:val="22"/>
          <w:szCs w:val="22"/>
        </w:rPr>
        <w:t>Take a look in any classroom today and at least one child is an IVF baby.</w:t>
      </w:r>
      <w:r w:rsidR="00EC15E1">
        <w:rPr>
          <w:rFonts w:ascii="Arial" w:hAnsi="Arial" w:cs="Arial"/>
          <w:sz w:val="22"/>
          <w:szCs w:val="22"/>
        </w:rPr>
        <w:t>’</w:t>
      </w:r>
      <w:r w:rsidR="00CC13C5" w:rsidRPr="00AD42E3">
        <w:rPr>
          <w:rStyle w:val="FootnoteReference"/>
          <w:rFonts w:ascii="Arial" w:hAnsi="Arial" w:cs="Arial"/>
          <w:sz w:val="22"/>
          <w:szCs w:val="22"/>
        </w:rPr>
        <w:footnoteReference w:id="9"/>
      </w:r>
    </w:p>
    <w:p w14:paraId="161CFD8A" w14:textId="77777777" w:rsidR="00347904" w:rsidRPr="00AD42E3" w:rsidRDefault="00347904" w:rsidP="004E219C">
      <w:pPr>
        <w:pStyle w:val="NormalWeb"/>
        <w:tabs>
          <w:tab w:val="left" w:pos="709"/>
        </w:tabs>
        <w:spacing w:before="0" w:beforeAutospacing="0" w:after="0" w:afterAutospacing="0" w:line="276" w:lineRule="auto"/>
        <w:rPr>
          <w:rFonts w:ascii="Arial" w:hAnsi="Arial" w:cs="Arial"/>
          <w:sz w:val="22"/>
          <w:szCs w:val="22"/>
        </w:rPr>
      </w:pPr>
    </w:p>
    <w:p w14:paraId="57124A25" w14:textId="461EF0FA" w:rsidR="003E2993" w:rsidRPr="00AD42E3" w:rsidRDefault="003964A7" w:rsidP="00E0614F">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B</w:t>
      </w:r>
      <w:r w:rsidR="00C44A23" w:rsidRPr="00AD42E3">
        <w:rPr>
          <w:rFonts w:ascii="Arial" w:hAnsi="Arial" w:cs="Arial"/>
          <w:sz w:val="22"/>
          <w:szCs w:val="22"/>
        </w:rPr>
        <w:t xml:space="preserve">eing an early </w:t>
      </w:r>
      <w:r w:rsidR="0068301C" w:rsidRPr="00AD42E3">
        <w:rPr>
          <w:rFonts w:ascii="Arial" w:hAnsi="Arial" w:cs="Arial"/>
          <w:sz w:val="22"/>
          <w:szCs w:val="22"/>
        </w:rPr>
        <w:t xml:space="preserve">worldwide </w:t>
      </w:r>
      <w:r w:rsidR="00C44A23" w:rsidRPr="00AD42E3">
        <w:rPr>
          <w:rFonts w:ascii="Arial" w:hAnsi="Arial" w:cs="Arial"/>
          <w:sz w:val="22"/>
          <w:szCs w:val="22"/>
        </w:rPr>
        <w:t>leader in the ART field</w:t>
      </w:r>
      <w:r w:rsidRPr="00AD42E3">
        <w:rPr>
          <w:rFonts w:ascii="Arial" w:hAnsi="Arial" w:cs="Arial"/>
          <w:sz w:val="22"/>
          <w:szCs w:val="22"/>
        </w:rPr>
        <w:t xml:space="preserve"> and considered a </w:t>
      </w:r>
      <w:r w:rsidR="00EC15E1">
        <w:rPr>
          <w:rFonts w:ascii="Arial" w:hAnsi="Arial" w:cs="Arial"/>
          <w:sz w:val="22"/>
          <w:szCs w:val="22"/>
        </w:rPr>
        <w:t>‘</w:t>
      </w:r>
      <w:r w:rsidRPr="00AD42E3">
        <w:rPr>
          <w:rFonts w:ascii="Arial" w:hAnsi="Arial" w:cs="Arial"/>
          <w:sz w:val="22"/>
          <w:szCs w:val="22"/>
        </w:rPr>
        <w:t>mature and established market</w:t>
      </w:r>
      <w:r w:rsidR="00EC15E1">
        <w:rPr>
          <w:rFonts w:ascii="Arial" w:hAnsi="Arial" w:cs="Arial"/>
          <w:sz w:val="22"/>
          <w:szCs w:val="22"/>
        </w:rPr>
        <w:t>’</w:t>
      </w:r>
      <w:r w:rsidR="00C44A23" w:rsidRPr="00AD42E3">
        <w:rPr>
          <w:rFonts w:ascii="Arial" w:hAnsi="Arial" w:cs="Arial"/>
          <w:sz w:val="22"/>
          <w:szCs w:val="22"/>
        </w:rPr>
        <w:t xml:space="preserve">, it is not surprising that </w:t>
      </w:r>
      <w:r w:rsidRPr="00AD42E3">
        <w:rPr>
          <w:rFonts w:ascii="Arial" w:hAnsi="Arial" w:cs="Arial"/>
          <w:sz w:val="22"/>
          <w:szCs w:val="22"/>
        </w:rPr>
        <w:t>Victoria</w:t>
      </w:r>
      <w:r w:rsidR="00C44A23" w:rsidRPr="00AD42E3">
        <w:rPr>
          <w:rFonts w:ascii="Arial" w:hAnsi="Arial" w:cs="Arial"/>
          <w:sz w:val="22"/>
          <w:szCs w:val="22"/>
        </w:rPr>
        <w:t xml:space="preserve"> is responsible for around 30 per cent of treatment cycles annually in Australia.</w:t>
      </w:r>
      <w:r w:rsidR="009466C8" w:rsidRPr="00AD42E3">
        <w:rPr>
          <w:rStyle w:val="FootnoteReference"/>
          <w:rFonts w:ascii="Arial" w:hAnsi="Arial" w:cs="Arial"/>
          <w:sz w:val="22"/>
          <w:szCs w:val="22"/>
        </w:rPr>
        <w:footnoteReference w:id="10"/>
      </w:r>
      <w:r w:rsidR="00C44A23" w:rsidRPr="00AD42E3">
        <w:rPr>
          <w:rFonts w:ascii="Arial" w:hAnsi="Arial" w:cs="Arial"/>
          <w:sz w:val="22"/>
          <w:szCs w:val="22"/>
        </w:rPr>
        <w:t xml:space="preserve"> </w:t>
      </w:r>
      <w:r w:rsidR="00254A02">
        <w:rPr>
          <w:rFonts w:ascii="Arial" w:hAnsi="Arial" w:cs="Arial"/>
          <w:sz w:val="22"/>
          <w:szCs w:val="22"/>
        </w:rPr>
        <w:t>M</w:t>
      </w:r>
      <w:r w:rsidR="003E2993" w:rsidRPr="00AD42E3">
        <w:rPr>
          <w:rFonts w:ascii="Arial" w:hAnsi="Arial" w:cs="Arial"/>
          <w:sz w:val="22"/>
          <w:szCs w:val="22"/>
        </w:rPr>
        <w:t xml:space="preserve">any </w:t>
      </w:r>
      <w:r w:rsidR="00C44A23" w:rsidRPr="00AD42E3">
        <w:rPr>
          <w:rFonts w:ascii="Arial" w:hAnsi="Arial" w:cs="Arial"/>
          <w:sz w:val="22"/>
          <w:szCs w:val="22"/>
        </w:rPr>
        <w:t>Victorians enter</w:t>
      </w:r>
      <w:r w:rsidR="003E2993" w:rsidRPr="00AD42E3">
        <w:rPr>
          <w:rFonts w:ascii="Arial" w:hAnsi="Arial" w:cs="Arial"/>
          <w:sz w:val="22"/>
          <w:szCs w:val="22"/>
        </w:rPr>
        <w:t xml:space="preserve"> ART</w:t>
      </w:r>
      <w:r w:rsidR="00C44A23" w:rsidRPr="00AD42E3">
        <w:rPr>
          <w:rFonts w:ascii="Arial" w:hAnsi="Arial" w:cs="Arial"/>
          <w:sz w:val="22"/>
          <w:szCs w:val="22"/>
        </w:rPr>
        <w:t xml:space="preserve"> </w:t>
      </w:r>
      <w:r w:rsidR="003E2993" w:rsidRPr="00AD42E3">
        <w:rPr>
          <w:rFonts w:ascii="Arial" w:hAnsi="Arial" w:cs="Arial"/>
          <w:sz w:val="22"/>
          <w:szCs w:val="22"/>
        </w:rPr>
        <w:t>expecting a positive outcome</w:t>
      </w:r>
      <w:r w:rsidR="00C011B2">
        <w:rPr>
          <w:rFonts w:ascii="Arial" w:hAnsi="Arial" w:cs="Arial"/>
          <w:sz w:val="22"/>
          <w:szCs w:val="22"/>
        </w:rPr>
        <w:t>,</w:t>
      </w:r>
      <w:r w:rsidR="00254A02">
        <w:rPr>
          <w:rFonts w:ascii="Arial" w:hAnsi="Arial" w:cs="Arial"/>
          <w:sz w:val="22"/>
          <w:szCs w:val="22"/>
        </w:rPr>
        <w:t xml:space="preserve"> </w:t>
      </w:r>
      <w:r w:rsidR="00C011B2">
        <w:rPr>
          <w:rFonts w:ascii="Arial" w:hAnsi="Arial" w:cs="Arial"/>
          <w:sz w:val="22"/>
          <w:szCs w:val="22"/>
        </w:rPr>
        <w:t xml:space="preserve">but </w:t>
      </w:r>
      <w:r w:rsidR="00254A02">
        <w:rPr>
          <w:rFonts w:ascii="Arial" w:hAnsi="Arial" w:cs="Arial"/>
          <w:sz w:val="22"/>
          <w:szCs w:val="22"/>
        </w:rPr>
        <w:t>not all are successful</w:t>
      </w:r>
      <w:r w:rsidR="003E2993" w:rsidRPr="00AD42E3">
        <w:rPr>
          <w:rFonts w:ascii="Arial" w:hAnsi="Arial" w:cs="Arial"/>
          <w:sz w:val="22"/>
          <w:szCs w:val="22"/>
        </w:rPr>
        <w:t xml:space="preserve">. It is only once they have experienced one or two or more failed cycles or </w:t>
      </w:r>
      <w:r w:rsidR="00C44A23" w:rsidRPr="00AD42E3">
        <w:rPr>
          <w:rFonts w:ascii="Arial" w:hAnsi="Arial" w:cs="Arial"/>
          <w:sz w:val="22"/>
          <w:szCs w:val="22"/>
        </w:rPr>
        <w:t>procedures</w:t>
      </w:r>
      <w:r w:rsidR="003E2993" w:rsidRPr="00AD42E3">
        <w:rPr>
          <w:rFonts w:ascii="Arial" w:hAnsi="Arial" w:cs="Arial"/>
          <w:sz w:val="22"/>
          <w:szCs w:val="22"/>
        </w:rPr>
        <w:t xml:space="preserve"> that they realise </w:t>
      </w:r>
      <w:r w:rsidR="0068301C" w:rsidRPr="00AD42E3">
        <w:rPr>
          <w:rFonts w:ascii="Arial" w:hAnsi="Arial" w:cs="Arial"/>
          <w:sz w:val="22"/>
          <w:szCs w:val="22"/>
        </w:rPr>
        <w:t>it can be a long</w:t>
      </w:r>
      <w:r w:rsidR="001810F7" w:rsidRPr="00AD42E3">
        <w:rPr>
          <w:rFonts w:ascii="Arial" w:hAnsi="Arial" w:cs="Arial"/>
          <w:sz w:val="22"/>
          <w:szCs w:val="22"/>
        </w:rPr>
        <w:t>, arduous</w:t>
      </w:r>
      <w:r w:rsidR="0068301C" w:rsidRPr="00AD42E3">
        <w:rPr>
          <w:rFonts w:ascii="Arial" w:hAnsi="Arial" w:cs="Arial"/>
          <w:sz w:val="22"/>
          <w:szCs w:val="22"/>
        </w:rPr>
        <w:t xml:space="preserve"> journey</w:t>
      </w:r>
      <w:r w:rsidR="004076E2" w:rsidRPr="00AD42E3">
        <w:rPr>
          <w:rFonts w:ascii="Arial" w:hAnsi="Arial" w:cs="Arial"/>
          <w:sz w:val="22"/>
          <w:szCs w:val="22"/>
        </w:rPr>
        <w:t xml:space="preserve">. As </w:t>
      </w:r>
      <w:r w:rsidR="00254A02">
        <w:rPr>
          <w:rFonts w:ascii="Arial" w:hAnsi="Arial" w:cs="Arial"/>
          <w:sz w:val="22"/>
          <w:szCs w:val="22"/>
        </w:rPr>
        <w:t>noted in the Gorton</w:t>
      </w:r>
      <w:r w:rsidR="0050191A">
        <w:rPr>
          <w:rFonts w:ascii="Arial" w:hAnsi="Arial" w:cs="Arial"/>
          <w:sz w:val="22"/>
          <w:szCs w:val="22"/>
        </w:rPr>
        <w:t xml:space="preserve"> </w:t>
      </w:r>
      <w:r w:rsidR="004076E2" w:rsidRPr="00AD42E3">
        <w:rPr>
          <w:rFonts w:ascii="Arial" w:hAnsi="Arial" w:cs="Arial"/>
          <w:sz w:val="22"/>
          <w:szCs w:val="22"/>
        </w:rPr>
        <w:t>Review</w:t>
      </w:r>
      <w:r w:rsidR="005D207E">
        <w:rPr>
          <w:rFonts w:ascii="Arial" w:hAnsi="Arial" w:cs="Arial"/>
          <w:sz w:val="22"/>
          <w:szCs w:val="22"/>
        </w:rPr>
        <w:t>,</w:t>
      </w:r>
      <w:r w:rsidR="00C44A23" w:rsidRPr="00AD42E3">
        <w:rPr>
          <w:rFonts w:ascii="Arial" w:hAnsi="Arial" w:cs="Arial"/>
          <w:sz w:val="22"/>
          <w:szCs w:val="22"/>
        </w:rPr>
        <w:t xml:space="preserve"> </w:t>
      </w:r>
      <w:r w:rsidR="00EC15E1">
        <w:rPr>
          <w:rFonts w:ascii="Arial" w:hAnsi="Arial" w:cs="Arial"/>
          <w:sz w:val="22"/>
          <w:szCs w:val="22"/>
        </w:rPr>
        <w:t>‘</w:t>
      </w:r>
      <w:r w:rsidR="00C44A23" w:rsidRPr="00AD42E3">
        <w:rPr>
          <w:rFonts w:ascii="Arial" w:hAnsi="Arial" w:cs="Arial"/>
          <w:sz w:val="22"/>
          <w:szCs w:val="22"/>
        </w:rPr>
        <w:t>many tens of thousands of patients have not been successful in their attempts to have a child, despite the best efforts of the intended parents, and the donors, surrogates, clinicians and scientists who supported them.</w:t>
      </w:r>
      <w:r w:rsidR="00EC15E1">
        <w:rPr>
          <w:rFonts w:ascii="Arial" w:hAnsi="Arial" w:cs="Arial"/>
          <w:sz w:val="22"/>
          <w:szCs w:val="22"/>
        </w:rPr>
        <w:t>’</w:t>
      </w:r>
      <w:r w:rsidR="009B3D1B" w:rsidRPr="00AD42E3">
        <w:rPr>
          <w:rStyle w:val="FootnoteReference"/>
          <w:rFonts w:ascii="Arial" w:hAnsi="Arial" w:cs="Arial"/>
          <w:sz w:val="22"/>
          <w:szCs w:val="22"/>
        </w:rPr>
        <w:footnoteReference w:id="11"/>
      </w:r>
      <w:r w:rsidR="009D59BF">
        <w:rPr>
          <w:rFonts w:ascii="Arial" w:hAnsi="Arial" w:cs="Arial"/>
          <w:sz w:val="22"/>
          <w:szCs w:val="22"/>
        </w:rPr>
        <w:t xml:space="preserve"> </w:t>
      </w:r>
    </w:p>
    <w:p w14:paraId="4457E30C" w14:textId="77777777" w:rsidR="00182167" w:rsidRDefault="00182167" w:rsidP="00961BE9">
      <w:pPr>
        <w:widowControl/>
        <w:tabs>
          <w:tab w:val="left" w:pos="709"/>
        </w:tabs>
        <w:autoSpaceDE/>
        <w:autoSpaceDN/>
        <w:spacing w:line="276" w:lineRule="auto"/>
        <w:contextualSpacing/>
        <w:rPr>
          <w:rStyle w:val="normaltextrun"/>
        </w:rPr>
      </w:pPr>
    </w:p>
    <w:p w14:paraId="701B0519" w14:textId="7AC8B25E" w:rsidR="00961BE9" w:rsidRPr="00AD42E3" w:rsidRDefault="007A2A15" w:rsidP="00961BE9">
      <w:pPr>
        <w:widowControl/>
        <w:tabs>
          <w:tab w:val="left" w:pos="709"/>
        </w:tabs>
        <w:autoSpaceDE/>
        <w:autoSpaceDN/>
        <w:spacing w:line="276" w:lineRule="auto"/>
        <w:contextualSpacing/>
      </w:pPr>
      <w:r>
        <w:rPr>
          <w:rStyle w:val="normaltextrun"/>
          <w:bCs/>
        </w:rPr>
        <w:lastRenderedPageBreak/>
        <w:t>T</w:t>
      </w:r>
      <w:r w:rsidR="00182167" w:rsidRPr="00AD42E3">
        <w:rPr>
          <w:rStyle w:val="normaltextrun"/>
          <w:bCs/>
        </w:rPr>
        <w:t xml:space="preserve">his </w:t>
      </w:r>
      <w:r w:rsidR="005061C4">
        <w:rPr>
          <w:rStyle w:val="normaltextrun"/>
          <w:bCs/>
        </w:rPr>
        <w:t>i</w:t>
      </w:r>
      <w:r w:rsidR="00182167" w:rsidRPr="00AD42E3">
        <w:rPr>
          <w:rStyle w:val="normaltextrun"/>
          <w:bCs/>
        </w:rPr>
        <w:t>nquiry f</w:t>
      </w:r>
      <w:r w:rsidR="00464641">
        <w:rPr>
          <w:rStyle w:val="normaltextrun"/>
          <w:bCs/>
        </w:rPr>
        <w:t>ound</w:t>
      </w:r>
      <w:r w:rsidR="00182167" w:rsidRPr="00AD42E3">
        <w:rPr>
          <w:rStyle w:val="normaltextrun"/>
          <w:bCs/>
        </w:rPr>
        <w:t xml:space="preserve"> </w:t>
      </w:r>
      <w:r w:rsidR="00FD6909">
        <w:rPr>
          <w:rStyle w:val="normaltextrun"/>
          <w:bCs/>
        </w:rPr>
        <w:t>disparities</w:t>
      </w:r>
      <w:r w:rsidR="00182167" w:rsidRPr="00AD42E3">
        <w:rPr>
          <w:rStyle w:val="normaltextrun"/>
          <w:bCs/>
        </w:rPr>
        <w:t xml:space="preserve"> between the policies and procedures of ART providers and what </w:t>
      </w:r>
      <w:r w:rsidR="00B72755" w:rsidRPr="00AD42E3">
        <w:rPr>
          <w:rStyle w:val="normaltextrun"/>
          <w:bCs/>
        </w:rPr>
        <w:t xml:space="preserve">some </w:t>
      </w:r>
      <w:r w:rsidR="00182167" w:rsidRPr="00AD42E3">
        <w:rPr>
          <w:rStyle w:val="normaltextrun"/>
          <w:bCs/>
        </w:rPr>
        <w:t xml:space="preserve">consumers face during their </w:t>
      </w:r>
      <w:r w:rsidR="00926D38">
        <w:rPr>
          <w:rStyle w:val="normaltextrun"/>
          <w:bCs/>
        </w:rPr>
        <w:t>ART</w:t>
      </w:r>
      <w:r w:rsidR="00182167" w:rsidRPr="00AD42E3">
        <w:rPr>
          <w:rStyle w:val="normaltextrun"/>
          <w:bCs/>
        </w:rPr>
        <w:t xml:space="preserve"> journey. </w:t>
      </w:r>
      <w:r w:rsidR="003E5620">
        <w:rPr>
          <w:rStyle w:val="normaltextrun"/>
          <w:bCs/>
        </w:rPr>
        <w:t>M</w:t>
      </w:r>
      <w:r w:rsidR="00961BE9" w:rsidRPr="00AD42E3">
        <w:t xml:space="preserve">ost consumers who </w:t>
      </w:r>
      <w:proofErr w:type="gramStart"/>
      <w:r w:rsidR="00961BE9" w:rsidRPr="00AD42E3">
        <w:t>provided</w:t>
      </w:r>
      <w:proofErr w:type="gramEnd"/>
      <w:r w:rsidR="00961BE9" w:rsidRPr="00AD42E3">
        <w:t xml:space="preserve"> evidence </w:t>
      </w:r>
      <w:r w:rsidR="00DB3F16">
        <w:t>told the Commissioner</w:t>
      </w:r>
      <w:r w:rsidR="00961BE9" w:rsidRPr="00AD42E3">
        <w:t xml:space="preserve"> </w:t>
      </w:r>
      <w:r w:rsidR="00464641">
        <w:t xml:space="preserve">that </w:t>
      </w:r>
      <w:r w:rsidR="00961BE9" w:rsidRPr="00AD42E3">
        <w:t xml:space="preserve">their experience of ART was negative. Many were quick to point out the positive aspects, or </w:t>
      </w:r>
      <w:proofErr w:type="gramStart"/>
      <w:r w:rsidR="00961BE9" w:rsidRPr="00AD42E3">
        <w:t>particular specialists</w:t>
      </w:r>
      <w:proofErr w:type="gramEnd"/>
      <w:r w:rsidR="00961BE9" w:rsidRPr="00AD42E3">
        <w:t xml:space="preserve"> or staff who provided excellent service</w:t>
      </w:r>
      <w:r w:rsidR="00464641">
        <w:t>,</w:t>
      </w:r>
      <w:r w:rsidR="00961BE9" w:rsidRPr="00AD42E3">
        <w:t xml:space="preserve"> </w:t>
      </w:r>
      <w:r w:rsidR="00464641">
        <w:t>b</w:t>
      </w:r>
      <w:r w:rsidR="00C011B2">
        <w:t>ut</w:t>
      </w:r>
      <w:r w:rsidR="00961BE9" w:rsidRPr="00AD42E3">
        <w:t xml:space="preserve"> there were common themes throughout the submissions of </w:t>
      </w:r>
      <w:r w:rsidR="003736B9">
        <w:t>similar</w:t>
      </w:r>
      <w:r w:rsidR="00961BE9" w:rsidRPr="00AD42E3">
        <w:t xml:space="preserve"> consumer experiences</w:t>
      </w:r>
      <w:r w:rsidR="00C10024">
        <w:t xml:space="preserve"> – across </w:t>
      </w:r>
      <w:r w:rsidR="003E5620">
        <w:t xml:space="preserve">different </w:t>
      </w:r>
      <w:r w:rsidR="00C10024">
        <w:t>providers</w:t>
      </w:r>
      <w:r w:rsidR="00961BE9" w:rsidRPr="00AD42E3">
        <w:t>.</w:t>
      </w:r>
      <w:r w:rsidR="009D59BF">
        <w:t xml:space="preserve"> </w:t>
      </w:r>
    </w:p>
    <w:p w14:paraId="3BF96D89" w14:textId="77777777" w:rsidR="00812296" w:rsidRPr="00AD42E3" w:rsidRDefault="00812296" w:rsidP="00645EC2">
      <w:pPr>
        <w:widowControl/>
        <w:tabs>
          <w:tab w:val="left" w:pos="709"/>
        </w:tabs>
        <w:autoSpaceDE/>
        <w:autoSpaceDN/>
        <w:spacing w:line="276" w:lineRule="auto"/>
        <w:contextualSpacing/>
      </w:pPr>
    </w:p>
    <w:p w14:paraId="558EA9A2" w14:textId="0AB97DDF" w:rsidR="00441C71" w:rsidRDefault="00441C71" w:rsidP="00441C71">
      <w:pPr>
        <w:widowControl/>
        <w:tabs>
          <w:tab w:val="left" w:pos="709"/>
        </w:tabs>
        <w:autoSpaceDE/>
        <w:autoSpaceDN/>
        <w:spacing w:line="276" w:lineRule="auto"/>
        <w:ind w:right="-188"/>
        <w:contextualSpacing/>
      </w:pPr>
      <w:r>
        <w:t>2020 marks four decades since the birth of Australia</w:t>
      </w:r>
      <w:r w:rsidR="00EC15E1">
        <w:t>’</w:t>
      </w:r>
      <w:r>
        <w:t xml:space="preserve">s first IVF baby, </w:t>
      </w:r>
      <w:r w:rsidRPr="00AD42E3">
        <w:t>Candice Reed</w:t>
      </w:r>
      <w:r>
        <w:t xml:space="preserve">. In 2017, </w:t>
      </w:r>
      <w:r w:rsidRPr="00AD42E3">
        <w:rPr>
          <w:rFonts w:eastAsia="Times New Roman"/>
          <w:lang w:eastAsia="en-AU"/>
        </w:rPr>
        <w:t>13,752</w:t>
      </w:r>
      <w:r>
        <w:rPr>
          <w:rFonts w:eastAsia="Times New Roman"/>
          <w:lang w:eastAsia="en-AU"/>
        </w:rPr>
        <w:t xml:space="preserve"> babies were born in Australia </w:t>
      </w:r>
      <w:proofErr w:type="gramStart"/>
      <w:r>
        <w:rPr>
          <w:rFonts w:eastAsia="Times New Roman"/>
          <w:lang w:eastAsia="en-AU"/>
        </w:rPr>
        <w:t>as a result of</w:t>
      </w:r>
      <w:proofErr w:type="gramEnd"/>
      <w:r>
        <w:rPr>
          <w:rFonts w:eastAsia="Times New Roman"/>
          <w:lang w:eastAsia="en-AU"/>
        </w:rPr>
        <w:t xml:space="preserve"> ART.</w:t>
      </w:r>
      <w:r w:rsidR="00A63A47" w:rsidRPr="00AD42E3">
        <w:rPr>
          <w:rStyle w:val="FootnoteReference"/>
          <w:rFonts w:eastAsia="Times New Roman"/>
          <w:lang w:eastAsia="en-AU"/>
        </w:rPr>
        <w:footnoteReference w:id="12"/>
      </w:r>
      <w:r>
        <w:rPr>
          <w:rFonts w:eastAsia="Times New Roman"/>
          <w:lang w:eastAsia="en-AU"/>
        </w:rPr>
        <w:t xml:space="preserve"> The ART industry gives the gift of children to many people who otherwise may never have that experience. </w:t>
      </w:r>
      <w:r w:rsidR="00720C79">
        <w:t>Technological</w:t>
      </w:r>
      <w:r w:rsidR="00626B54">
        <w:t xml:space="preserve"> advances ha</w:t>
      </w:r>
      <w:r w:rsidR="007A1D90">
        <w:t>ve</w:t>
      </w:r>
      <w:r w:rsidR="00626B54">
        <w:t xml:space="preserve"> occurred so rapidly that ART is often seen as a fix-all </w:t>
      </w:r>
      <w:r w:rsidR="001873BD">
        <w:t xml:space="preserve">final </w:t>
      </w:r>
      <w:r w:rsidR="00626B54">
        <w:t xml:space="preserve">solution for infertile individuals and couples. </w:t>
      </w:r>
    </w:p>
    <w:p w14:paraId="5D0E7DF9" w14:textId="77777777" w:rsidR="00441C71" w:rsidRDefault="00441C71" w:rsidP="00441C71">
      <w:pPr>
        <w:widowControl/>
        <w:tabs>
          <w:tab w:val="left" w:pos="709"/>
        </w:tabs>
        <w:autoSpaceDE/>
        <w:autoSpaceDN/>
        <w:spacing w:line="276" w:lineRule="auto"/>
        <w:ind w:right="-188"/>
        <w:contextualSpacing/>
      </w:pPr>
    </w:p>
    <w:p w14:paraId="56002DAD" w14:textId="49F22CD3" w:rsidR="00123FE2" w:rsidRDefault="001C5C2F" w:rsidP="00441C71">
      <w:pPr>
        <w:widowControl/>
        <w:tabs>
          <w:tab w:val="left" w:pos="709"/>
        </w:tabs>
        <w:autoSpaceDE/>
        <w:autoSpaceDN/>
        <w:spacing w:line="276" w:lineRule="auto"/>
        <w:ind w:right="-188"/>
        <w:contextualSpacing/>
      </w:pPr>
      <w:r>
        <w:t>W</w:t>
      </w:r>
      <w:r w:rsidR="001C3E64">
        <w:t>hile many individuals and couples</w:t>
      </w:r>
      <w:r w:rsidR="00C45627">
        <w:t xml:space="preserve"> </w:t>
      </w:r>
      <w:r w:rsidR="00E118FD">
        <w:t>are successful</w:t>
      </w:r>
      <w:r w:rsidR="006D4F26">
        <w:t xml:space="preserve"> in having a child or children with ART</w:t>
      </w:r>
      <w:r w:rsidR="00E118FD">
        <w:t xml:space="preserve">, many more </w:t>
      </w:r>
      <w:r w:rsidR="00441C71">
        <w:t xml:space="preserve">go through ART without success, having spent thousands of dollars and </w:t>
      </w:r>
      <w:r w:rsidR="00961A0C">
        <w:t>potentially</w:t>
      </w:r>
      <w:r w:rsidR="00441C71">
        <w:t xml:space="preserve"> incur</w:t>
      </w:r>
      <w:r w:rsidR="00961A0C">
        <w:t>ring</w:t>
      </w:r>
      <w:r w:rsidR="00441C71">
        <w:t xml:space="preserve"> long-term physical and psychological toll</w:t>
      </w:r>
      <w:r w:rsidR="00720C79">
        <w:t>s</w:t>
      </w:r>
      <w:r w:rsidR="00441C71">
        <w:t xml:space="preserve">. </w:t>
      </w:r>
      <w:r w:rsidR="008074C9">
        <w:t xml:space="preserve">Others </w:t>
      </w:r>
      <w:r w:rsidR="00F578E6">
        <w:t xml:space="preserve">cannot access </w:t>
      </w:r>
      <w:r w:rsidR="00C10237">
        <w:t>ART</w:t>
      </w:r>
      <w:r w:rsidR="00F578E6">
        <w:t xml:space="preserve"> </w:t>
      </w:r>
      <w:r w:rsidR="008074C9">
        <w:t xml:space="preserve">because </w:t>
      </w:r>
      <w:r w:rsidR="00C10237">
        <w:t>they simply cannot afford the costs involved</w:t>
      </w:r>
      <w:r w:rsidR="00F578E6">
        <w:t xml:space="preserve">. </w:t>
      </w:r>
    </w:p>
    <w:p w14:paraId="74A9971B" w14:textId="77777777" w:rsidR="00441C71" w:rsidRDefault="00441C71" w:rsidP="00441C71">
      <w:pPr>
        <w:widowControl/>
        <w:tabs>
          <w:tab w:val="left" w:pos="709"/>
        </w:tabs>
        <w:autoSpaceDE/>
        <w:autoSpaceDN/>
        <w:spacing w:line="276" w:lineRule="auto"/>
        <w:ind w:right="-188"/>
        <w:contextualSpacing/>
      </w:pPr>
    </w:p>
    <w:p w14:paraId="78E0810C" w14:textId="20814E00" w:rsidR="00441C71" w:rsidRDefault="00416DF2" w:rsidP="00441C71">
      <w:pPr>
        <w:widowControl/>
        <w:tabs>
          <w:tab w:val="left" w:pos="709"/>
        </w:tabs>
        <w:autoSpaceDE/>
        <w:autoSpaceDN/>
        <w:spacing w:line="276" w:lineRule="auto"/>
        <w:ind w:right="-188"/>
        <w:contextualSpacing/>
        <w:rPr>
          <w:rFonts w:eastAsia="Times New Roman"/>
          <w:lang w:eastAsia="en-AU"/>
        </w:rPr>
      </w:pPr>
      <w:r>
        <w:rPr>
          <w:rFonts w:eastAsia="Times New Roman"/>
          <w:lang w:eastAsia="en-AU"/>
        </w:rPr>
        <w:t xml:space="preserve">Together, the </w:t>
      </w:r>
      <w:r w:rsidR="007A1D90">
        <w:rPr>
          <w:rFonts w:eastAsia="Times New Roman"/>
          <w:lang w:eastAsia="en-AU"/>
        </w:rPr>
        <w:t xml:space="preserve">Gorton </w:t>
      </w:r>
      <w:r w:rsidR="00D64F8A">
        <w:rPr>
          <w:rFonts w:eastAsia="Times New Roman"/>
          <w:lang w:eastAsia="en-AU"/>
        </w:rPr>
        <w:t>Review</w:t>
      </w:r>
      <w:r>
        <w:rPr>
          <w:rFonts w:eastAsia="Times New Roman"/>
          <w:lang w:eastAsia="en-AU"/>
        </w:rPr>
        <w:t xml:space="preserve"> and this </w:t>
      </w:r>
      <w:r w:rsidR="005061C4">
        <w:rPr>
          <w:rFonts w:eastAsia="Times New Roman"/>
          <w:lang w:eastAsia="en-AU"/>
        </w:rPr>
        <w:t>i</w:t>
      </w:r>
      <w:r w:rsidR="00D64F8A">
        <w:rPr>
          <w:rFonts w:eastAsia="Times New Roman"/>
          <w:lang w:eastAsia="en-AU"/>
        </w:rPr>
        <w:t>nquiry</w:t>
      </w:r>
      <w:r>
        <w:rPr>
          <w:rFonts w:eastAsia="Times New Roman"/>
          <w:lang w:eastAsia="en-AU"/>
        </w:rPr>
        <w:t xml:space="preserve"> provide a </w:t>
      </w:r>
      <w:r w:rsidR="00D64F8A">
        <w:rPr>
          <w:rFonts w:eastAsia="Times New Roman"/>
          <w:lang w:eastAsia="en-AU"/>
        </w:rPr>
        <w:t>comprehensive</w:t>
      </w:r>
      <w:r>
        <w:rPr>
          <w:rFonts w:eastAsia="Times New Roman"/>
          <w:lang w:eastAsia="en-AU"/>
        </w:rPr>
        <w:t xml:space="preserve"> </w:t>
      </w:r>
      <w:r w:rsidR="007A1D90">
        <w:rPr>
          <w:rFonts w:eastAsia="Times New Roman"/>
          <w:lang w:eastAsia="en-AU"/>
        </w:rPr>
        <w:t>review</w:t>
      </w:r>
      <w:r>
        <w:rPr>
          <w:rFonts w:eastAsia="Times New Roman"/>
          <w:lang w:eastAsia="en-AU"/>
        </w:rPr>
        <w:t xml:space="preserve"> of today</w:t>
      </w:r>
      <w:r w:rsidR="00EC15E1">
        <w:rPr>
          <w:rFonts w:eastAsia="Times New Roman"/>
          <w:lang w:eastAsia="en-AU"/>
        </w:rPr>
        <w:t>’</w:t>
      </w:r>
      <w:r>
        <w:rPr>
          <w:rFonts w:eastAsia="Times New Roman"/>
          <w:lang w:eastAsia="en-AU"/>
        </w:rPr>
        <w:t xml:space="preserve">s ART industry in </w:t>
      </w:r>
      <w:r w:rsidR="00D64F8A">
        <w:rPr>
          <w:rFonts w:eastAsia="Times New Roman"/>
          <w:lang w:eastAsia="en-AU"/>
        </w:rPr>
        <w:t>Victoria</w:t>
      </w:r>
      <w:r w:rsidR="0027195B">
        <w:rPr>
          <w:rFonts w:eastAsia="Times New Roman"/>
          <w:lang w:eastAsia="en-AU"/>
        </w:rPr>
        <w:t xml:space="preserve">, </w:t>
      </w:r>
      <w:r w:rsidR="00BB553D">
        <w:rPr>
          <w:rFonts w:eastAsia="Times New Roman"/>
          <w:lang w:eastAsia="en-AU"/>
        </w:rPr>
        <w:t>and the impact on those who provide it and access it</w:t>
      </w:r>
      <w:r w:rsidR="00A86C80">
        <w:rPr>
          <w:rFonts w:eastAsia="Times New Roman"/>
          <w:lang w:eastAsia="en-AU"/>
        </w:rPr>
        <w:t xml:space="preserve">, </w:t>
      </w:r>
      <w:r w:rsidR="0027195B">
        <w:rPr>
          <w:rFonts w:eastAsia="Times New Roman"/>
          <w:lang w:eastAsia="en-AU"/>
        </w:rPr>
        <w:t xml:space="preserve">uncovering several areas where improvements could be made for ART consumers while including the voices of providers and their frustrations with their industry. </w:t>
      </w:r>
      <w:r w:rsidR="007A1D90">
        <w:rPr>
          <w:rFonts w:eastAsia="Times New Roman"/>
          <w:lang w:eastAsia="en-AU"/>
        </w:rPr>
        <w:t xml:space="preserve">The findings and recommendations of this </w:t>
      </w:r>
      <w:r w:rsidR="005061C4">
        <w:rPr>
          <w:rFonts w:eastAsia="Times New Roman"/>
          <w:lang w:eastAsia="en-AU"/>
        </w:rPr>
        <w:t>i</w:t>
      </w:r>
      <w:r w:rsidR="007A1D90">
        <w:rPr>
          <w:rFonts w:eastAsia="Times New Roman"/>
          <w:lang w:eastAsia="en-AU"/>
        </w:rPr>
        <w:t xml:space="preserve">nquiry </w:t>
      </w:r>
      <w:r w:rsidR="00812296">
        <w:rPr>
          <w:rFonts w:eastAsia="Times New Roman"/>
          <w:lang w:eastAsia="en-AU"/>
        </w:rPr>
        <w:t xml:space="preserve">will </w:t>
      </w:r>
      <w:r w:rsidR="007A1D90">
        <w:rPr>
          <w:rFonts w:eastAsia="Times New Roman"/>
          <w:lang w:eastAsia="en-AU"/>
        </w:rPr>
        <w:t>play a part in ensuring</w:t>
      </w:r>
      <w:r w:rsidR="00812296">
        <w:rPr>
          <w:rFonts w:eastAsia="Times New Roman"/>
          <w:lang w:eastAsia="en-AU"/>
        </w:rPr>
        <w:t xml:space="preserve"> Victoria</w:t>
      </w:r>
      <w:r w:rsidR="00EC15E1">
        <w:rPr>
          <w:rFonts w:eastAsia="Times New Roman"/>
          <w:lang w:eastAsia="en-AU"/>
        </w:rPr>
        <w:t>’</w:t>
      </w:r>
      <w:r w:rsidR="00812296">
        <w:rPr>
          <w:rFonts w:eastAsia="Times New Roman"/>
          <w:lang w:eastAsia="en-AU"/>
        </w:rPr>
        <w:t xml:space="preserve">s </w:t>
      </w:r>
      <w:r w:rsidR="007A1D90">
        <w:rPr>
          <w:rFonts w:eastAsia="Times New Roman"/>
          <w:lang w:eastAsia="en-AU"/>
        </w:rPr>
        <w:t xml:space="preserve">continued </w:t>
      </w:r>
      <w:r w:rsidR="00812296">
        <w:rPr>
          <w:rFonts w:eastAsia="Times New Roman"/>
          <w:lang w:eastAsia="en-AU"/>
        </w:rPr>
        <w:t xml:space="preserve">reputation as an international leader and pioneer in ART delivery. </w:t>
      </w:r>
    </w:p>
    <w:p w14:paraId="437352B4" w14:textId="4E4C9F35" w:rsidR="009A02BA" w:rsidRPr="00AA0C0C" w:rsidRDefault="00587BB4" w:rsidP="00AA0C0C">
      <w:pPr>
        <w:pStyle w:val="Heading2LightBlue"/>
      </w:pPr>
      <w:bookmarkStart w:id="22" w:name="_Toc23515334"/>
      <w:bookmarkStart w:id="23" w:name="_Toc30082863"/>
      <w:r w:rsidRPr="00AA0C0C">
        <w:t xml:space="preserve">1.3 </w:t>
      </w:r>
      <w:r w:rsidR="009A02BA" w:rsidRPr="00AA0C0C">
        <w:t>Findings and recommendations</w:t>
      </w:r>
      <w:bookmarkEnd w:id="22"/>
      <w:bookmarkEnd w:id="23"/>
      <w:r w:rsidR="009A02BA" w:rsidRPr="00AA0C0C">
        <w:t xml:space="preserve"> </w:t>
      </w:r>
    </w:p>
    <w:p w14:paraId="7B2F3BE2" w14:textId="75754216" w:rsidR="00F257CF" w:rsidRDefault="00251789" w:rsidP="00F257CF">
      <w:pPr>
        <w:widowControl/>
        <w:autoSpaceDE/>
        <w:autoSpaceDN/>
        <w:spacing w:line="276" w:lineRule="auto"/>
        <w:contextualSpacing/>
      </w:pPr>
      <w:r>
        <w:t xml:space="preserve">A summary of the key findings and recommendations are </w:t>
      </w:r>
      <w:proofErr w:type="gramStart"/>
      <w:r>
        <w:t>provided</w:t>
      </w:r>
      <w:proofErr w:type="gramEnd"/>
      <w:r>
        <w:t xml:space="preserve"> below and set out in more detail throughout the </w:t>
      </w:r>
      <w:r w:rsidR="005061C4">
        <w:t>r</w:t>
      </w:r>
      <w:r>
        <w:t>eport.</w:t>
      </w:r>
      <w:r w:rsidR="008C3C15">
        <w:t xml:space="preserve"> Where the Gorton Review made recommendations that are consistent with and supported by the findings of this </w:t>
      </w:r>
      <w:r w:rsidR="00746C67">
        <w:t>i</w:t>
      </w:r>
      <w:r w:rsidR="008C3C15">
        <w:t>nquiry, it is noted</w:t>
      </w:r>
      <w:r w:rsidR="00E137C0">
        <w:t>,</w:t>
      </w:r>
      <w:r w:rsidR="008C3C15">
        <w:t xml:space="preserve"> but separate recommendations have not been made here. Many of the recommendations by the Gorton Review considered the need for legislative change and this </w:t>
      </w:r>
      <w:r w:rsidR="005061C4">
        <w:t>i</w:t>
      </w:r>
      <w:r w:rsidR="008C3C15">
        <w:t>nquiry supports those proposals</w:t>
      </w:r>
      <w:r w:rsidR="00E00AA7">
        <w:t>, but the nature of legislative change</w:t>
      </w:r>
      <w:r w:rsidR="007A1437">
        <w:t xml:space="preserve"> was outside th</w:t>
      </w:r>
      <w:r w:rsidR="0096295E">
        <w:t>is inquiry’s</w:t>
      </w:r>
      <w:r w:rsidR="007A1437">
        <w:t xml:space="preserve"> scope</w:t>
      </w:r>
      <w:r w:rsidR="008C3C15">
        <w:t>.</w:t>
      </w:r>
    </w:p>
    <w:p w14:paraId="2DFF0ECE" w14:textId="109439D1" w:rsidR="00F257CF" w:rsidRDefault="00F257CF" w:rsidP="00F257CF">
      <w:pPr>
        <w:pStyle w:val="Heading3"/>
      </w:pPr>
      <w:r w:rsidRPr="002E50F2">
        <w:t>Findings</w:t>
      </w:r>
    </w:p>
    <w:p w14:paraId="7E16874E" w14:textId="77B9CD1F" w:rsidR="00F257CF" w:rsidRPr="002E50F2" w:rsidRDefault="00F257CF" w:rsidP="00F257CF">
      <w:pPr>
        <w:pStyle w:val="Heading4"/>
      </w:pPr>
      <w:r w:rsidRPr="002E50F2">
        <w:t>5.1 Communication</w:t>
      </w:r>
    </w:p>
    <w:p w14:paraId="2981D846" w14:textId="07F9B180" w:rsidR="00F257CF" w:rsidRPr="002E50F2" w:rsidRDefault="00F257CF" w:rsidP="00F257CF">
      <w:pPr>
        <w:pStyle w:val="ListParagraph"/>
        <w:numPr>
          <w:ilvl w:val="0"/>
          <w:numId w:val="37"/>
        </w:numPr>
      </w:pPr>
      <w:bookmarkStart w:id="24" w:name="_Hlk29383334"/>
      <w:r>
        <w:t>T</w:t>
      </w:r>
      <w:r w:rsidRPr="002E50F2">
        <w:t>he information provided to ART consumers varies between ART providers. There needs to be a minimum, consistent approach to the information provided by all ART providers.</w:t>
      </w:r>
    </w:p>
    <w:p w14:paraId="0425C468" w14:textId="7DF21A67" w:rsidR="00F257CF" w:rsidRPr="00CE1A93" w:rsidRDefault="00F257CF" w:rsidP="00F257CF">
      <w:pPr>
        <w:pStyle w:val="ListParagraph"/>
        <w:widowControl/>
        <w:numPr>
          <w:ilvl w:val="0"/>
          <w:numId w:val="37"/>
        </w:numPr>
        <w:autoSpaceDE/>
        <w:autoSpaceDN/>
        <w:spacing w:line="276" w:lineRule="auto"/>
        <w:contextualSpacing/>
      </w:pPr>
      <w:r>
        <w:t>O</w:t>
      </w:r>
      <w:r w:rsidRPr="00CE1A93">
        <w:t>verall, communication by many ART providers – including fertility specialists, nurses and administrative staff – is either poorly delivered or is ineffective. This can occur at various stages of the ART journey and by different people within ART providers and clinics.</w:t>
      </w:r>
    </w:p>
    <w:p w14:paraId="07A2123D" w14:textId="6775F657" w:rsidR="00F257CF" w:rsidRPr="00CE1A93" w:rsidRDefault="00F257CF" w:rsidP="00F257CF">
      <w:pPr>
        <w:pStyle w:val="ListParagraph"/>
        <w:widowControl/>
        <w:numPr>
          <w:ilvl w:val="0"/>
          <w:numId w:val="37"/>
        </w:numPr>
        <w:autoSpaceDE/>
        <w:autoSpaceDN/>
        <w:spacing w:line="276" w:lineRule="auto"/>
        <w:contextualSpacing/>
      </w:pPr>
      <w:r w:rsidRPr="00CE1A93">
        <w:t>ART providers and consumers acknowledge the need for information sharing at all stages of ART treatment, but poor, insufficient and ineffective communication continues to exist, making informed decision-making difficult.</w:t>
      </w:r>
    </w:p>
    <w:p w14:paraId="41AB515B" w14:textId="1D2A8BCD" w:rsidR="00F257CF" w:rsidRPr="00CE1A93" w:rsidRDefault="00F257CF" w:rsidP="00F257CF">
      <w:pPr>
        <w:pStyle w:val="ListParagraph"/>
        <w:widowControl/>
        <w:numPr>
          <w:ilvl w:val="0"/>
          <w:numId w:val="37"/>
        </w:numPr>
        <w:autoSpaceDE/>
        <w:autoSpaceDN/>
        <w:spacing w:line="276" w:lineRule="auto"/>
        <w:contextualSpacing/>
      </w:pPr>
      <w:r>
        <w:t>C</w:t>
      </w:r>
      <w:r w:rsidRPr="00CE1A93">
        <w:t xml:space="preserve">onsumers </w:t>
      </w:r>
      <w:r>
        <w:t>highlighted t</w:t>
      </w:r>
      <w:r w:rsidRPr="00CE1A93">
        <w:t>he importance of good</w:t>
      </w:r>
      <w:r>
        <w:t xml:space="preserve"> provider</w:t>
      </w:r>
      <w:r w:rsidRPr="00CE1A93">
        <w:t xml:space="preserve"> communication </w:t>
      </w:r>
      <w:r>
        <w:t>in feeling</w:t>
      </w:r>
      <w:r w:rsidRPr="00CE1A93">
        <w:t xml:space="preserve"> supported and well informed, leading to a more positive patient experience.</w:t>
      </w:r>
    </w:p>
    <w:p w14:paraId="6E67D595" w14:textId="3306F65C" w:rsidR="00F257CF" w:rsidRDefault="00AA0C0C" w:rsidP="00AA0C0C">
      <w:pPr>
        <w:pStyle w:val="Heading4"/>
      </w:pPr>
      <w:r w:rsidRPr="00CE1A93">
        <w:lastRenderedPageBreak/>
        <w:t>5.2 Advertising</w:t>
      </w:r>
    </w:p>
    <w:p w14:paraId="7618DD90" w14:textId="623EB6D3" w:rsidR="00AA0C0C" w:rsidRPr="00CE1A93" w:rsidRDefault="00AA0C0C" w:rsidP="00AA0C0C">
      <w:pPr>
        <w:pStyle w:val="ListParagraph"/>
        <w:numPr>
          <w:ilvl w:val="0"/>
          <w:numId w:val="38"/>
        </w:numPr>
        <w:spacing w:line="276" w:lineRule="auto"/>
      </w:pPr>
      <w:r w:rsidRPr="00CE1A93">
        <w:t xml:space="preserve">Providers, while complying with the </w:t>
      </w:r>
      <w:r w:rsidRPr="00AD42E3">
        <w:t>Reproductive Technology Accreditation Committee</w:t>
      </w:r>
      <w:r w:rsidRPr="00AA0C0C">
        <w:t xml:space="preserve"> </w:t>
      </w:r>
      <w:r>
        <w:t>C</w:t>
      </w:r>
      <w:r w:rsidRPr="00CE1A93">
        <w:t>ode</w:t>
      </w:r>
      <w:r>
        <w:t xml:space="preserve"> of Practice</w:t>
      </w:r>
      <w:r w:rsidRPr="00CE1A93">
        <w:t>, advertise ‘success rates’ in a way that makes comparison between providers difficult for consumers.</w:t>
      </w:r>
    </w:p>
    <w:p w14:paraId="32F8C28B" w14:textId="52E7F570" w:rsidR="00AA0C0C" w:rsidRDefault="00AA0C0C" w:rsidP="00AA0C0C">
      <w:pPr>
        <w:pStyle w:val="ListParagraph"/>
        <w:numPr>
          <w:ilvl w:val="0"/>
          <w:numId w:val="38"/>
        </w:numPr>
        <w:spacing w:line="276" w:lineRule="auto"/>
      </w:pPr>
      <w:r w:rsidRPr="00CE1A93">
        <w:t xml:space="preserve">ART </w:t>
      </w:r>
      <w:r>
        <w:t>p</w:t>
      </w:r>
      <w:r w:rsidRPr="00CE1A93">
        <w:t>rovider</w:t>
      </w:r>
      <w:r>
        <w:t>s’</w:t>
      </w:r>
      <w:r w:rsidRPr="00CE1A93">
        <w:t xml:space="preserve"> advertising and promotional information can be difficult to interpret, potentially confusi</w:t>
      </w:r>
      <w:r>
        <w:t>ng</w:t>
      </w:r>
      <w:r w:rsidRPr="00CE1A93">
        <w:t>, and in some cases, misleading consumers.</w:t>
      </w:r>
    </w:p>
    <w:p w14:paraId="7DC66262" w14:textId="77777777" w:rsidR="00AA0C0C" w:rsidRPr="00CE1A93" w:rsidRDefault="00AA0C0C" w:rsidP="00AA0C0C">
      <w:pPr>
        <w:pStyle w:val="Heading4"/>
      </w:pPr>
      <w:r w:rsidRPr="00CE1A93">
        <w:t>5.3 Counselling</w:t>
      </w:r>
    </w:p>
    <w:p w14:paraId="0E301E49" w14:textId="5777FE84" w:rsidR="00AA0C0C" w:rsidRPr="00CE1A93" w:rsidRDefault="00AA0C0C" w:rsidP="00AA0C0C">
      <w:pPr>
        <w:pStyle w:val="ListParagraph"/>
        <w:numPr>
          <w:ilvl w:val="0"/>
          <w:numId w:val="38"/>
        </w:numPr>
        <w:spacing w:line="276" w:lineRule="auto"/>
      </w:pPr>
      <w:r w:rsidRPr="00CE1A93">
        <w:t xml:space="preserve">Mandatory counselling </w:t>
      </w:r>
      <w:r>
        <w:t xml:space="preserve">for potential ART consumers </w:t>
      </w:r>
      <w:r w:rsidRPr="00CE1A93">
        <w:t xml:space="preserve">does not </w:t>
      </w:r>
      <w:proofErr w:type="gramStart"/>
      <w:r w:rsidRPr="00CE1A93">
        <w:t>provide</w:t>
      </w:r>
      <w:proofErr w:type="gramEnd"/>
      <w:r w:rsidRPr="00CE1A93">
        <w:t xml:space="preserve"> a therapeutic and supportive role and is often seen as a ‘tick box’ exercise.</w:t>
      </w:r>
    </w:p>
    <w:p w14:paraId="00F16CED" w14:textId="14043B49" w:rsidR="00AA0C0C" w:rsidRPr="00CE1A93" w:rsidRDefault="00AA0C0C" w:rsidP="00AA0C0C">
      <w:pPr>
        <w:pStyle w:val="ListParagraph"/>
        <w:numPr>
          <w:ilvl w:val="0"/>
          <w:numId w:val="38"/>
        </w:numPr>
        <w:spacing w:line="276" w:lineRule="auto"/>
      </w:pPr>
      <w:r w:rsidRPr="00CE1A93">
        <w:t xml:space="preserve">Currently, supportive counselling is not </w:t>
      </w:r>
      <w:r>
        <w:t xml:space="preserve">always </w:t>
      </w:r>
      <w:r w:rsidRPr="00CE1A93">
        <w:t xml:space="preserve">offered or proactively encouraged by ART providers throughout </w:t>
      </w:r>
      <w:r>
        <w:t>treatment. I</w:t>
      </w:r>
      <w:r w:rsidRPr="00CE1A93">
        <w:t xml:space="preserve">f consumers do not seek out </w:t>
      </w:r>
      <w:proofErr w:type="gramStart"/>
      <w:r w:rsidRPr="00CE1A93">
        <w:t>additional</w:t>
      </w:r>
      <w:proofErr w:type="gramEnd"/>
      <w:r w:rsidRPr="00CE1A93">
        <w:t xml:space="preserve"> counselling beyond what is mandated in legislation, they are often without the support needed.</w:t>
      </w:r>
    </w:p>
    <w:p w14:paraId="19732275" w14:textId="6A8B06A3" w:rsidR="00AA0C0C" w:rsidRPr="00CE1A93" w:rsidRDefault="00AA0C0C" w:rsidP="006002A8">
      <w:pPr>
        <w:pStyle w:val="ListParagraph"/>
        <w:numPr>
          <w:ilvl w:val="0"/>
          <w:numId w:val="38"/>
        </w:numPr>
        <w:spacing w:line="276" w:lineRule="auto"/>
      </w:pPr>
      <w:r w:rsidRPr="00CE1A93">
        <w:t xml:space="preserve">The timing of counselling currently does not </w:t>
      </w:r>
      <w:proofErr w:type="gramStart"/>
      <w:r w:rsidRPr="00CE1A93">
        <w:t>provide</w:t>
      </w:r>
      <w:proofErr w:type="gramEnd"/>
      <w:r w:rsidRPr="00CE1A93">
        <w:t xml:space="preserve"> the emotional and psychological support consumers need. Consumers want supportive counselling provided throughout their treatment, particularly following a failed cycle or procedure, and at the end of treatment.</w:t>
      </w:r>
    </w:p>
    <w:p w14:paraId="12F8DA43" w14:textId="69A1DD7B" w:rsidR="00AA0C0C" w:rsidRDefault="00AA0C0C" w:rsidP="00AA0C0C">
      <w:pPr>
        <w:pStyle w:val="Heading4"/>
      </w:pPr>
      <w:r w:rsidRPr="00CE1A93">
        <w:t>5.4 Adjuvant (‘add-on’) treatments</w:t>
      </w:r>
    </w:p>
    <w:p w14:paraId="3241C4DF" w14:textId="0B5F80BC" w:rsidR="00AA0C0C" w:rsidRPr="00CE1A93" w:rsidRDefault="00AA0C0C" w:rsidP="00AA0C0C">
      <w:pPr>
        <w:pStyle w:val="ListParagraph"/>
        <w:numPr>
          <w:ilvl w:val="0"/>
          <w:numId w:val="38"/>
        </w:numPr>
        <w:spacing w:line="276" w:lineRule="auto"/>
      </w:pPr>
      <w:r w:rsidRPr="00CE1A93">
        <w:t>There is widespread use of adjuvant or ‘add-on’ treatments as part of ART</w:t>
      </w:r>
      <w:r>
        <w:t>. These treatments are</w:t>
      </w:r>
      <w:r w:rsidRPr="00CE1A93">
        <w:t xml:space="preserve"> without </w:t>
      </w:r>
      <w:proofErr w:type="gramStart"/>
      <w:r w:rsidRPr="00CE1A93">
        <w:t>a clear evidence</w:t>
      </w:r>
      <w:proofErr w:type="gramEnd"/>
      <w:r w:rsidRPr="00CE1A93">
        <w:t xml:space="preserve"> base and consumers </w:t>
      </w:r>
      <w:r>
        <w:t xml:space="preserve">have a </w:t>
      </w:r>
      <w:r w:rsidRPr="00CE1A93">
        <w:t>poor understanding of their efficacy or benefit.</w:t>
      </w:r>
    </w:p>
    <w:p w14:paraId="1970A91A" w14:textId="7446F323" w:rsidR="00AA0C0C" w:rsidRDefault="00AA0C0C" w:rsidP="00AA0C0C">
      <w:pPr>
        <w:pStyle w:val="ListParagraph"/>
        <w:numPr>
          <w:ilvl w:val="0"/>
          <w:numId w:val="38"/>
        </w:numPr>
        <w:spacing w:line="276" w:lineRule="auto"/>
      </w:pPr>
      <w:r w:rsidRPr="00CE1A93">
        <w:t xml:space="preserve">There is </w:t>
      </w:r>
      <w:r>
        <w:t>little</w:t>
      </w:r>
      <w:r w:rsidRPr="00CE1A93">
        <w:t xml:space="preserve"> agreement among fertility specialists as to the efficacy of many adjuvant treatments or what is </w:t>
      </w:r>
      <w:r>
        <w:t>classified as</w:t>
      </w:r>
      <w:r w:rsidRPr="00CE1A93">
        <w:t xml:space="preserve"> an adjuvant treatment. </w:t>
      </w:r>
    </w:p>
    <w:p w14:paraId="253A6A50" w14:textId="1DF2B336" w:rsidR="00AA0C0C" w:rsidRDefault="00AA0C0C" w:rsidP="00AA0C0C">
      <w:pPr>
        <w:pStyle w:val="ListParagraph"/>
        <w:numPr>
          <w:ilvl w:val="0"/>
          <w:numId w:val="38"/>
        </w:numPr>
        <w:spacing w:line="276" w:lineRule="auto"/>
      </w:pPr>
      <w:r w:rsidRPr="00CE1A93">
        <w:t>Many ART providers claim not to use adjuvant treatments or employ them only at the insistence of patients, despite the</w:t>
      </w:r>
      <w:r>
        <w:t>ir</w:t>
      </w:r>
      <w:r w:rsidRPr="00CE1A93">
        <w:t xml:space="preserve"> widespread use by ART providers</w:t>
      </w:r>
      <w:r>
        <w:t>.</w:t>
      </w:r>
    </w:p>
    <w:p w14:paraId="7C0EDEC8" w14:textId="77777777" w:rsidR="00AA0C0C" w:rsidRDefault="00AA0C0C" w:rsidP="00AA0C0C">
      <w:pPr>
        <w:pStyle w:val="Heading4"/>
      </w:pPr>
      <w:r w:rsidRPr="00CE1A93">
        <w:t>5.5 Adverse events</w:t>
      </w:r>
    </w:p>
    <w:p w14:paraId="0FF3B750" w14:textId="232C7846" w:rsidR="00AA0C0C" w:rsidRPr="00CE1A93" w:rsidRDefault="00AA0C0C" w:rsidP="00AA0C0C">
      <w:pPr>
        <w:pStyle w:val="ListParagraph"/>
        <w:numPr>
          <w:ilvl w:val="0"/>
          <w:numId w:val="38"/>
        </w:numPr>
        <w:spacing w:line="276" w:lineRule="auto"/>
      </w:pPr>
      <w:r w:rsidRPr="00CE1A93">
        <w:t>ART patients may experienc</w:t>
      </w:r>
      <w:r>
        <w:t>e</w:t>
      </w:r>
      <w:r w:rsidRPr="00CE1A93">
        <w:t xml:space="preserve"> higher numbers of adverse events during their treatment than is reported, particularly ovarian hyperstimulation syndrome.</w:t>
      </w:r>
    </w:p>
    <w:p w14:paraId="1E49D54B" w14:textId="183E27A3" w:rsidR="00AA0C0C" w:rsidRPr="00CE1A93" w:rsidRDefault="00AA0C0C" w:rsidP="00AA0C0C">
      <w:pPr>
        <w:pStyle w:val="ListParagraph"/>
        <w:numPr>
          <w:ilvl w:val="0"/>
          <w:numId w:val="38"/>
        </w:numPr>
        <w:spacing w:line="276" w:lineRule="auto"/>
      </w:pPr>
      <w:r w:rsidRPr="00CE1A93">
        <w:t xml:space="preserve">There is a lack of transparency by ART providers in the reporting of </w:t>
      </w:r>
      <w:r>
        <w:t>adverse events</w:t>
      </w:r>
      <w:r w:rsidRPr="00CE1A93">
        <w:t xml:space="preserve"> to patients.</w:t>
      </w:r>
    </w:p>
    <w:p w14:paraId="78D0E12F" w14:textId="77777777" w:rsidR="00AA0C0C" w:rsidRDefault="00AA0C0C" w:rsidP="00AA0C0C">
      <w:pPr>
        <w:pStyle w:val="Heading4"/>
      </w:pPr>
      <w:r>
        <w:t>5.6 Complaint handling</w:t>
      </w:r>
    </w:p>
    <w:p w14:paraId="5DFF44F5" w14:textId="4DA385D6" w:rsidR="00AA0C0C" w:rsidRPr="00AA0C0C" w:rsidRDefault="00AA0C0C" w:rsidP="00AA0C0C">
      <w:pPr>
        <w:pStyle w:val="ListParagraph"/>
        <w:numPr>
          <w:ilvl w:val="0"/>
          <w:numId w:val="38"/>
        </w:numPr>
        <w:spacing w:line="276" w:lineRule="auto"/>
      </w:pPr>
      <w:r>
        <w:t xml:space="preserve">ART providers who made submissions consider </w:t>
      </w:r>
      <w:r w:rsidRPr="00AA0C0C">
        <w:t>their complaint handling processes to be robust and patients’ grievances are dealt with promptly and comprehensively.</w:t>
      </w:r>
    </w:p>
    <w:p w14:paraId="58486BF5" w14:textId="126EA953" w:rsidR="00AA0C0C" w:rsidRDefault="00AA0C0C" w:rsidP="00AA0C0C">
      <w:pPr>
        <w:pStyle w:val="ListParagraph"/>
        <w:numPr>
          <w:ilvl w:val="0"/>
          <w:numId w:val="38"/>
        </w:numPr>
        <w:spacing w:line="276" w:lineRule="auto"/>
      </w:pPr>
      <w:r w:rsidRPr="00CE1A93">
        <w:t xml:space="preserve">Consumers making submissions were </w:t>
      </w:r>
      <w:proofErr w:type="gramStart"/>
      <w:r>
        <w:t xml:space="preserve">largely </w:t>
      </w:r>
      <w:r w:rsidRPr="00CE1A93">
        <w:t>unaware</w:t>
      </w:r>
      <w:proofErr w:type="gramEnd"/>
      <w:r w:rsidRPr="00CE1A93">
        <w:t xml:space="preserve"> of their ART providers’ complaint handling procedures.</w:t>
      </w:r>
    </w:p>
    <w:p w14:paraId="73D6E9BC" w14:textId="7339E1F9" w:rsidR="00AA0C0C" w:rsidRDefault="00AA0C0C" w:rsidP="00AA0C0C">
      <w:pPr>
        <w:pStyle w:val="ListParagraph"/>
        <w:numPr>
          <w:ilvl w:val="0"/>
          <w:numId w:val="38"/>
        </w:numPr>
        <w:spacing w:line="276" w:lineRule="auto"/>
      </w:pPr>
      <w:r w:rsidRPr="00CE1A93">
        <w:t>Some consumers expressed fear of repercussions if they made a complaint while undergoing ART.</w:t>
      </w:r>
      <w:r>
        <w:t xml:space="preserve"> </w:t>
      </w:r>
    </w:p>
    <w:p w14:paraId="4A062EB7" w14:textId="77777777" w:rsidR="001D7403" w:rsidRDefault="001D7403">
      <w:pPr>
        <w:rPr>
          <w:b/>
          <w:bCs/>
        </w:rPr>
      </w:pPr>
      <w:r>
        <w:br w:type="page"/>
      </w:r>
    </w:p>
    <w:p w14:paraId="3566BFDC" w14:textId="728A986B" w:rsidR="00AA0C0C" w:rsidRDefault="00AA0C0C" w:rsidP="00AA0C0C">
      <w:pPr>
        <w:pStyle w:val="Heading4"/>
      </w:pPr>
      <w:r w:rsidRPr="00CE1A93">
        <w:lastRenderedPageBreak/>
        <w:t>5.7 Costs</w:t>
      </w:r>
    </w:p>
    <w:p w14:paraId="4AD49E36" w14:textId="7D14A6AC" w:rsidR="00AA0C0C" w:rsidRDefault="00AA0C0C" w:rsidP="00AA0C0C">
      <w:pPr>
        <w:pStyle w:val="ListParagraph"/>
        <w:numPr>
          <w:ilvl w:val="0"/>
          <w:numId w:val="38"/>
        </w:numPr>
        <w:spacing w:line="276" w:lineRule="auto"/>
      </w:pPr>
      <w:r w:rsidRPr="00CE1A93">
        <w:t>Costs are a significant issue for consumers accessing ART, and the information relating to the cost</w:t>
      </w:r>
      <w:r>
        <w:t>s</w:t>
      </w:r>
      <w:r w:rsidRPr="00CE1A93">
        <w:t xml:space="preserve"> of treatment and the rebates available </w:t>
      </w:r>
      <w:r>
        <w:t>i</w:t>
      </w:r>
      <w:r w:rsidRPr="00CE1A93">
        <w:t xml:space="preserve">s poorly communicated by ART providers. </w:t>
      </w:r>
    </w:p>
    <w:p w14:paraId="5DAEECF5" w14:textId="0C457C7C" w:rsidR="00AA0C0C" w:rsidRDefault="00AA0C0C" w:rsidP="00AA0C0C">
      <w:pPr>
        <w:pStyle w:val="Heading4"/>
      </w:pPr>
      <w:r w:rsidRPr="00CE1A93">
        <w:t xml:space="preserve">5.9 </w:t>
      </w:r>
      <w:r>
        <w:t>Criminal record</w:t>
      </w:r>
      <w:r w:rsidRPr="00CE1A93">
        <w:t xml:space="preserve"> and child protection </w:t>
      </w:r>
      <w:r>
        <w:t xml:space="preserve">order </w:t>
      </w:r>
      <w:r w:rsidRPr="00CE1A93">
        <w:t>checks</w:t>
      </w:r>
    </w:p>
    <w:p w14:paraId="1D216918" w14:textId="3661FCA4" w:rsidR="00AA0C0C" w:rsidRPr="00CE1A93" w:rsidRDefault="00AA0C0C" w:rsidP="00AA0C0C">
      <w:pPr>
        <w:pStyle w:val="ListParagraph"/>
        <w:numPr>
          <w:ilvl w:val="0"/>
          <w:numId w:val="38"/>
        </w:numPr>
        <w:spacing w:line="276" w:lineRule="auto"/>
      </w:pPr>
      <w:r w:rsidRPr="00CE1A93">
        <w:t>There is strong opposition from both ART providers and consumers to the required criminal record and child protection order checks for potential ART patients.</w:t>
      </w:r>
    </w:p>
    <w:p w14:paraId="407AA9A0" w14:textId="77777777" w:rsidR="00AA0C0C" w:rsidRDefault="00AA0C0C" w:rsidP="00AA0C0C">
      <w:pPr>
        <w:widowControl/>
        <w:autoSpaceDE/>
        <w:autoSpaceDN/>
        <w:spacing w:line="276" w:lineRule="auto"/>
        <w:ind w:firstLine="720"/>
        <w:contextualSpacing/>
      </w:pPr>
      <w:r w:rsidRPr="00CE1A93">
        <w:t>It is noted this issue is currently being considered by the Victorian Government.</w:t>
      </w:r>
    </w:p>
    <w:bookmarkEnd w:id="24"/>
    <w:p w14:paraId="25D307C7" w14:textId="77777777" w:rsidR="00AA0C0C" w:rsidRDefault="00AA0C0C" w:rsidP="00AA0C0C">
      <w:pPr>
        <w:pStyle w:val="Heading3"/>
      </w:pPr>
      <w:r w:rsidRPr="000E08E9">
        <w:t>Recommendations</w:t>
      </w:r>
    </w:p>
    <w:p w14:paraId="36B82377" w14:textId="09F56291" w:rsidR="00AA0C0C" w:rsidRPr="000E08E9" w:rsidRDefault="00AA0C0C" w:rsidP="00AA0C0C">
      <w:pPr>
        <w:pStyle w:val="Heading4"/>
      </w:pPr>
      <w:r w:rsidRPr="000E08E9">
        <w:t>5.1 Communication</w:t>
      </w:r>
    </w:p>
    <w:bookmarkEnd w:id="10"/>
    <w:p w14:paraId="4E4B824F" w14:textId="7A96D141" w:rsidR="00AA0C0C" w:rsidRDefault="00AA0C0C" w:rsidP="00AA0C0C">
      <w:pPr>
        <w:pStyle w:val="ListParagraph"/>
        <w:numPr>
          <w:ilvl w:val="0"/>
          <w:numId w:val="38"/>
        </w:numPr>
        <w:spacing w:line="276" w:lineRule="auto"/>
      </w:pPr>
      <w:r>
        <w:t xml:space="preserve">It is recommended that ART providers, in consultation with ART stakeholders, </w:t>
      </w:r>
      <w:r w:rsidRPr="00C041E5">
        <w:t>develop a</w:t>
      </w:r>
      <w:r>
        <w:t>n online</w:t>
      </w:r>
      <w:r w:rsidRPr="00C041E5">
        <w:t xml:space="preserve"> </w:t>
      </w:r>
      <w:r>
        <w:t>‘</w:t>
      </w:r>
      <w:r w:rsidRPr="00C041E5">
        <w:t xml:space="preserve">consumer </w:t>
      </w:r>
      <w:r>
        <w:t xml:space="preserve">reference </w:t>
      </w:r>
      <w:r w:rsidRPr="00C041E5">
        <w:t>guide to ART</w:t>
      </w:r>
      <w:r>
        <w:t>’,</w:t>
      </w:r>
      <w:r w:rsidRPr="00C041E5">
        <w:t xml:space="preserve"> allowing consumers to access consistent and verified information to make better informed choices about their treatment</w:t>
      </w:r>
      <w:r>
        <w:t xml:space="preserve">. </w:t>
      </w:r>
    </w:p>
    <w:p w14:paraId="5556CC77" w14:textId="5BC65391" w:rsidR="00AA0C0C" w:rsidRDefault="00AA0C0C" w:rsidP="00AA0C0C">
      <w:pPr>
        <w:pStyle w:val="ListParagraph"/>
        <w:numPr>
          <w:ilvl w:val="0"/>
          <w:numId w:val="38"/>
        </w:numPr>
        <w:spacing w:line="276" w:lineRule="auto"/>
      </w:pPr>
      <w:r>
        <w:t xml:space="preserve">In </w:t>
      </w:r>
      <w:r w:rsidRPr="00C507B8">
        <w:t>supporting the development of Individual Plans of Support</w:t>
      </w:r>
      <w:r>
        <w:t>, it is recommended that ART providers better understand the communication needs of their patients, including the frequency of contact, by whom and to whom.</w:t>
      </w:r>
    </w:p>
    <w:p w14:paraId="4E7551C0" w14:textId="00671FF7" w:rsidR="00AA0C0C" w:rsidRDefault="00AA0C0C" w:rsidP="00AA0C0C">
      <w:pPr>
        <w:pStyle w:val="ListParagraph"/>
        <w:numPr>
          <w:ilvl w:val="0"/>
          <w:numId w:val="38"/>
        </w:numPr>
        <w:spacing w:line="276" w:lineRule="auto"/>
      </w:pPr>
      <w:r>
        <w:t>It is recommended that ART providers deliver regular training to all staff employed within an ART clinic, including fertility specialists, nursing, counselling and administrative staff, both on the need for clear, timely communication with ART consumers, and the need for effective communication between clinic staff.</w:t>
      </w:r>
    </w:p>
    <w:p w14:paraId="4F946E32" w14:textId="6FF502C3" w:rsidR="00AA0C0C" w:rsidRPr="00E80B44" w:rsidRDefault="00AA0C0C" w:rsidP="00AA0C0C">
      <w:pPr>
        <w:pStyle w:val="ListParagraph"/>
        <w:numPr>
          <w:ilvl w:val="0"/>
          <w:numId w:val="38"/>
        </w:numPr>
        <w:spacing w:line="276" w:lineRule="auto"/>
      </w:pPr>
      <w:r>
        <w:t xml:space="preserve">It is recommended that ART providers ensure </w:t>
      </w:r>
      <w:proofErr w:type="gramStart"/>
      <w:r>
        <w:t>timely</w:t>
      </w:r>
      <w:proofErr w:type="gramEnd"/>
      <w:r>
        <w:t xml:space="preserve"> and accurate coordination of information between fertility specialists, nurses and counsellors.</w:t>
      </w:r>
    </w:p>
    <w:p w14:paraId="1A04C53E" w14:textId="04E1303D" w:rsidR="00AA0C0C" w:rsidRDefault="00AA0C0C" w:rsidP="00AA0C0C">
      <w:pPr>
        <w:pStyle w:val="ListParagraph"/>
        <w:numPr>
          <w:ilvl w:val="0"/>
          <w:numId w:val="38"/>
        </w:numPr>
        <w:spacing w:line="276" w:lineRule="auto"/>
      </w:pPr>
      <w:r>
        <w:t xml:space="preserve">It is recommended that where ART services are to be provided by more than one fertility specialist or by different fertility specialists at </w:t>
      </w:r>
      <w:proofErr w:type="gramStart"/>
      <w:r>
        <w:t>different stages</w:t>
      </w:r>
      <w:proofErr w:type="gramEnd"/>
      <w:r>
        <w:t>, this must be disclosed to consumers at the time of developing an Individual Plan of Support.</w:t>
      </w:r>
    </w:p>
    <w:p w14:paraId="27DBD769" w14:textId="15B8A454" w:rsidR="00AA0C0C" w:rsidRDefault="00AA0C0C" w:rsidP="00AA0C0C">
      <w:pPr>
        <w:pStyle w:val="ListParagraph"/>
        <w:numPr>
          <w:ilvl w:val="0"/>
          <w:numId w:val="38"/>
        </w:numPr>
        <w:spacing w:line="276" w:lineRule="auto"/>
      </w:pPr>
      <w:r>
        <w:t xml:space="preserve">It is recommended that ART providers give written information to consumers at the beginning of treatment </w:t>
      </w:r>
      <w:proofErr w:type="gramStart"/>
      <w:r>
        <w:t>regarding</w:t>
      </w:r>
      <w:proofErr w:type="gramEnd"/>
      <w:r>
        <w:t xml:space="preserve"> how and where to access emergency care out of hours, including telephone numbers and contact names.</w:t>
      </w:r>
    </w:p>
    <w:p w14:paraId="6D524B58" w14:textId="728E573D" w:rsidR="00AA0C0C" w:rsidRDefault="00AA0C0C" w:rsidP="00AA0C0C">
      <w:pPr>
        <w:pStyle w:val="Heading4"/>
      </w:pPr>
      <w:bookmarkStart w:id="25" w:name="_Hlk29383182"/>
      <w:bookmarkStart w:id="26" w:name="_Toc23515337"/>
      <w:r w:rsidRPr="000E08E9">
        <w:t>5.2 Advertising</w:t>
      </w:r>
    </w:p>
    <w:p w14:paraId="720205A5" w14:textId="6F6F9E3E" w:rsidR="00AA0C0C" w:rsidRDefault="00AA0C0C" w:rsidP="00AA0C0C">
      <w:pPr>
        <w:pStyle w:val="ListParagraph"/>
        <w:numPr>
          <w:ilvl w:val="0"/>
          <w:numId w:val="38"/>
        </w:numPr>
        <w:spacing w:line="276" w:lineRule="auto"/>
      </w:pPr>
      <w:bookmarkStart w:id="27" w:name="_Hlk28970733"/>
      <w:r>
        <w:t xml:space="preserve">The findings of this inquiry support Recommendations 26 and 27 of the Gorton Review </w:t>
      </w:r>
      <w:proofErr w:type="gramStart"/>
      <w:r>
        <w:t>regarding</w:t>
      </w:r>
      <w:proofErr w:type="gramEnd"/>
      <w:r>
        <w:t xml:space="preserve"> compliance standards for published public information forming part of ART providers’ registration.</w:t>
      </w:r>
      <w:bookmarkEnd w:id="27"/>
    </w:p>
    <w:p w14:paraId="2A9C7FA5" w14:textId="42B909DF" w:rsidR="00AA0C0C" w:rsidRDefault="00AA0C0C" w:rsidP="00AA0C0C">
      <w:pPr>
        <w:pStyle w:val="Heading4"/>
      </w:pPr>
      <w:r w:rsidRPr="000E08E9">
        <w:t>5.3 Counselling</w:t>
      </w:r>
    </w:p>
    <w:p w14:paraId="576C0D74" w14:textId="43C7BD44" w:rsidR="00AA0C0C" w:rsidRDefault="00AA0C0C" w:rsidP="00AA0C0C">
      <w:pPr>
        <w:pStyle w:val="ListParagraph"/>
        <w:numPr>
          <w:ilvl w:val="0"/>
          <w:numId w:val="38"/>
        </w:numPr>
        <w:spacing w:line="276" w:lineRule="auto"/>
      </w:pPr>
      <w:bookmarkStart w:id="28" w:name="_Hlk28970863"/>
      <w:r>
        <w:t>The findings of this inquiry support Recommendations 33–35 of the Gorton Review relating to:</w:t>
      </w:r>
    </w:p>
    <w:p w14:paraId="674D08FC" w14:textId="77777777" w:rsidR="00AA0C0C" w:rsidRDefault="00AA0C0C" w:rsidP="00AA0C0C">
      <w:pPr>
        <w:pStyle w:val="ListParagraph"/>
        <w:numPr>
          <w:ilvl w:val="0"/>
          <w:numId w:val="22"/>
        </w:numPr>
        <w:tabs>
          <w:tab w:val="left" w:pos="1418"/>
        </w:tabs>
        <w:spacing w:line="276" w:lineRule="auto"/>
        <w:ind w:left="1418" w:hanging="567"/>
      </w:pPr>
      <w:r>
        <w:t>qualifications and eligibility of counsellors;</w:t>
      </w:r>
    </w:p>
    <w:p w14:paraId="115E9054" w14:textId="77777777" w:rsidR="00AA0C0C" w:rsidRDefault="00AA0C0C" w:rsidP="00AA0C0C">
      <w:pPr>
        <w:pStyle w:val="ListParagraph"/>
        <w:numPr>
          <w:ilvl w:val="0"/>
          <w:numId w:val="22"/>
        </w:numPr>
        <w:tabs>
          <w:tab w:val="left" w:pos="1418"/>
        </w:tabs>
        <w:spacing w:line="276" w:lineRule="auto"/>
        <w:ind w:left="1418" w:hanging="567"/>
      </w:pPr>
      <w:r>
        <w:t>freedom of choice of counsellor by consumers.</w:t>
      </w:r>
      <w:bookmarkEnd w:id="28"/>
    </w:p>
    <w:p w14:paraId="75981451" w14:textId="77777777" w:rsidR="001D7403" w:rsidRDefault="001D7403">
      <w:pPr>
        <w:rPr>
          <w:b/>
          <w:bCs/>
        </w:rPr>
      </w:pPr>
      <w:r>
        <w:br w:type="page"/>
      </w:r>
    </w:p>
    <w:p w14:paraId="01614B5A" w14:textId="6A3B0768" w:rsidR="00AA0C0C" w:rsidRDefault="00AA0C0C" w:rsidP="00AA0C0C">
      <w:pPr>
        <w:pStyle w:val="Heading4"/>
      </w:pPr>
      <w:r>
        <w:lastRenderedPageBreak/>
        <w:t>5.4 Adjuvant (‘add-on’) treatment</w:t>
      </w:r>
    </w:p>
    <w:p w14:paraId="07B4C672" w14:textId="240E9C68" w:rsidR="00AA0C0C" w:rsidRDefault="00AA0C0C" w:rsidP="00AA0C0C">
      <w:pPr>
        <w:pStyle w:val="ListParagraph"/>
        <w:numPr>
          <w:ilvl w:val="0"/>
          <w:numId w:val="38"/>
        </w:numPr>
        <w:spacing w:line="276" w:lineRule="auto"/>
      </w:pPr>
      <w:r>
        <w:t>It is recommended that ART providers obtain written consent from consumers before each use of any adjuvant treatment.</w:t>
      </w:r>
    </w:p>
    <w:p w14:paraId="1D4FA031" w14:textId="296C5660" w:rsidR="00AA0C0C" w:rsidRDefault="00AA0C0C" w:rsidP="00AA0C0C">
      <w:pPr>
        <w:pStyle w:val="ListParagraph"/>
        <w:numPr>
          <w:ilvl w:val="0"/>
          <w:numId w:val="38"/>
        </w:numPr>
        <w:spacing w:line="276" w:lineRule="auto"/>
      </w:pPr>
      <w:r w:rsidRPr="0066761E">
        <w:t xml:space="preserve">It is recommended </w:t>
      </w:r>
      <w:r>
        <w:t>that regulatory bodies, in consultation with ART providers, develop comprehensive written materials on current commonly used ‘add-ons’ or adjuvant treatments including:</w:t>
      </w:r>
    </w:p>
    <w:p w14:paraId="12C146B4" w14:textId="77777777" w:rsidR="00AA0C0C" w:rsidRDefault="00AA0C0C" w:rsidP="00AA0C0C">
      <w:pPr>
        <w:pStyle w:val="ListParagraph"/>
        <w:numPr>
          <w:ilvl w:val="0"/>
          <w:numId w:val="22"/>
        </w:numPr>
        <w:tabs>
          <w:tab w:val="left" w:pos="1418"/>
        </w:tabs>
        <w:spacing w:line="276" w:lineRule="auto"/>
        <w:ind w:left="1418" w:hanging="567"/>
      </w:pPr>
      <w:proofErr w:type="gramStart"/>
      <w:r>
        <w:t>identifying</w:t>
      </w:r>
      <w:proofErr w:type="gramEnd"/>
      <w:r>
        <w:t xml:space="preserve"> the treatment as an adjuvant treatment</w:t>
      </w:r>
    </w:p>
    <w:p w14:paraId="1BC22522" w14:textId="77777777" w:rsidR="00AA0C0C" w:rsidRDefault="00AA0C0C" w:rsidP="00AA0C0C">
      <w:pPr>
        <w:pStyle w:val="ListParagraph"/>
        <w:numPr>
          <w:ilvl w:val="0"/>
          <w:numId w:val="22"/>
        </w:numPr>
        <w:tabs>
          <w:tab w:val="left" w:pos="1418"/>
        </w:tabs>
        <w:spacing w:line="276" w:lineRule="auto"/>
        <w:ind w:left="1418" w:hanging="567"/>
      </w:pPr>
      <w:r>
        <w:t xml:space="preserve">informing consumers of the current evidence base for the efficacy of adjuvant treatments and where there is no evidence base or the efficacy is not </w:t>
      </w:r>
      <w:proofErr w:type="gramStart"/>
      <w:r>
        <w:t>established</w:t>
      </w:r>
      <w:proofErr w:type="gramEnd"/>
      <w:r>
        <w:t>, clearly stating this</w:t>
      </w:r>
    </w:p>
    <w:p w14:paraId="0217569B" w14:textId="77777777" w:rsidR="00AA0C0C" w:rsidRDefault="00AA0C0C" w:rsidP="00AA0C0C">
      <w:pPr>
        <w:pStyle w:val="ListParagraph"/>
        <w:numPr>
          <w:ilvl w:val="0"/>
          <w:numId w:val="22"/>
        </w:numPr>
        <w:tabs>
          <w:tab w:val="left" w:pos="1418"/>
        </w:tabs>
        <w:spacing w:line="276" w:lineRule="auto"/>
        <w:ind w:left="1418" w:hanging="567"/>
      </w:pPr>
      <w:r>
        <w:t>informing consumers of the possible risks or side effects of adjuvant treatments.</w:t>
      </w:r>
    </w:p>
    <w:p w14:paraId="56C61DB7" w14:textId="77777777" w:rsidR="00AA0C0C" w:rsidRDefault="00AA0C0C" w:rsidP="001D7403">
      <w:pPr>
        <w:pStyle w:val="ListParagraph"/>
        <w:spacing w:line="276" w:lineRule="auto"/>
        <w:ind w:left="720"/>
      </w:pPr>
      <w:r>
        <w:t xml:space="preserve">This should be provided to consumers before beginning ART. </w:t>
      </w:r>
    </w:p>
    <w:p w14:paraId="08536D2F" w14:textId="182188FC" w:rsidR="00AA0C0C" w:rsidRDefault="00AA0C0C" w:rsidP="00AA0C0C">
      <w:pPr>
        <w:pStyle w:val="Heading4"/>
      </w:pPr>
      <w:r w:rsidRPr="000E08E9">
        <w:t>5.5 Adverse events</w:t>
      </w:r>
    </w:p>
    <w:p w14:paraId="4B751D47" w14:textId="6AF6B06D" w:rsidR="00AA0C0C" w:rsidRDefault="00AA0C0C" w:rsidP="00AA0C0C">
      <w:pPr>
        <w:pStyle w:val="ListParagraph"/>
        <w:numPr>
          <w:ilvl w:val="0"/>
          <w:numId w:val="38"/>
        </w:numPr>
        <w:spacing w:line="276" w:lineRule="auto"/>
      </w:pPr>
      <w:r>
        <w:t>The findings of this inquiry support Recommendation 77 of the Gorton Review relating to the development of compliance standards in relation to ART providers’ reporting requirements.</w:t>
      </w:r>
    </w:p>
    <w:p w14:paraId="49F10B7E" w14:textId="378DE3C6" w:rsidR="00AA0C0C" w:rsidRDefault="00AA0C0C" w:rsidP="00AA0C0C">
      <w:pPr>
        <w:pStyle w:val="ListParagraph"/>
        <w:numPr>
          <w:ilvl w:val="0"/>
          <w:numId w:val="38"/>
        </w:numPr>
        <w:spacing w:line="276" w:lineRule="auto"/>
      </w:pPr>
      <w:r>
        <w:t xml:space="preserve">It is recommended that regulatory bodies work with ART providers in improving reporting of adverse events, particularly cases of </w:t>
      </w:r>
      <w:r w:rsidRPr="00C041E5">
        <w:t>ovarian hyperstimulation syndrome</w:t>
      </w:r>
      <w:r>
        <w:t>, regardless of the severity of the diagnosis.</w:t>
      </w:r>
    </w:p>
    <w:p w14:paraId="578A82C3" w14:textId="76C9F969" w:rsidR="00AA0C0C" w:rsidRDefault="00AA0C0C" w:rsidP="00AA0C0C">
      <w:pPr>
        <w:pStyle w:val="Heading4"/>
      </w:pPr>
      <w:r w:rsidRPr="000E08E9">
        <w:t>5.6 Complaint handling</w:t>
      </w:r>
    </w:p>
    <w:p w14:paraId="3FEFA392" w14:textId="390D23AF" w:rsidR="00AA0C0C" w:rsidRPr="00AA0C0C" w:rsidRDefault="00AA0C0C" w:rsidP="00AA0C0C">
      <w:pPr>
        <w:pStyle w:val="ListParagraph"/>
        <w:numPr>
          <w:ilvl w:val="0"/>
          <w:numId w:val="38"/>
        </w:numPr>
        <w:spacing w:line="276" w:lineRule="auto"/>
      </w:pPr>
      <w:r>
        <w:t xml:space="preserve">It is recommended that ART providers adhere to the minimum complaint handling standards set out in the </w:t>
      </w:r>
      <w:r w:rsidRPr="00AA0C0C">
        <w:t>Health Complaints Act 2016.</w:t>
      </w:r>
    </w:p>
    <w:p w14:paraId="5AEE8A83" w14:textId="5E7C2ADF" w:rsidR="00AA0C0C" w:rsidRDefault="00AA0C0C" w:rsidP="00AA0C0C">
      <w:pPr>
        <w:pStyle w:val="ListParagraph"/>
        <w:numPr>
          <w:ilvl w:val="0"/>
          <w:numId w:val="38"/>
        </w:numPr>
        <w:spacing w:line="276" w:lineRule="auto"/>
      </w:pPr>
      <w:r>
        <w:t>It is recommended that ART providers ensure that consumers are made aware of the provider’s own complaint handling standards and that a consumer has the right to make a complaint to the Health Complaints Commissioner.</w:t>
      </w:r>
    </w:p>
    <w:p w14:paraId="3FF38FA6" w14:textId="0A95DF3B" w:rsidR="00AA0C0C" w:rsidRPr="00005C42" w:rsidRDefault="00AA0C0C" w:rsidP="00AA0C0C">
      <w:pPr>
        <w:pStyle w:val="ListParagraph"/>
        <w:numPr>
          <w:ilvl w:val="0"/>
          <w:numId w:val="38"/>
        </w:numPr>
        <w:spacing w:line="276" w:lineRule="auto"/>
      </w:pPr>
      <w:r>
        <w:t>It is recommended that ART providers ensure that n</w:t>
      </w:r>
      <w:r w:rsidRPr="00005C42">
        <w:t xml:space="preserve">o </w:t>
      </w:r>
      <w:r>
        <w:t>ART patient</w:t>
      </w:r>
      <w:r w:rsidRPr="00005C42">
        <w:t xml:space="preserve"> shall experience reprisals because of </w:t>
      </w:r>
      <w:proofErr w:type="gramStart"/>
      <w:r w:rsidRPr="00005C42">
        <w:t>providing</w:t>
      </w:r>
      <w:proofErr w:type="gramEnd"/>
      <w:r w:rsidRPr="00005C42">
        <w:t xml:space="preserve"> feedback or making a complaint to </w:t>
      </w:r>
      <w:r>
        <w:t xml:space="preserve">a health service </w:t>
      </w:r>
      <w:r w:rsidRPr="00005C42">
        <w:t>provider.</w:t>
      </w:r>
    </w:p>
    <w:p w14:paraId="4A4529B3" w14:textId="7CA5601B" w:rsidR="00AA0C0C" w:rsidRDefault="00AA0C0C" w:rsidP="00AA0C0C">
      <w:pPr>
        <w:pStyle w:val="ListParagraph"/>
        <w:numPr>
          <w:ilvl w:val="0"/>
          <w:numId w:val="38"/>
        </w:numPr>
        <w:spacing w:line="276" w:lineRule="auto"/>
      </w:pPr>
      <w:r>
        <w:t xml:space="preserve">It is recommended that ART providers access the training and events offered by the Health Complaints Commissioner in how to manage complaints, and information on implementing the complaint handling standards to create a culture where feedback and complaints are seen as leading to continuous improvement of the quality of their service. </w:t>
      </w:r>
    </w:p>
    <w:p w14:paraId="22D3F7EF" w14:textId="652D64E6" w:rsidR="00AA0C0C" w:rsidRDefault="00AA0C0C" w:rsidP="00AA0C0C">
      <w:pPr>
        <w:pStyle w:val="Heading4"/>
      </w:pPr>
      <w:r>
        <w:t>5.8 Inclusivity and access</w:t>
      </w:r>
    </w:p>
    <w:p w14:paraId="3521055C" w14:textId="5884D2BC" w:rsidR="00AA0C0C" w:rsidRDefault="00AA0C0C" w:rsidP="00AA0C0C">
      <w:pPr>
        <w:pStyle w:val="ListParagraph"/>
        <w:numPr>
          <w:ilvl w:val="0"/>
          <w:numId w:val="38"/>
        </w:numPr>
        <w:spacing w:line="276" w:lineRule="auto"/>
      </w:pPr>
      <w:r>
        <w:t xml:space="preserve">The findings of this inquiry note and support the recommendations of the Gorton Review relating to inclusivity and access. </w:t>
      </w:r>
    </w:p>
    <w:bookmarkEnd w:id="25"/>
    <w:p w14:paraId="7F4B285A" w14:textId="77777777" w:rsidR="0019551B" w:rsidRDefault="0019551B">
      <w:pPr>
        <w:rPr>
          <w:color w:val="7030A0"/>
        </w:rPr>
      </w:pPr>
      <w:r>
        <w:rPr>
          <w:color w:val="7030A0"/>
        </w:rPr>
        <w:br w:type="page"/>
      </w:r>
    </w:p>
    <w:p w14:paraId="62FDEB26" w14:textId="714F8A1F" w:rsidR="001C0262" w:rsidRPr="002671DA" w:rsidRDefault="00AC4EC7" w:rsidP="009A4662">
      <w:pPr>
        <w:pStyle w:val="Heading1"/>
        <w:rPr>
          <w:color w:val="7030A0"/>
        </w:rPr>
      </w:pPr>
      <w:bookmarkStart w:id="29" w:name="_Toc30082864"/>
      <w:bookmarkStart w:id="30" w:name="_Toc58597509"/>
      <w:r>
        <w:rPr>
          <w:color w:val="7030A0"/>
        </w:rPr>
        <w:lastRenderedPageBreak/>
        <w:t>2</w:t>
      </w:r>
      <w:r w:rsidR="009A4662" w:rsidRPr="002671DA">
        <w:rPr>
          <w:color w:val="7030A0"/>
        </w:rPr>
        <w:t xml:space="preserve">. </w:t>
      </w:r>
      <w:r w:rsidR="00F56C97" w:rsidRPr="002671DA">
        <w:rPr>
          <w:color w:val="7030A0"/>
        </w:rPr>
        <w:t>BACKGROUND</w:t>
      </w:r>
      <w:bookmarkEnd w:id="26"/>
      <w:bookmarkEnd w:id="29"/>
      <w:bookmarkEnd w:id="30"/>
    </w:p>
    <w:p w14:paraId="6F9828DB" w14:textId="5278E556" w:rsidR="009D203B" w:rsidRPr="009908DC" w:rsidRDefault="00AC4EC7" w:rsidP="00587BB4">
      <w:pPr>
        <w:pStyle w:val="Heading2LightBlue"/>
        <w:rPr>
          <w:color w:val="00B0F0"/>
        </w:rPr>
      </w:pPr>
      <w:bookmarkStart w:id="31" w:name="_Toc23515338"/>
      <w:bookmarkStart w:id="32" w:name="_Toc30082865"/>
      <w:r w:rsidRPr="00AF7021">
        <w:t>2</w:t>
      </w:r>
      <w:r w:rsidR="009D203B" w:rsidRPr="00AF7021">
        <w:t xml:space="preserve">.1 </w:t>
      </w:r>
      <w:r w:rsidR="000503B1" w:rsidRPr="00AF7021">
        <w:t xml:space="preserve">Role </w:t>
      </w:r>
      <w:r w:rsidR="002C0891" w:rsidRPr="00AF7021">
        <w:t>o</w:t>
      </w:r>
      <w:r w:rsidR="000503B1" w:rsidRPr="00AF7021">
        <w:t xml:space="preserve">f </w:t>
      </w:r>
      <w:r w:rsidR="00E01AFD" w:rsidRPr="00AF7021">
        <w:t xml:space="preserve">the </w:t>
      </w:r>
      <w:r w:rsidR="000503B1" w:rsidRPr="00AF7021">
        <w:t>Health Complaints Commissioner</w:t>
      </w:r>
      <w:bookmarkEnd w:id="31"/>
      <w:bookmarkEnd w:id="32"/>
    </w:p>
    <w:p w14:paraId="449D8280" w14:textId="7935CD76" w:rsidR="00BB5BF0" w:rsidRPr="00AD42E3" w:rsidRDefault="00F22790" w:rsidP="00ED378C">
      <w:pPr>
        <w:widowControl/>
        <w:tabs>
          <w:tab w:val="left" w:pos="709"/>
        </w:tabs>
        <w:autoSpaceDE/>
        <w:autoSpaceDN/>
        <w:spacing w:line="276" w:lineRule="auto"/>
        <w:contextualSpacing/>
      </w:pPr>
      <w:r w:rsidRPr="00AD42E3">
        <w:t>The office of the Health Complaints Commissioner (HCC)</w:t>
      </w:r>
      <w:r w:rsidR="00DE0FD0" w:rsidRPr="00AD42E3">
        <w:t xml:space="preserve"> </w:t>
      </w:r>
      <w:r w:rsidR="004C0218" w:rsidRPr="00AD42E3">
        <w:t xml:space="preserve">was </w:t>
      </w:r>
      <w:proofErr w:type="gramStart"/>
      <w:r w:rsidR="00D91280" w:rsidRPr="00AD42E3">
        <w:t>established</w:t>
      </w:r>
      <w:proofErr w:type="gramEnd"/>
      <w:r w:rsidR="004C0218" w:rsidRPr="00AD42E3">
        <w:t xml:space="preserve"> on 1 </w:t>
      </w:r>
      <w:r w:rsidR="004D43E5">
        <w:t>February</w:t>
      </w:r>
      <w:r w:rsidR="004C0218" w:rsidRPr="00AD42E3">
        <w:t xml:space="preserve"> 2017</w:t>
      </w:r>
      <w:r w:rsidR="00D91280" w:rsidRPr="00AD42E3">
        <w:t xml:space="preserve"> </w:t>
      </w:r>
      <w:r w:rsidR="001D327D" w:rsidRPr="00AD42E3">
        <w:t>under</w:t>
      </w:r>
      <w:r w:rsidR="00D91280" w:rsidRPr="00AD42E3">
        <w:t xml:space="preserve"> the </w:t>
      </w:r>
      <w:r w:rsidR="001D327D" w:rsidRPr="00AD42E3">
        <w:rPr>
          <w:i/>
        </w:rPr>
        <w:t xml:space="preserve">Health </w:t>
      </w:r>
      <w:r w:rsidR="00A531E3" w:rsidRPr="00AD42E3">
        <w:rPr>
          <w:i/>
        </w:rPr>
        <w:t>C</w:t>
      </w:r>
      <w:r w:rsidR="001D327D" w:rsidRPr="00AD42E3">
        <w:rPr>
          <w:i/>
        </w:rPr>
        <w:t>omplaints Act 2016</w:t>
      </w:r>
      <w:r w:rsidR="00A531E3" w:rsidRPr="00AD42E3">
        <w:t xml:space="preserve">. This </w:t>
      </w:r>
      <w:r w:rsidR="00F54149" w:rsidRPr="00AD42E3">
        <w:t xml:space="preserve">legislation </w:t>
      </w:r>
      <w:r w:rsidR="008E3B61">
        <w:t>repealed</w:t>
      </w:r>
      <w:r w:rsidR="008E3B61" w:rsidRPr="00AD42E3">
        <w:t xml:space="preserve"> </w:t>
      </w:r>
      <w:r w:rsidR="00F54149" w:rsidRPr="00AD42E3">
        <w:t xml:space="preserve">the </w:t>
      </w:r>
      <w:proofErr w:type="gramStart"/>
      <w:r w:rsidR="00F54149" w:rsidRPr="00AD42E3">
        <w:t>previous</w:t>
      </w:r>
      <w:proofErr w:type="gramEnd"/>
      <w:r w:rsidR="00F54149" w:rsidRPr="00AD42E3">
        <w:t xml:space="preserve"> governing </w:t>
      </w:r>
      <w:r w:rsidR="00EE1F2A" w:rsidRPr="00AD42E3">
        <w:rPr>
          <w:i/>
        </w:rPr>
        <w:t>Health Services (Conciliation and Review) Act 1987</w:t>
      </w:r>
      <w:r w:rsidR="00D91280" w:rsidRPr="00AD42E3">
        <w:t xml:space="preserve"> </w:t>
      </w:r>
      <w:r w:rsidR="00EE1F2A" w:rsidRPr="00AD42E3">
        <w:t xml:space="preserve">and </w:t>
      </w:r>
      <w:r w:rsidR="00D91280" w:rsidRPr="00AD42E3">
        <w:t xml:space="preserve">the </w:t>
      </w:r>
      <w:r w:rsidR="001D327D" w:rsidRPr="00AD42E3">
        <w:t xml:space="preserve">functions of the </w:t>
      </w:r>
      <w:r w:rsidR="00D91280" w:rsidRPr="00AD42E3">
        <w:t>Health Services Commissioner.</w:t>
      </w:r>
    </w:p>
    <w:p w14:paraId="5F973DFF" w14:textId="77777777" w:rsidR="00BB5BF0" w:rsidRPr="00AD42E3" w:rsidRDefault="00BB5BF0" w:rsidP="00ED378C">
      <w:pPr>
        <w:widowControl/>
        <w:tabs>
          <w:tab w:val="left" w:pos="709"/>
        </w:tabs>
        <w:autoSpaceDE/>
        <w:autoSpaceDN/>
        <w:spacing w:line="276" w:lineRule="auto"/>
        <w:contextualSpacing/>
      </w:pPr>
    </w:p>
    <w:p w14:paraId="2F5B0CA9" w14:textId="4B16362C" w:rsidR="0068301C" w:rsidRPr="00AD42E3" w:rsidRDefault="0068301C" w:rsidP="00ED378C">
      <w:pPr>
        <w:widowControl/>
        <w:tabs>
          <w:tab w:val="left" w:pos="709"/>
        </w:tabs>
        <w:autoSpaceDE/>
        <w:autoSpaceDN/>
        <w:spacing w:line="276" w:lineRule="auto"/>
        <w:contextualSpacing/>
      </w:pPr>
      <w:r w:rsidRPr="00AD42E3">
        <w:t xml:space="preserve">The inaugural </w:t>
      </w:r>
      <w:r w:rsidR="000B2194">
        <w:t>HCC</w:t>
      </w:r>
      <w:r w:rsidR="00C06859" w:rsidRPr="00AD42E3">
        <w:t>, Ms Karen Cusack</w:t>
      </w:r>
      <w:r w:rsidR="00684BE0" w:rsidRPr="00AD42E3">
        <w:t xml:space="preserve"> (the Commissioner)</w:t>
      </w:r>
      <w:r w:rsidR="00C06859" w:rsidRPr="00AD42E3">
        <w:t>,</w:t>
      </w:r>
      <w:r w:rsidRPr="00AD42E3">
        <w:t xml:space="preserve"> </w:t>
      </w:r>
      <w:r w:rsidR="00C06859" w:rsidRPr="00AD42E3">
        <w:t>resolves complaints about health</w:t>
      </w:r>
      <w:r w:rsidR="00746C67">
        <w:t xml:space="preserve"> </w:t>
      </w:r>
      <w:r w:rsidR="00C06859" w:rsidRPr="00AD42E3">
        <w:t>care and the handling of health information in Victoria</w:t>
      </w:r>
      <w:r w:rsidR="004B21CE" w:rsidRPr="00AD42E3">
        <w:t xml:space="preserve"> under </w:t>
      </w:r>
      <w:r w:rsidR="00746C67">
        <w:t xml:space="preserve">both </w:t>
      </w:r>
      <w:r w:rsidR="004B21CE" w:rsidRPr="00AD42E3">
        <w:t xml:space="preserve">the </w:t>
      </w:r>
      <w:r w:rsidR="00746C67" w:rsidRPr="006F3175">
        <w:rPr>
          <w:i/>
        </w:rPr>
        <w:t xml:space="preserve">Health Complaints </w:t>
      </w:r>
      <w:r w:rsidR="00AA3452" w:rsidRPr="006F3175">
        <w:rPr>
          <w:i/>
        </w:rPr>
        <w:t xml:space="preserve">Act </w:t>
      </w:r>
      <w:r w:rsidR="006F3175" w:rsidRPr="006F3175">
        <w:rPr>
          <w:i/>
        </w:rPr>
        <w:t>2016</w:t>
      </w:r>
      <w:r w:rsidR="006F3175">
        <w:t xml:space="preserve"> </w:t>
      </w:r>
      <w:r w:rsidR="00AA3452" w:rsidRPr="00AD42E3">
        <w:t xml:space="preserve">and the </w:t>
      </w:r>
      <w:r w:rsidR="004B21CE" w:rsidRPr="00AD42E3">
        <w:rPr>
          <w:i/>
        </w:rPr>
        <w:t xml:space="preserve">Health </w:t>
      </w:r>
      <w:r w:rsidR="00C77748" w:rsidRPr="00AD42E3">
        <w:rPr>
          <w:i/>
        </w:rPr>
        <w:t>Records Act</w:t>
      </w:r>
      <w:r w:rsidR="0018431E" w:rsidRPr="00AD42E3">
        <w:rPr>
          <w:i/>
        </w:rPr>
        <w:t xml:space="preserve"> 2001.</w:t>
      </w:r>
      <w:r w:rsidR="00C06859" w:rsidRPr="00AD42E3">
        <w:t xml:space="preserve"> She can also investigate matters and review complaints data to help health service providers improve the quality of their service. The HCC acts independently and impartially.</w:t>
      </w:r>
    </w:p>
    <w:p w14:paraId="4B4A1754" w14:textId="746DCE20" w:rsidR="00C06859" w:rsidRPr="00AD42E3" w:rsidRDefault="00C06859" w:rsidP="00ED378C">
      <w:pPr>
        <w:widowControl/>
        <w:tabs>
          <w:tab w:val="left" w:pos="709"/>
        </w:tabs>
        <w:autoSpaceDE/>
        <w:autoSpaceDN/>
        <w:spacing w:line="276" w:lineRule="auto"/>
        <w:contextualSpacing/>
      </w:pPr>
    </w:p>
    <w:p w14:paraId="415425CF" w14:textId="522B6C03" w:rsidR="00C06859" w:rsidRPr="00AD42E3" w:rsidRDefault="00C06859" w:rsidP="00ED378C">
      <w:pPr>
        <w:tabs>
          <w:tab w:val="left" w:pos="709"/>
        </w:tabs>
        <w:spacing w:line="276" w:lineRule="auto"/>
      </w:pPr>
      <w:r w:rsidRPr="00AD42E3">
        <w:t xml:space="preserve">Under </w:t>
      </w:r>
      <w:r w:rsidR="004D43E5">
        <w:t xml:space="preserve">the </w:t>
      </w:r>
      <w:r w:rsidR="004D43E5" w:rsidRPr="006D6D83">
        <w:rPr>
          <w:i/>
        </w:rPr>
        <w:t xml:space="preserve">Health Complaints Act </w:t>
      </w:r>
      <w:r w:rsidR="006D6D83" w:rsidRPr="006D6D83">
        <w:rPr>
          <w:i/>
        </w:rPr>
        <w:t>2016</w:t>
      </w:r>
      <w:r w:rsidR="006D6D83">
        <w:t xml:space="preserve"> the Minister for Health may refer any health service matter to</w:t>
      </w:r>
      <w:r w:rsidRPr="00AD42E3">
        <w:t xml:space="preserve"> the Commissioner </w:t>
      </w:r>
      <w:r w:rsidR="006D6D83">
        <w:t>for</w:t>
      </w:r>
      <w:r w:rsidRPr="00AD42E3">
        <w:t xml:space="preserve"> </w:t>
      </w:r>
      <w:r w:rsidR="00746C67">
        <w:t>i</w:t>
      </w:r>
      <w:r w:rsidRPr="00AD42E3">
        <w:t xml:space="preserve">nquiry. </w:t>
      </w:r>
    </w:p>
    <w:p w14:paraId="7F67C10B" w14:textId="77777777" w:rsidR="00EE1779" w:rsidRPr="00AD42E3" w:rsidRDefault="00EE1779" w:rsidP="00440BFC">
      <w:pPr>
        <w:widowControl/>
        <w:autoSpaceDE/>
        <w:autoSpaceDN/>
        <w:spacing w:line="276" w:lineRule="auto"/>
        <w:ind w:left="1026" w:hanging="306"/>
        <w:contextualSpacing/>
      </w:pPr>
    </w:p>
    <w:p w14:paraId="3C7D7A3A" w14:textId="37F9230F" w:rsidR="00D9254A" w:rsidRPr="00AF7021" w:rsidRDefault="00DA0861" w:rsidP="00587BB4">
      <w:pPr>
        <w:pStyle w:val="Heading2LightBlue"/>
      </w:pPr>
      <w:bookmarkStart w:id="33" w:name="_Toc23515339"/>
      <w:bookmarkStart w:id="34" w:name="_Toc30082866"/>
      <w:r w:rsidRPr="00AF7021">
        <w:t>2</w:t>
      </w:r>
      <w:r w:rsidR="009D203B" w:rsidRPr="00AF7021">
        <w:t>.</w:t>
      </w:r>
      <w:r w:rsidR="005B0D25" w:rsidRPr="00AF7021">
        <w:t>2</w:t>
      </w:r>
      <w:r w:rsidR="009D203B" w:rsidRPr="00AF7021">
        <w:t xml:space="preserve"> </w:t>
      </w:r>
      <w:r w:rsidR="00D9254A" w:rsidRPr="00AF7021">
        <w:t>S</w:t>
      </w:r>
      <w:bookmarkEnd w:id="33"/>
      <w:r w:rsidR="004C5DB0" w:rsidRPr="00AF7021">
        <w:t>cope</w:t>
      </w:r>
      <w:r w:rsidR="004F65F6" w:rsidRPr="00AF7021">
        <w:t xml:space="preserve"> of </w:t>
      </w:r>
      <w:r w:rsidR="00A24316" w:rsidRPr="00AF7021">
        <w:t xml:space="preserve">the </w:t>
      </w:r>
      <w:r w:rsidR="00746C67" w:rsidRPr="00AF7021">
        <w:t>i</w:t>
      </w:r>
      <w:r w:rsidR="004F65F6" w:rsidRPr="00AF7021">
        <w:t>nquiry</w:t>
      </w:r>
      <w:bookmarkEnd w:id="34"/>
    </w:p>
    <w:p w14:paraId="1F1029F7" w14:textId="43C45F2C" w:rsidR="00A9360D" w:rsidRPr="00AD42E3" w:rsidRDefault="00A9360D" w:rsidP="00A9360D">
      <w:pPr>
        <w:widowControl/>
        <w:tabs>
          <w:tab w:val="left" w:pos="709"/>
        </w:tabs>
        <w:autoSpaceDE/>
        <w:autoSpaceDN/>
        <w:spacing w:line="276" w:lineRule="auto"/>
        <w:contextualSpacing/>
      </w:pPr>
      <w:r w:rsidRPr="00AD42E3">
        <w:t>While the</w:t>
      </w:r>
      <w:r w:rsidR="00A73827" w:rsidRPr="0014489A">
        <w:rPr>
          <w:b/>
        </w:rPr>
        <w:t xml:space="preserve"> </w:t>
      </w:r>
      <w:r w:rsidR="008E3B61" w:rsidRPr="004D62AC">
        <w:t xml:space="preserve">Gorton </w:t>
      </w:r>
      <w:r w:rsidRPr="004D62AC">
        <w:t>Review</w:t>
      </w:r>
      <w:r w:rsidRPr="00AD42E3">
        <w:t xml:space="preserve"> primarily examined barriers to accessing ART (including discriminatory, financial and geographical) within Victoria</w:t>
      </w:r>
      <w:r w:rsidR="00EC15E1">
        <w:t>’</w:t>
      </w:r>
      <w:r w:rsidRPr="00AD42E3">
        <w:t xml:space="preserve">s legislative and regulatory environment, this </w:t>
      </w:r>
      <w:r w:rsidR="00A73827">
        <w:t>i</w:t>
      </w:r>
      <w:r w:rsidRPr="00AD42E3">
        <w:t xml:space="preserve">nquiry focuses on two </w:t>
      </w:r>
      <w:proofErr w:type="gramStart"/>
      <w:r w:rsidRPr="00AD42E3">
        <w:t>main areas</w:t>
      </w:r>
      <w:proofErr w:type="gramEnd"/>
      <w:r w:rsidRPr="00AD42E3">
        <w:t>:</w:t>
      </w:r>
    </w:p>
    <w:p w14:paraId="4A26BDB3" w14:textId="77777777" w:rsidR="00A9360D" w:rsidRPr="004A794E" w:rsidRDefault="00A9360D" w:rsidP="00A9360D">
      <w:pPr>
        <w:widowControl/>
        <w:tabs>
          <w:tab w:val="left" w:pos="1276"/>
        </w:tabs>
        <w:autoSpaceDE/>
        <w:autoSpaceDN/>
        <w:spacing w:line="276" w:lineRule="auto"/>
        <w:contextualSpacing/>
      </w:pPr>
      <w:r w:rsidRPr="00AD42E3">
        <w:t xml:space="preserve"> </w:t>
      </w:r>
    </w:p>
    <w:p w14:paraId="4B48551E" w14:textId="51F44A98" w:rsidR="00A9360D" w:rsidRPr="0062298A" w:rsidRDefault="00746C67" w:rsidP="00774CFF">
      <w:pPr>
        <w:pStyle w:val="NormalWeb"/>
        <w:numPr>
          <w:ilvl w:val="0"/>
          <w:numId w:val="6"/>
        </w:numPr>
        <w:tabs>
          <w:tab w:val="left" w:pos="709"/>
        </w:tabs>
        <w:spacing w:before="0" w:beforeAutospacing="0" w:after="0" w:afterAutospacing="0" w:line="276" w:lineRule="auto"/>
        <w:ind w:left="709"/>
      </w:pPr>
      <w:r w:rsidRPr="00774CFF">
        <w:rPr>
          <w:rFonts w:ascii="Arial" w:hAnsi="Arial" w:cs="Arial"/>
          <w:sz w:val="22"/>
          <w:szCs w:val="22"/>
        </w:rPr>
        <w:t>t</w:t>
      </w:r>
      <w:r w:rsidR="00A9360D" w:rsidRPr="00774CFF">
        <w:rPr>
          <w:rFonts w:ascii="Arial" w:hAnsi="Arial" w:cs="Arial"/>
          <w:sz w:val="22"/>
          <w:szCs w:val="22"/>
        </w:rPr>
        <w:t>he current state of ART services in Victoria</w:t>
      </w:r>
    </w:p>
    <w:p w14:paraId="30F6389D" w14:textId="23DE8B87" w:rsidR="00A9360D" w:rsidRPr="0062298A" w:rsidRDefault="00746C67" w:rsidP="00774CFF">
      <w:pPr>
        <w:pStyle w:val="NormalWeb"/>
        <w:numPr>
          <w:ilvl w:val="0"/>
          <w:numId w:val="6"/>
        </w:numPr>
        <w:tabs>
          <w:tab w:val="left" w:pos="709"/>
        </w:tabs>
        <w:spacing w:before="0" w:beforeAutospacing="0" w:after="0" w:afterAutospacing="0" w:line="276" w:lineRule="auto"/>
        <w:ind w:left="709"/>
      </w:pPr>
      <w:r w:rsidRPr="00774CFF">
        <w:rPr>
          <w:rFonts w:ascii="Arial" w:hAnsi="Arial" w:cs="Arial"/>
          <w:sz w:val="22"/>
          <w:szCs w:val="22"/>
        </w:rPr>
        <w:t>t</w:t>
      </w:r>
      <w:r w:rsidR="00A9360D" w:rsidRPr="00774CFF">
        <w:rPr>
          <w:rFonts w:ascii="Arial" w:hAnsi="Arial" w:cs="Arial"/>
          <w:sz w:val="22"/>
          <w:szCs w:val="22"/>
        </w:rPr>
        <w:t>he lived patient experience of ART.</w:t>
      </w:r>
    </w:p>
    <w:p w14:paraId="70E6BB45" w14:textId="77777777" w:rsidR="00A9360D" w:rsidRDefault="00A9360D" w:rsidP="00A9360D">
      <w:pPr>
        <w:tabs>
          <w:tab w:val="left" w:pos="709"/>
        </w:tabs>
        <w:spacing w:line="276" w:lineRule="auto"/>
      </w:pPr>
    </w:p>
    <w:p w14:paraId="65FA6382" w14:textId="2B9B9083" w:rsidR="007F7396" w:rsidRPr="00AD42E3" w:rsidRDefault="007F7396" w:rsidP="007F7396">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The </w:t>
      </w:r>
      <w:r w:rsidR="00746C67">
        <w:rPr>
          <w:rFonts w:ascii="Arial" w:hAnsi="Arial" w:cs="Arial"/>
          <w:sz w:val="22"/>
          <w:szCs w:val="22"/>
        </w:rPr>
        <w:t>i</w:t>
      </w:r>
      <w:r w:rsidRPr="00AD42E3">
        <w:rPr>
          <w:rFonts w:ascii="Arial" w:hAnsi="Arial" w:cs="Arial"/>
          <w:sz w:val="22"/>
          <w:szCs w:val="22"/>
        </w:rPr>
        <w:t>nquiry does this by examining and analysing:</w:t>
      </w:r>
    </w:p>
    <w:p w14:paraId="51C871AE" w14:textId="77777777" w:rsidR="007F7396" w:rsidRPr="00AD42E3" w:rsidRDefault="007F7396" w:rsidP="007F7396">
      <w:pPr>
        <w:pStyle w:val="NormalWeb"/>
        <w:tabs>
          <w:tab w:val="left" w:pos="709"/>
        </w:tabs>
        <w:spacing w:before="0" w:beforeAutospacing="0" w:after="0" w:afterAutospacing="0" w:line="276" w:lineRule="auto"/>
        <w:rPr>
          <w:rFonts w:ascii="Arial" w:hAnsi="Arial" w:cs="Arial"/>
          <w:sz w:val="22"/>
          <w:szCs w:val="22"/>
        </w:rPr>
      </w:pPr>
    </w:p>
    <w:p w14:paraId="11BDF8EE" w14:textId="3CAFCB36" w:rsidR="007F7396" w:rsidRPr="00AD42E3" w:rsidRDefault="000461A0" w:rsidP="006F33AD">
      <w:pPr>
        <w:pStyle w:val="NormalWeb"/>
        <w:numPr>
          <w:ilvl w:val="0"/>
          <w:numId w:val="6"/>
        </w:numPr>
        <w:tabs>
          <w:tab w:val="left" w:pos="709"/>
        </w:tabs>
        <w:spacing w:before="0" w:beforeAutospacing="0" w:after="0" w:afterAutospacing="0" w:line="276" w:lineRule="auto"/>
        <w:ind w:left="709"/>
        <w:rPr>
          <w:rFonts w:ascii="Arial" w:hAnsi="Arial" w:cs="Arial"/>
          <w:sz w:val="22"/>
          <w:szCs w:val="22"/>
        </w:rPr>
      </w:pPr>
      <w:r>
        <w:rPr>
          <w:rFonts w:ascii="Arial" w:hAnsi="Arial" w:cs="Arial"/>
          <w:sz w:val="22"/>
          <w:szCs w:val="22"/>
        </w:rPr>
        <w:t>t</w:t>
      </w:r>
      <w:r w:rsidR="007F7396" w:rsidRPr="00AD42E3">
        <w:rPr>
          <w:rFonts w:ascii="Arial" w:hAnsi="Arial" w:cs="Arial"/>
          <w:sz w:val="22"/>
          <w:szCs w:val="22"/>
        </w:rPr>
        <w:t>he information and personal viewpoints given across 121 public submissions</w:t>
      </w:r>
    </w:p>
    <w:p w14:paraId="40037856" w14:textId="724E1FB3" w:rsidR="007F7396" w:rsidRPr="00AD42E3" w:rsidRDefault="000461A0" w:rsidP="006F33AD">
      <w:pPr>
        <w:pStyle w:val="NormalWeb"/>
        <w:numPr>
          <w:ilvl w:val="0"/>
          <w:numId w:val="6"/>
        </w:numPr>
        <w:tabs>
          <w:tab w:val="left" w:pos="709"/>
        </w:tabs>
        <w:spacing w:before="0" w:beforeAutospacing="0" w:after="0" w:afterAutospacing="0" w:line="276" w:lineRule="auto"/>
        <w:ind w:left="709"/>
        <w:rPr>
          <w:rFonts w:ascii="Arial" w:hAnsi="Arial" w:cs="Arial"/>
          <w:sz w:val="22"/>
          <w:szCs w:val="22"/>
        </w:rPr>
      </w:pPr>
      <w:r>
        <w:rPr>
          <w:rFonts w:ascii="Arial" w:hAnsi="Arial" w:cs="Arial"/>
          <w:sz w:val="22"/>
          <w:szCs w:val="22"/>
        </w:rPr>
        <w:t>p</w:t>
      </w:r>
      <w:r w:rsidR="007F7396" w:rsidRPr="00AD42E3">
        <w:rPr>
          <w:rFonts w:ascii="Arial" w:hAnsi="Arial" w:cs="Arial"/>
          <w:sz w:val="22"/>
          <w:szCs w:val="22"/>
        </w:rPr>
        <w:t>ublic and provider consultation forums</w:t>
      </w:r>
    </w:p>
    <w:p w14:paraId="602C45B8" w14:textId="6AFF7675" w:rsidR="007F7396" w:rsidRPr="00AD42E3" w:rsidRDefault="000461A0" w:rsidP="006F33AD">
      <w:pPr>
        <w:pStyle w:val="NormalWeb"/>
        <w:numPr>
          <w:ilvl w:val="0"/>
          <w:numId w:val="6"/>
        </w:numPr>
        <w:tabs>
          <w:tab w:val="left" w:pos="709"/>
        </w:tabs>
        <w:spacing w:before="0" w:beforeAutospacing="0" w:after="0" w:afterAutospacing="0" w:line="276" w:lineRule="auto"/>
        <w:ind w:left="709"/>
        <w:rPr>
          <w:rFonts w:ascii="Arial" w:hAnsi="Arial" w:cs="Arial"/>
          <w:sz w:val="22"/>
          <w:szCs w:val="22"/>
        </w:rPr>
      </w:pPr>
      <w:r>
        <w:rPr>
          <w:rFonts w:ascii="Arial" w:hAnsi="Arial" w:cs="Arial"/>
          <w:sz w:val="22"/>
          <w:szCs w:val="22"/>
        </w:rPr>
        <w:t>l</w:t>
      </w:r>
      <w:r w:rsidR="007F7396" w:rsidRPr="00AD42E3">
        <w:rPr>
          <w:rFonts w:ascii="Arial" w:hAnsi="Arial" w:cs="Arial"/>
          <w:sz w:val="22"/>
          <w:szCs w:val="22"/>
        </w:rPr>
        <w:t>iterature reviews</w:t>
      </w:r>
    </w:p>
    <w:p w14:paraId="1D7B92D1" w14:textId="4C66E63D" w:rsidR="007F7396" w:rsidRPr="00AD42E3" w:rsidRDefault="007F7396" w:rsidP="006F33AD">
      <w:pPr>
        <w:pStyle w:val="NormalWeb"/>
        <w:numPr>
          <w:ilvl w:val="0"/>
          <w:numId w:val="6"/>
        </w:numPr>
        <w:tabs>
          <w:tab w:val="left" w:pos="709"/>
        </w:tabs>
        <w:spacing w:before="0" w:beforeAutospacing="0" w:after="0" w:afterAutospacing="0" w:line="276" w:lineRule="auto"/>
        <w:ind w:left="709"/>
        <w:rPr>
          <w:rFonts w:ascii="Arial" w:hAnsi="Arial" w:cs="Arial"/>
          <w:sz w:val="22"/>
          <w:szCs w:val="22"/>
        </w:rPr>
      </w:pPr>
      <w:r w:rsidRPr="00AD42E3">
        <w:rPr>
          <w:rFonts w:ascii="Arial" w:hAnsi="Arial" w:cs="Arial"/>
          <w:sz w:val="22"/>
          <w:szCs w:val="22"/>
        </w:rPr>
        <w:t xml:space="preserve">ART-related complaints to the HCC </w:t>
      </w:r>
      <w:r w:rsidR="004A794E">
        <w:rPr>
          <w:rFonts w:ascii="Arial" w:hAnsi="Arial" w:cs="Arial"/>
          <w:sz w:val="22"/>
          <w:szCs w:val="22"/>
        </w:rPr>
        <w:t>since</w:t>
      </w:r>
      <w:r w:rsidR="004A794E" w:rsidRPr="00AD42E3">
        <w:rPr>
          <w:rFonts w:ascii="Arial" w:hAnsi="Arial" w:cs="Arial"/>
          <w:sz w:val="22"/>
          <w:szCs w:val="22"/>
        </w:rPr>
        <w:t xml:space="preserve"> </w:t>
      </w:r>
      <w:r w:rsidRPr="00AD42E3">
        <w:rPr>
          <w:rFonts w:ascii="Arial" w:hAnsi="Arial" w:cs="Arial"/>
          <w:sz w:val="22"/>
          <w:szCs w:val="22"/>
        </w:rPr>
        <w:t>January 2017</w:t>
      </w:r>
    </w:p>
    <w:p w14:paraId="28BC0FC7" w14:textId="219A3CAD" w:rsidR="007F7396" w:rsidRPr="00AD42E3" w:rsidRDefault="000461A0" w:rsidP="006F33AD">
      <w:pPr>
        <w:pStyle w:val="NormalWeb"/>
        <w:numPr>
          <w:ilvl w:val="0"/>
          <w:numId w:val="6"/>
        </w:numPr>
        <w:tabs>
          <w:tab w:val="left" w:pos="709"/>
        </w:tabs>
        <w:spacing w:before="0" w:beforeAutospacing="0" w:after="0" w:afterAutospacing="0" w:line="276" w:lineRule="auto"/>
        <w:ind w:left="709"/>
        <w:rPr>
          <w:rFonts w:ascii="Arial" w:hAnsi="Arial" w:cs="Arial"/>
          <w:sz w:val="22"/>
          <w:szCs w:val="22"/>
        </w:rPr>
      </w:pPr>
      <w:proofErr w:type="gramStart"/>
      <w:r>
        <w:rPr>
          <w:rFonts w:ascii="Arial" w:hAnsi="Arial" w:cs="Arial"/>
          <w:sz w:val="22"/>
          <w:szCs w:val="22"/>
        </w:rPr>
        <w:t>p</w:t>
      </w:r>
      <w:r w:rsidR="007F7396" w:rsidRPr="00AD42E3">
        <w:rPr>
          <w:rFonts w:ascii="Arial" w:hAnsi="Arial" w:cs="Arial"/>
          <w:sz w:val="22"/>
          <w:szCs w:val="22"/>
        </w:rPr>
        <w:t>revious</w:t>
      </w:r>
      <w:proofErr w:type="gramEnd"/>
      <w:r w:rsidR="007F7396" w:rsidRPr="00AD42E3">
        <w:rPr>
          <w:rFonts w:ascii="Arial" w:hAnsi="Arial" w:cs="Arial"/>
          <w:sz w:val="22"/>
          <w:szCs w:val="22"/>
        </w:rPr>
        <w:t xml:space="preserve"> reports and studies of the ART industry.</w:t>
      </w:r>
    </w:p>
    <w:p w14:paraId="17B7F972" w14:textId="49129522" w:rsidR="003D4A8A" w:rsidRPr="009908DC" w:rsidRDefault="003D4A8A" w:rsidP="00E135E8">
      <w:pPr>
        <w:pStyle w:val="Heading3"/>
      </w:pPr>
      <w:bookmarkStart w:id="35" w:name="_Hlk28965496"/>
      <w:r w:rsidRPr="009908DC">
        <w:t>Anonymity</w:t>
      </w:r>
    </w:p>
    <w:p w14:paraId="1B11D8D4" w14:textId="5FF1D937" w:rsidR="003D4A8A" w:rsidRPr="00AD42E3" w:rsidRDefault="003D4A8A" w:rsidP="003F4203">
      <w:pPr>
        <w:widowControl/>
        <w:tabs>
          <w:tab w:val="left" w:pos="709"/>
        </w:tabs>
        <w:autoSpaceDE/>
        <w:autoSpaceDN/>
        <w:spacing w:line="276" w:lineRule="auto"/>
        <w:contextualSpacing/>
      </w:pPr>
      <w:r w:rsidRPr="00393E8B">
        <w:rPr>
          <w:lang w:val="en-US"/>
        </w:rPr>
        <w:t xml:space="preserve">To carry out the </w:t>
      </w:r>
      <w:r w:rsidR="004A794E">
        <w:rPr>
          <w:lang w:val="en-US"/>
        </w:rPr>
        <w:t>i</w:t>
      </w:r>
      <w:r w:rsidRPr="00393E8B">
        <w:rPr>
          <w:lang w:val="en-US"/>
        </w:rPr>
        <w:t xml:space="preserve">nquiry, it </w:t>
      </w:r>
      <w:r>
        <w:rPr>
          <w:lang w:val="en-US"/>
        </w:rPr>
        <w:t>wa</w:t>
      </w:r>
      <w:r w:rsidRPr="00393E8B">
        <w:rPr>
          <w:lang w:val="en-US"/>
        </w:rPr>
        <w:t>s vital that as much information as possible relating to ART services</w:t>
      </w:r>
      <w:r>
        <w:rPr>
          <w:lang w:val="en-US"/>
        </w:rPr>
        <w:t xml:space="preserve"> was available</w:t>
      </w:r>
      <w:r w:rsidRPr="00393E8B">
        <w:rPr>
          <w:lang w:val="en-US"/>
        </w:rPr>
        <w:t>.</w:t>
      </w:r>
      <w:r w:rsidR="009D59BF">
        <w:rPr>
          <w:lang w:val="en-US"/>
        </w:rPr>
        <w:t xml:space="preserve"> </w:t>
      </w:r>
      <w:r w:rsidRPr="00393E8B">
        <w:rPr>
          <w:lang w:val="en-US"/>
        </w:rPr>
        <w:t xml:space="preserve">Importantly, </w:t>
      </w:r>
      <w:r>
        <w:rPr>
          <w:lang w:val="en-US"/>
        </w:rPr>
        <w:t xml:space="preserve">that meant that </w:t>
      </w:r>
      <w:r w:rsidRPr="00393E8B">
        <w:rPr>
          <w:lang w:val="en-US"/>
        </w:rPr>
        <w:t xml:space="preserve">anyone wishing to remain anonymous </w:t>
      </w:r>
      <w:r>
        <w:rPr>
          <w:lang w:val="en-US"/>
        </w:rPr>
        <w:t>could</w:t>
      </w:r>
      <w:r w:rsidRPr="00393E8B">
        <w:rPr>
          <w:lang w:val="en-US"/>
        </w:rPr>
        <w:t xml:space="preserve"> do so. </w:t>
      </w:r>
      <w:r>
        <w:rPr>
          <w:lang w:val="en-US"/>
        </w:rPr>
        <w:t xml:space="preserve">All submitters were given the choice of remaining </w:t>
      </w:r>
      <w:r w:rsidRPr="00774CFF">
        <w:t>anonymous</w:t>
      </w:r>
      <w:r>
        <w:rPr>
          <w:lang w:val="en-US"/>
        </w:rPr>
        <w:t>.</w:t>
      </w:r>
      <w:r w:rsidR="003F4203">
        <w:rPr>
          <w:lang w:val="en-US"/>
        </w:rPr>
        <w:t xml:space="preserve"> </w:t>
      </w:r>
      <w:r>
        <w:t xml:space="preserve">Throughout the </w:t>
      </w:r>
      <w:r w:rsidR="004A794E">
        <w:t>i</w:t>
      </w:r>
      <w:r>
        <w:t>nquiry</w:t>
      </w:r>
      <w:r w:rsidR="00194D3A">
        <w:t>,</w:t>
      </w:r>
      <w:r>
        <w:t xml:space="preserve"> everyone making a submission </w:t>
      </w:r>
      <w:r w:rsidRPr="00AD42E3">
        <w:t>w</w:t>
      </w:r>
      <w:r>
        <w:t>as</w:t>
      </w:r>
      <w:r w:rsidRPr="00AD42E3">
        <w:t xml:space="preserve"> assured that anonymity would be respected and safeguarded. </w:t>
      </w:r>
    </w:p>
    <w:p w14:paraId="16B8022D" w14:textId="77777777" w:rsidR="003D4A8A" w:rsidRPr="00AD42E3" w:rsidRDefault="003D4A8A" w:rsidP="003D4A8A">
      <w:pPr>
        <w:pStyle w:val="NormalWeb"/>
        <w:tabs>
          <w:tab w:val="left" w:pos="709"/>
        </w:tabs>
        <w:spacing w:before="0" w:beforeAutospacing="0" w:after="0" w:afterAutospacing="0" w:line="276" w:lineRule="auto"/>
        <w:rPr>
          <w:rFonts w:ascii="Arial" w:hAnsi="Arial" w:cs="Arial"/>
          <w:sz w:val="22"/>
          <w:szCs w:val="22"/>
        </w:rPr>
      </w:pPr>
    </w:p>
    <w:p w14:paraId="2C3844ED" w14:textId="28A01271" w:rsidR="003D4A8A" w:rsidRPr="00AD42E3" w:rsidRDefault="003D4A8A" w:rsidP="003D4A8A">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As a result, all information has been de-</w:t>
      </w:r>
      <w:proofErr w:type="gramStart"/>
      <w:r w:rsidRPr="00AD42E3">
        <w:rPr>
          <w:rFonts w:ascii="Arial" w:hAnsi="Arial" w:cs="Arial"/>
          <w:sz w:val="22"/>
          <w:szCs w:val="22"/>
        </w:rPr>
        <w:t>identified</w:t>
      </w:r>
      <w:proofErr w:type="gramEnd"/>
      <w:r w:rsidRPr="00AD42E3">
        <w:rPr>
          <w:rFonts w:ascii="Arial" w:hAnsi="Arial" w:cs="Arial"/>
          <w:sz w:val="22"/>
          <w:szCs w:val="22"/>
        </w:rPr>
        <w:t xml:space="preserve"> in this </w:t>
      </w:r>
      <w:r w:rsidR="004A794E">
        <w:rPr>
          <w:rFonts w:ascii="Arial" w:hAnsi="Arial" w:cs="Arial"/>
          <w:sz w:val="22"/>
          <w:szCs w:val="22"/>
        </w:rPr>
        <w:t>r</w:t>
      </w:r>
      <w:r w:rsidRPr="00AD42E3">
        <w:rPr>
          <w:rFonts w:ascii="Arial" w:hAnsi="Arial" w:cs="Arial"/>
          <w:sz w:val="22"/>
          <w:szCs w:val="22"/>
        </w:rPr>
        <w:t xml:space="preserve">eport. Those who made submissions are referred to </w:t>
      </w:r>
      <w:r>
        <w:rPr>
          <w:rFonts w:ascii="Arial" w:hAnsi="Arial" w:cs="Arial"/>
          <w:sz w:val="22"/>
          <w:szCs w:val="22"/>
        </w:rPr>
        <w:t>in</w:t>
      </w:r>
      <w:r w:rsidRPr="00AD42E3">
        <w:rPr>
          <w:rFonts w:ascii="Arial" w:hAnsi="Arial" w:cs="Arial"/>
          <w:sz w:val="22"/>
          <w:szCs w:val="22"/>
        </w:rPr>
        <w:t xml:space="preserve"> the following</w:t>
      </w:r>
      <w:r>
        <w:rPr>
          <w:rFonts w:ascii="Arial" w:hAnsi="Arial" w:cs="Arial"/>
          <w:sz w:val="22"/>
          <w:szCs w:val="22"/>
        </w:rPr>
        <w:t xml:space="preserve"> manner</w:t>
      </w:r>
      <w:r w:rsidRPr="00AD42E3">
        <w:rPr>
          <w:rFonts w:ascii="Arial" w:hAnsi="Arial" w:cs="Arial"/>
          <w:sz w:val="22"/>
          <w:szCs w:val="22"/>
        </w:rPr>
        <w:t>:</w:t>
      </w:r>
    </w:p>
    <w:p w14:paraId="05B90401" w14:textId="77777777" w:rsidR="003D4A8A" w:rsidRPr="00AD42E3" w:rsidRDefault="003D4A8A" w:rsidP="003D4A8A">
      <w:pPr>
        <w:pStyle w:val="NormalWeb"/>
        <w:tabs>
          <w:tab w:val="left" w:pos="709"/>
        </w:tabs>
        <w:spacing w:before="0" w:beforeAutospacing="0" w:after="0" w:afterAutospacing="0" w:line="276" w:lineRule="auto"/>
        <w:rPr>
          <w:rFonts w:ascii="Arial" w:hAnsi="Arial" w:cs="Arial"/>
          <w:sz w:val="22"/>
          <w:szCs w:val="22"/>
        </w:rPr>
      </w:pPr>
    </w:p>
    <w:p w14:paraId="25DB4DEA" w14:textId="1FF0525E" w:rsidR="003D4A8A" w:rsidRPr="00AD42E3" w:rsidRDefault="003D4A8A" w:rsidP="00FC249D">
      <w:pPr>
        <w:pStyle w:val="NormalWeb"/>
        <w:numPr>
          <w:ilvl w:val="0"/>
          <w:numId w:val="10"/>
        </w:numPr>
        <w:tabs>
          <w:tab w:val="left" w:pos="709"/>
        </w:tabs>
        <w:spacing w:before="0" w:beforeAutospacing="0" w:after="0" w:afterAutospacing="0" w:line="276" w:lineRule="auto"/>
        <w:ind w:left="709"/>
        <w:rPr>
          <w:rFonts w:ascii="Arial" w:hAnsi="Arial" w:cs="Arial"/>
          <w:sz w:val="22"/>
          <w:szCs w:val="22"/>
        </w:rPr>
      </w:pPr>
      <w:r>
        <w:rPr>
          <w:rFonts w:ascii="Arial" w:hAnsi="Arial" w:cs="Arial"/>
          <w:b/>
          <w:sz w:val="22"/>
          <w:szCs w:val="22"/>
        </w:rPr>
        <w:t xml:space="preserve">ART </w:t>
      </w:r>
      <w:r w:rsidR="004A794E">
        <w:rPr>
          <w:rFonts w:ascii="Arial" w:hAnsi="Arial" w:cs="Arial"/>
          <w:b/>
          <w:sz w:val="22"/>
          <w:szCs w:val="22"/>
        </w:rPr>
        <w:t>c</w:t>
      </w:r>
      <w:r w:rsidRPr="00067E7A">
        <w:rPr>
          <w:rFonts w:ascii="Arial" w:hAnsi="Arial" w:cs="Arial"/>
          <w:b/>
          <w:sz w:val="22"/>
          <w:szCs w:val="22"/>
        </w:rPr>
        <w:t>onsumers</w:t>
      </w:r>
      <w:r w:rsidRPr="00AD42E3">
        <w:rPr>
          <w:rFonts w:ascii="Arial" w:hAnsi="Arial" w:cs="Arial"/>
          <w:sz w:val="22"/>
          <w:szCs w:val="22"/>
        </w:rPr>
        <w:t xml:space="preserve"> are </w:t>
      </w:r>
      <w:proofErr w:type="gramStart"/>
      <w:r w:rsidRPr="00AD42E3">
        <w:rPr>
          <w:rFonts w:ascii="Arial" w:hAnsi="Arial" w:cs="Arial"/>
          <w:sz w:val="22"/>
          <w:szCs w:val="22"/>
        </w:rPr>
        <w:t>identified</w:t>
      </w:r>
      <w:proofErr w:type="gramEnd"/>
      <w:r w:rsidRPr="00AD42E3">
        <w:rPr>
          <w:rFonts w:ascii="Arial" w:hAnsi="Arial" w:cs="Arial"/>
          <w:sz w:val="22"/>
          <w:szCs w:val="22"/>
        </w:rPr>
        <w:t xml:space="preserve"> by the letter </w:t>
      </w:r>
      <w:r w:rsidR="00EC15E1">
        <w:rPr>
          <w:rFonts w:ascii="Arial" w:hAnsi="Arial" w:cs="Arial"/>
          <w:sz w:val="22"/>
          <w:szCs w:val="22"/>
        </w:rPr>
        <w:t>‘</w:t>
      </w:r>
      <w:r w:rsidRPr="00067E7A">
        <w:rPr>
          <w:rFonts w:ascii="Arial" w:hAnsi="Arial" w:cs="Arial"/>
          <w:b/>
          <w:sz w:val="22"/>
          <w:szCs w:val="22"/>
        </w:rPr>
        <w:t>C</w:t>
      </w:r>
      <w:r w:rsidR="00EC15E1">
        <w:rPr>
          <w:rFonts w:ascii="Arial" w:hAnsi="Arial" w:cs="Arial"/>
          <w:sz w:val="22"/>
          <w:szCs w:val="22"/>
        </w:rPr>
        <w:t>’</w:t>
      </w:r>
      <w:r w:rsidRPr="00AD42E3">
        <w:rPr>
          <w:rFonts w:ascii="Arial" w:hAnsi="Arial" w:cs="Arial"/>
          <w:sz w:val="22"/>
          <w:szCs w:val="22"/>
        </w:rPr>
        <w:t xml:space="preserve"> followed by a number unique to each</w:t>
      </w:r>
      <w:r w:rsidR="004A794E">
        <w:rPr>
          <w:rFonts w:ascii="Arial" w:hAnsi="Arial" w:cs="Arial"/>
          <w:sz w:val="22"/>
          <w:szCs w:val="22"/>
        </w:rPr>
        <w:t>.</w:t>
      </w:r>
    </w:p>
    <w:p w14:paraId="6948E2A5" w14:textId="4F0CE3E7" w:rsidR="003D4A8A" w:rsidRDefault="003D4A8A" w:rsidP="00FC249D">
      <w:pPr>
        <w:pStyle w:val="NormalWeb"/>
        <w:numPr>
          <w:ilvl w:val="0"/>
          <w:numId w:val="10"/>
        </w:numPr>
        <w:tabs>
          <w:tab w:val="left" w:pos="709"/>
        </w:tabs>
        <w:spacing w:before="0" w:beforeAutospacing="0" w:after="0" w:afterAutospacing="0" w:line="276" w:lineRule="auto"/>
        <w:ind w:left="709"/>
        <w:rPr>
          <w:rFonts w:ascii="Arial" w:hAnsi="Arial" w:cs="Arial"/>
          <w:sz w:val="22"/>
          <w:szCs w:val="22"/>
        </w:rPr>
      </w:pPr>
      <w:r w:rsidRPr="00067E7A">
        <w:rPr>
          <w:rFonts w:ascii="Arial" w:hAnsi="Arial" w:cs="Arial"/>
          <w:b/>
          <w:sz w:val="22"/>
          <w:szCs w:val="22"/>
        </w:rPr>
        <w:t>Fertility specialists</w:t>
      </w:r>
      <w:r w:rsidRPr="00AD42E3">
        <w:rPr>
          <w:rFonts w:ascii="Arial" w:hAnsi="Arial" w:cs="Arial"/>
          <w:sz w:val="22"/>
          <w:szCs w:val="22"/>
        </w:rPr>
        <w:t xml:space="preserve"> are </w:t>
      </w:r>
      <w:proofErr w:type="gramStart"/>
      <w:r w:rsidRPr="00AD42E3">
        <w:rPr>
          <w:rFonts w:ascii="Arial" w:hAnsi="Arial" w:cs="Arial"/>
          <w:sz w:val="22"/>
          <w:szCs w:val="22"/>
        </w:rPr>
        <w:t>identified</w:t>
      </w:r>
      <w:proofErr w:type="gramEnd"/>
      <w:r w:rsidRPr="00AD42E3">
        <w:rPr>
          <w:rFonts w:ascii="Arial" w:hAnsi="Arial" w:cs="Arial"/>
          <w:sz w:val="22"/>
          <w:szCs w:val="22"/>
        </w:rPr>
        <w:t xml:space="preserve"> by the letters </w:t>
      </w:r>
      <w:r w:rsidR="00EC15E1">
        <w:rPr>
          <w:rFonts w:ascii="Arial" w:hAnsi="Arial" w:cs="Arial"/>
          <w:sz w:val="22"/>
          <w:szCs w:val="22"/>
        </w:rPr>
        <w:t>‘</w:t>
      </w:r>
      <w:r w:rsidRPr="00067E7A">
        <w:rPr>
          <w:rFonts w:ascii="Arial" w:hAnsi="Arial" w:cs="Arial"/>
          <w:b/>
          <w:sz w:val="22"/>
          <w:szCs w:val="22"/>
        </w:rPr>
        <w:t>FS</w:t>
      </w:r>
      <w:r w:rsidR="00EC15E1">
        <w:rPr>
          <w:rFonts w:ascii="Arial" w:hAnsi="Arial" w:cs="Arial"/>
          <w:sz w:val="22"/>
          <w:szCs w:val="22"/>
        </w:rPr>
        <w:t>’</w:t>
      </w:r>
      <w:r w:rsidRPr="00AD42E3">
        <w:rPr>
          <w:rFonts w:ascii="Arial" w:hAnsi="Arial" w:cs="Arial"/>
          <w:sz w:val="22"/>
          <w:szCs w:val="22"/>
        </w:rPr>
        <w:t xml:space="preserve"> followed by a number unique to each</w:t>
      </w:r>
      <w:r w:rsidR="004A794E">
        <w:rPr>
          <w:rFonts w:ascii="Arial" w:hAnsi="Arial" w:cs="Arial"/>
          <w:sz w:val="22"/>
          <w:szCs w:val="22"/>
        </w:rPr>
        <w:t>.</w:t>
      </w:r>
    </w:p>
    <w:p w14:paraId="2C2BCF93" w14:textId="3C8FE218" w:rsidR="003D4A8A" w:rsidRPr="00AD42E3" w:rsidRDefault="003D4A8A" w:rsidP="00FC249D">
      <w:pPr>
        <w:pStyle w:val="NormalWeb"/>
        <w:numPr>
          <w:ilvl w:val="0"/>
          <w:numId w:val="10"/>
        </w:numPr>
        <w:tabs>
          <w:tab w:val="left" w:pos="709"/>
        </w:tabs>
        <w:spacing w:before="0" w:beforeAutospacing="0" w:after="0" w:afterAutospacing="0" w:line="276" w:lineRule="auto"/>
        <w:ind w:left="709"/>
        <w:rPr>
          <w:rFonts w:ascii="Arial" w:hAnsi="Arial" w:cs="Arial"/>
          <w:sz w:val="22"/>
          <w:szCs w:val="22"/>
        </w:rPr>
      </w:pPr>
      <w:r w:rsidRPr="00067E7A">
        <w:rPr>
          <w:rFonts w:ascii="Arial" w:hAnsi="Arial" w:cs="Arial"/>
          <w:b/>
          <w:sz w:val="22"/>
          <w:szCs w:val="22"/>
        </w:rPr>
        <w:t>Provider staff</w:t>
      </w:r>
      <w:r>
        <w:rPr>
          <w:rFonts w:ascii="Arial" w:hAnsi="Arial" w:cs="Arial"/>
          <w:sz w:val="22"/>
          <w:szCs w:val="22"/>
        </w:rPr>
        <w:t xml:space="preserve"> such as ART clinic nurses and embryologists are </w:t>
      </w:r>
      <w:proofErr w:type="gramStart"/>
      <w:r w:rsidRPr="00AD42E3">
        <w:rPr>
          <w:rFonts w:ascii="Arial" w:hAnsi="Arial" w:cs="Arial"/>
          <w:sz w:val="22"/>
          <w:szCs w:val="22"/>
        </w:rPr>
        <w:t>identified</w:t>
      </w:r>
      <w:proofErr w:type="gramEnd"/>
      <w:r w:rsidRPr="00AD42E3">
        <w:rPr>
          <w:rFonts w:ascii="Arial" w:hAnsi="Arial" w:cs="Arial"/>
          <w:sz w:val="22"/>
          <w:szCs w:val="22"/>
        </w:rPr>
        <w:t xml:space="preserve"> by the letter </w:t>
      </w:r>
      <w:r w:rsidR="00EC15E1">
        <w:rPr>
          <w:rFonts w:ascii="Arial" w:hAnsi="Arial" w:cs="Arial"/>
          <w:sz w:val="22"/>
          <w:szCs w:val="22"/>
        </w:rPr>
        <w:t>‘</w:t>
      </w:r>
      <w:r w:rsidRPr="00067E7A">
        <w:rPr>
          <w:rFonts w:ascii="Arial" w:hAnsi="Arial" w:cs="Arial"/>
          <w:b/>
          <w:sz w:val="22"/>
          <w:szCs w:val="22"/>
        </w:rPr>
        <w:t>PS</w:t>
      </w:r>
      <w:r w:rsidR="00EC15E1">
        <w:rPr>
          <w:rFonts w:ascii="Arial" w:hAnsi="Arial" w:cs="Arial"/>
          <w:sz w:val="22"/>
          <w:szCs w:val="22"/>
        </w:rPr>
        <w:t>’</w:t>
      </w:r>
      <w:r w:rsidRPr="00AD42E3">
        <w:rPr>
          <w:rFonts w:ascii="Arial" w:hAnsi="Arial" w:cs="Arial"/>
          <w:sz w:val="22"/>
          <w:szCs w:val="22"/>
        </w:rPr>
        <w:t xml:space="preserve"> followed by a number unique to each</w:t>
      </w:r>
      <w:r w:rsidR="004A794E">
        <w:rPr>
          <w:rFonts w:ascii="Arial" w:hAnsi="Arial" w:cs="Arial"/>
          <w:sz w:val="22"/>
          <w:szCs w:val="22"/>
        </w:rPr>
        <w:t>.</w:t>
      </w:r>
    </w:p>
    <w:p w14:paraId="27C70901" w14:textId="4C86BB08" w:rsidR="003D4A8A" w:rsidRPr="00AD42E3" w:rsidRDefault="003D4A8A" w:rsidP="00FC249D">
      <w:pPr>
        <w:pStyle w:val="NormalWeb"/>
        <w:numPr>
          <w:ilvl w:val="0"/>
          <w:numId w:val="10"/>
        </w:numPr>
        <w:tabs>
          <w:tab w:val="left" w:pos="709"/>
        </w:tabs>
        <w:spacing w:before="0" w:beforeAutospacing="0" w:after="0" w:afterAutospacing="0" w:line="276" w:lineRule="auto"/>
        <w:ind w:left="709"/>
        <w:rPr>
          <w:rFonts w:ascii="Arial" w:hAnsi="Arial" w:cs="Arial"/>
          <w:sz w:val="22"/>
          <w:szCs w:val="22"/>
        </w:rPr>
      </w:pPr>
      <w:r w:rsidRPr="00372A32">
        <w:rPr>
          <w:rFonts w:ascii="Arial" w:hAnsi="Arial" w:cs="Arial"/>
          <w:b/>
          <w:sz w:val="22"/>
          <w:szCs w:val="22"/>
        </w:rPr>
        <w:lastRenderedPageBreak/>
        <w:t>Individual stakeholders</w:t>
      </w:r>
      <w:r w:rsidRPr="00AD42E3">
        <w:rPr>
          <w:rFonts w:ascii="Arial" w:hAnsi="Arial" w:cs="Arial"/>
          <w:sz w:val="22"/>
          <w:szCs w:val="22"/>
        </w:rPr>
        <w:t xml:space="preserve"> are </w:t>
      </w:r>
      <w:proofErr w:type="gramStart"/>
      <w:r w:rsidRPr="00AD42E3">
        <w:rPr>
          <w:rFonts w:ascii="Arial" w:hAnsi="Arial" w:cs="Arial"/>
          <w:sz w:val="22"/>
          <w:szCs w:val="22"/>
        </w:rPr>
        <w:t>identified</w:t>
      </w:r>
      <w:proofErr w:type="gramEnd"/>
      <w:r w:rsidRPr="00AD42E3">
        <w:rPr>
          <w:rFonts w:ascii="Arial" w:hAnsi="Arial" w:cs="Arial"/>
          <w:sz w:val="22"/>
          <w:szCs w:val="22"/>
        </w:rPr>
        <w:t xml:space="preserve"> by the letter </w:t>
      </w:r>
      <w:r w:rsidR="00EC15E1">
        <w:rPr>
          <w:rFonts w:ascii="Arial" w:hAnsi="Arial" w:cs="Arial"/>
          <w:b/>
          <w:sz w:val="22"/>
          <w:szCs w:val="22"/>
        </w:rPr>
        <w:t>‘</w:t>
      </w:r>
      <w:r w:rsidRPr="00C94397">
        <w:rPr>
          <w:rFonts w:ascii="Arial" w:hAnsi="Arial" w:cs="Arial"/>
          <w:b/>
          <w:sz w:val="22"/>
          <w:szCs w:val="22"/>
        </w:rPr>
        <w:t>S</w:t>
      </w:r>
      <w:r w:rsidR="00EC15E1">
        <w:rPr>
          <w:rFonts w:ascii="Arial" w:hAnsi="Arial" w:cs="Arial"/>
          <w:b/>
          <w:sz w:val="22"/>
          <w:szCs w:val="22"/>
        </w:rPr>
        <w:t>’</w:t>
      </w:r>
      <w:r w:rsidRPr="00AD42E3">
        <w:rPr>
          <w:rFonts w:ascii="Arial" w:hAnsi="Arial" w:cs="Arial"/>
          <w:sz w:val="22"/>
          <w:szCs w:val="22"/>
        </w:rPr>
        <w:t xml:space="preserve"> followed by a number unique to each. </w:t>
      </w:r>
    </w:p>
    <w:p w14:paraId="19B13399" w14:textId="77777777" w:rsidR="003D4A8A" w:rsidRPr="00AD42E3" w:rsidRDefault="003D4A8A" w:rsidP="003D4A8A"/>
    <w:p w14:paraId="3E152BF4" w14:textId="7CFE3637" w:rsidR="003D4A8A" w:rsidRDefault="00C33ABC" w:rsidP="003D4A8A">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 xml:space="preserve">Where information was obtained from publicly available sources such as websites and publications, </w:t>
      </w:r>
      <w:r w:rsidR="004967DB" w:rsidRPr="00AD42E3">
        <w:rPr>
          <w:rFonts w:ascii="Arial" w:hAnsi="Arial" w:cs="Arial"/>
          <w:sz w:val="22"/>
          <w:szCs w:val="22"/>
        </w:rPr>
        <w:t>ART provider groups</w:t>
      </w:r>
      <w:r w:rsidR="004967DB">
        <w:rPr>
          <w:rFonts w:ascii="Arial" w:hAnsi="Arial" w:cs="Arial"/>
          <w:sz w:val="22"/>
          <w:szCs w:val="22"/>
        </w:rPr>
        <w:t xml:space="preserve"> and p</w:t>
      </w:r>
      <w:r w:rsidR="004A794E" w:rsidRPr="00AD42E3">
        <w:rPr>
          <w:rFonts w:ascii="Arial" w:hAnsi="Arial" w:cs="Arial"/>
          <w:sz w:val="22"/>
          <w:szCs w:val="22"/>
        </w:rPr>
        <w:t>ublic stakeholder groups</w:t>
      </w:r>
      <w:r w:rsidR="001A1D8B">
        <w:rPr>
          <w:rFonts w:ascii="Arial" w:hAnsi="Arial" w:cs="Arial"/>
          <w:sz w:val="22"/>
          <w:szCs w:val="22"/>
        </w:rPr>
        <w:t xml:space="preserve"> </w:t>
      </w:r>
      <w:r w:rsidR="003D4A8A" w:rsidRPr="00AD42E3">
        <w:rPr>
          <w:rFonts w:ascii="Arial" w:hAnsi="Arial" w:cs="Arial"/>
          <w:sz w:val="22"/>
          <w:szCs w:val="22"/>
        </w:rPr>
        <w:t xml:space="preserve">are </w:t>
      </w:r>
      <w:proofErr w:type="gramStart"/>
      <w:r w:rsidR="003D4A8A" w:rsidRPr="00AD42E3">
        <w:rPr>
          <w:rFonts w:ascii="Arial" w:hAnsi="Arial" w:cs="Arial"/>
          <w:sz w:val="22"/>
          <w:szCs w:val="22"/>
        </w:rPr>
        <w:t>identified</w:t>
      </w:r>
      <w:proofErr w:type="gramEnd"/>
      <w:r w:rsidR="003D4A8A" w:rsidRPr="00AD42E3">
        <w:rPr>
          <w:rFonts w:ascii="Arial" w:hAnsi="Arial" w:cs="Arial"/>
          <w:sz w:val="22"/>
          <w:szCs w:val="22"/>
        </w:rPr>
        <w:t xml:space="preserve"> by name in the </w:t>
      </w:r>
      <w:r w:rsidR="004A794E">
        <w:rPr>
          <w:rFonts w:ascii="Arial" w:hAnsi="Arial" w:cs="Arial"/>
          <w:sz w:val="22"/>
          <w:szCs w:val="22"/>
        </w:rPr>
        <w:t>r</w:t>
      </w:r>
      <w:r w:rsidR="003D4A8A" w:rsidRPr="00AD42E3">
        <w:rPr>
          <w:rFonts w:ascii="Arial" w:hAnsi="Arial" w:cs="Arial"/>
          <w:sz w:val="22"/>
          <w:szCs w:val="22"/>
        </w:rPr>
        <w:t xml:space="preserve">eport. </w:t>
      </w:r>
    </w:p>
    <w:bookmarkEnd w:id="35"/>
    <w:p w14:paraId="4529CA0C" w14:textId="77777777" w:rsidR="006E165B" w:rsidRDefault="006E165B" w:rsidP="00774CFF">
      <w:pPr>
        <w:pStyle w:val="NormalWeb"/>
        <w:tabs>
          <w:tab w:val="left" w:pos="709"/>
        </w:tabs>
        <w:spacing w:before="0" w:beforeAutospacing="0" w:after="0" w:afterAutospacing="0" w:line="276" w:lineRule="auto"/>
        <w:rPr>
          <w:rFonts w:ascii="Arial" w:hAnsi="Arial" w:cs="Arial"/>
          <w:sz w:val="22"/>
          <w:szCs w:val="22"/>
        </w:rPr>
      </w:pPr>
    </w:p>
    <w:p w14:paraId="77C0066F" w14:textId="47D15800" w:rsidR="003D4A8A" w:rsidRDefault="003D4A8A" w:rsidP="00774CFF">
      <w:pPr>
        <w:pStyle w:val="NormalWeb"/>
        <w:tabs>
          <w:tab w:val="left" w:pos="709"/>
        </w:tabs>
        <w:spacing w:before="0" w:beforeAutospacing="0" w:after="0" w:afterAutospacing="0" w:line="276" w:lineRule="auto"/>
      </w:pPr>
      <w:r>
        <w:rPr>
          <w:rFonts w:ascii="Arial" w:hAnsi="Arial" w:cs="Arial"/>
          <w:sz w:val="22"/>
          <w:szCs w:val="22"/>
        </w:rPr>
        <w:t xml:space="preserve">A list of de-identified </w:t>
      </w:r>
      <w:r w:rsidR="004A794E">
        <w:rPr>
          <w:rFonts w:ascii="Arial" w:hAnsi="Arial" w:cs="Arial"/>
          <w:sz w:val="22"/>
          <w:szCs w:val="22"/>
        </w:rPr>
        <w:t>i</w:t>
      </w:r>
      <w:r>
        <w:rPr>
          <w:rFonts w:ascii="Arial" w:hAnsi="Arial" w:cs="Arial"/>
          <w:sz w:val="22"/>
          <w:szCs w:val="22"/>
        </w:rPr>
        <w:t xml:space="preserve">nquiry submissions is </w:t>
      </w:r>
      <w:r w:rsidRPr="00096CA3">
        <w:rPr>
          <w:rFonts w:ascii="Arial" w:hAnsi="Arial" w:cs="Arial"/>
          <w:sz w:val="22"/>
          <w:szCs w:val="22"/>
        </w:rPr>
        <w:t xml:space="preserve">provided at </w:t>
      </w:r>
      <w:r w:rsidRPr="00096CA3">
        <w:rPr>
          <w:rFonts w:ascii="Arial" w:hAnsi="Arial" w:cs="Arial"/>
          <w:b/>
          <w:sz w:val="22"/>
          <w:szCs w:val="22"/>
        </w:rPr>
        <w:t xml:space="preserve">Appendix </w:t>
      </w:r>
      <w:r w:rsidR="00751390">
        <w:rPr>
          <w:rFonts w:ascii="Arial" w:hAnsi="Arial" w:cs="Arial"/>
          <w:b/>
          <w:sz w:val="22"/>
          <w:szCs w:val="22"/>
        </w:rPr>
        <w:t>3</w:t>
      </w:r>
      <w:r w:rsidRPr="00774CFF">
        <w:rPr>
          <w:bCs/>
        </w:rPr>
        <w:t>.</w:t>
      </w:r>
    </w:p>
    <w:p w14:paraId="1CC3CB22" w14:textId="6F39043A" w:rsidR="003D4A8A" w:rsidRPr="009908DC" w:rsidRDefault="003D4A8A" w:rsidP="00E135E8">
      <w:pPr>
        <w:pStyle w:val="Heading3"/>
        <w:rPr>
          <w:b w:val="0"/>
          <w:szCs w:val="24"/>
        </w:rPr>
      </w:pPr>
      <w:r w:rsidRPr="00E135E8">
        <w:t>Bias</w:t>
      </w:r>
    </w:p>
    <w:p w14:paraId="1E54A61B" w14:textId="431E92E8" w:rsidR="003D4A8A" w:rsidRPr="00AD42E3" w:rsidRDefault="003D4A8A" w:rsidP="003D4A8A">
      <w:pPr>
        <w:widowControl/>
        <w:tabs>
          <w:tab w:val="left" w:pos="709"/>
        </w:tabs>
        <w:autoSpaceDE/>
        <w:autoSpaceDN/>
        <w:spacing w:line="276" w:lineRule="auto"/>
        <w:contextualSpacing/>
      </w:pPr>
      <w:r w:rsidRPr="00AD42E3">
        <w:t>It is important to note that submissions to a</w:t>
      </w:r>
      <w:r>
        <w:t>ny</w:t>
      </w:r>
      <w:r w:rsidRPr="00AD42E3">
        <w:t xml:space="preserve"> public health </w:t>
      </w:r>
      <w:r>
        <w:t>i</w:t>
      </w:r>
      <w:r w:rsidRPr="00AD42E3">
        <w:t xml:space="preserve">nquiry </w:t>
      </w:r>
      <w:r>
        <w:t xml:space="preserve">will </w:t>
      </w:r>
      <w:r w:rsidRPr="00AD42E3">
        <w:t>carry biases</w:t>
      </w:r>
      <w:r w:rsidR="004A794E">
        <w:t>;</w:t>
      </w:r>
      <w:r w:rsidRPr="00AD42E3">
        <w:t xml:space="preserve"> </w:t>
      </w:r>
      <w:r w:rsidR="004A794E">
        <w:t xml:space="preserve">these </w:t>
      </w:r>
      <w:r w:rsidRPr="00AD42E3">
        <w:t xml:space="preserve">must be considered when weighing presented information. Bias is defined as </w:t>
      </w:r>
      <w:r w:rsidR="00EC15E1">
        <w:t>‘</w:t>
      </w:r>
      <w:r w:rsidRPr="00AD42E3">
        <w:rPr>
          <w:shd w:val="clear" w:color="auto" w:fill="FFFFFF"/>
        </w:rPr>
        <w:t>any tendency which prevents unprejudiced consideration of a question</w:t>
      </w:r>
      <w:r w:rsidR="00A40AEA">
        <w:rPr>
          <w:shd w:val="clear" w:color="auto" w:fill="FFFFFF"/>
        </w:rPr>
        <w:t>’</w:t>
      </w:r>
      <w:r w:rsidRPr="00AD42E3">
        <w:rPr>
          <w:shd w:val="clear" w:color="auto" w:fill="FFFFFF"/>
        </w:rPr>
        <w:t>.</w:t>
      </w:r>
      <w:r w:rsidR="009537B7">
        <w:rPr>
          <w:rStyle w:val="FootnoteReference"/>
        </w:rPr>
        <w:footnoteReference w:id="13"/>
      </w:r>
      <w:r w:rsidRPr="00AD42E3">
        <w:t xml:space="preserve"> For consumers, these include</w:t>
      </w:r>
      <w:r w:rsidR="004A794E">
        <w:t xml:space="preserve"> the following</w:t>
      </w:r>
      <w:r w:rsidRPr="00AD42E3">
        <w:t>:</w:t>
      </w:r>
    </w:p>
    <w:p w14:paraId="3075099D" w14:textId="77777777" w:rsidR="003D4A8A" w:rsidRPr="00AD42E3" w:rsidRDefault="003D4A8A" w:rsidP="003D4A8A">
      <w:pPr>
        <w:widowControl/>
        <w:tabs>
          <w:tab w:val="left" w:pos="709"/>
        </w:tabs>
        <w:autoSpaceDE/>
        <w:autoSpaceDN/>
        <w:spacing w:line="276" w:lineRule="auto"/>
        <w:contextualSpacing/>
      </w:pPr>
    </w:p>
    <w:p w14:paraId="14FEA188" w14:textId="56B632E4" w:rsidR="003D4A8A" w:rsidRPr="00AD42E3" w:rsidRDefault="003D4A8A" w:rsidP="00FC249D">
      <w:pPr>
        <w:pStyle w:val="ListParagraph"/>
        <w:widowControl/>
        <w:numPr>
          <w:ilvl w:val="0"/>
          <w:numId w:val="13"/>
        </w:numPr>
        <w:tabs>
          <w:tab w:val="left" w:pos="709"/>
        </w:tabs>
        <w:autoSpaceDE/>
        <w:autoSpaceDN/>
        <w:spacing w:line="276" w:lineRule="auto"/>
        <w:contextualSpacing/>
      </w:pPr>
      <w:r w:rsidRPr="00AD42E3">
        <w:t>Self-reporting bias – a person</w:t>
      </w:r>
      <w:r w:rsidR="00EC15E1">
        <w:t>’</w:t>
      </w:r>
      <w:r w:rsidRPr="00AD42E3">
        <w:t xml:space="preserve">s reported experience carries no corroborating evidence, meaning it can only be taken at face value. Some information may be </w:t>
      </w:r>
      <w:proofErr w:type="gramStart"/>
      <w:r w:rsidRPr="00AD42E3">
        <w:t>erroneous</w:t>
      </w:r>
      <w:proofErr w:type="gramEnd"/>
      <w:r w:rsidRPr="00AD42E3">
        <w:t xml:space="preserve">, misleading or false – even unintentionally. Despite this, </w:t>
      </w:r>
      <w:r w:rsidR="00EC15E1">
        <w:t>‘</w:t>
      </w:r>
      <w:r w:rsidRPr="00AD42E3">
        <w:t>s</w:t>
      </w:r>
      <w:r w:rsidRPr="00AD42E3">
        <w:rPr>
          <w:shd w:val="clear" w:color="auto" w:fill="FFFFFF"/>
        </w:rPr>
        <w:t>elf-reporting data can be valuable in obtaining subjects</w:t>
      </w:r>
      <w:r w:rsidR="00EC15E1">
        <w:rPr>
          <w:shd w:val="clear" w:color="auto" w:fill="FFFFFF"/>
        </w:rPr>
        <w:t>’</w:t>
      </w:r>
      <w:r w:rsidRPr="00AD42E3">
        <w:rPr>
          <w:shd w:val="clear" w:color="auto" w:fill="FFFFFF"/>
        </w:rPr>
        <w:t xml:space="preserve"> perspectives, views, and </w:t>
      </w:r>
      <w:proofErr w:type="gramStart"/>
      <w:r w:rsidRPr="00AD42E3">
        <w:rPr>
          <w:shd w:val="clear" w:color="auto" w:fill="FFFFFF"/>
        </w:rPr>
        <w:t>opinions</w:t>
      </w:r>
      <w:r w:rsidR="00A40AEA">
        <w:rPr>
          <w:shd w:val="clear" w:color="auto" w:fill="FFFFFF"/>
        </w:rPr>
        <w:t>’</w:t>
      </w:r>
      <w:proofErr w:type="gramEnd"/>
      <w:r w:rsidRPr="00AD42E3">
        <w:rPr>
          <w:shd w:val="clear" w:color="auto" w:fill="FFFFFF"/>
        </w:rPr>
        <w:t>.</w:t>
      </w:r>
      <w:r w:rsidRPr="00AD42E3">
        <w:rPr>
          <w:rStyle w:val="FootnoteReference"/>
          <w:shd w:val="clear" w:color="auto" w:fill="FFFFFF"/>
        </w:rPr>
        <w:footnoteReference w:id="14"/>
      </w:r>
    </w:p>
    <w:p w14:paraId="07879B8D" w14:textId="173B1E30" w:rsidR="003D4A8A" w:rsidRPr="00AD42E3" w:rsidRDefault="003D4A8A" w:rsidP="00FC249D">
      <w:pPr>
        <w:pStyle w:val="ListParagraph"/>
        <w:widowControl/>
        <w:numPr>
          <w:ilvl w:val="0"/>
          <w:numId w:val="13"/>
        </w:numPr>
        <w:tabs>
          <w:tab w:val="left" w:pos="709"/>
        </w:tabs>
        <w:autoSpaceDE/>
        <w:autoSpaceDN/>
        <w:spacing w:line="276" w:lineRule="auto"/>
        <w:contextualSpacing/>
      </w:pPr>
      <w:r w:rsidRPr="00AD42E3">
        <w:rPr>
          <w:shd w:val="clear" w:color="auto" w:fill="FFFFFF"/>
        </w:rPr>
        <w:t xml:space="preserve">Self-selection bias – the </w:t>
      </w:r>
      <w:r w:rsidR="002E1EFE">
        <w:rPr>
          <w:shd w:val="clear" w:color="auto" w:fill="FFFFFF"/>
        </w:rPr>
        <w:t>i</w:t>
      </w:r>
      <w:r w:rsidRPr="00AD42E3">
        <w:rPr>
          <w:shd w:val="clear" w:color="auto" w:fill="FFFFFF"/>
        </w:rPr>
        <w:t>nquiry was open to all members of the Victorian public</w:t>
      </w:r>
      <w:r w:rsidR="00C011B2">
        <w:rPr>
          <w:shd w:val="clear" w:color="auto" w:fill="FFFFFF"/>
        </w:rPr>
        <w:t>, but</w:t>
      </w:r>
      <w:r w:rsidRPr="00AD42E3">
        <w:rPr>
          <w:shd w:val="clear" w:color="auto" w:fill="FFFFFF"/>
        </w:rPr>
        <w:t xml:space="preserve"> those consumers who made submissions do not </w:t>
      </w:r>
      <w:proofErr w:type="gramStart"/>
      <w:r w:rsidRPr="00AD42E3">
        <w:rPr>
          <w:shd w:val="clear" w:color="auto" w:fill="FFFFFF"/>
        </w:rPr>
        <w:t>represent</w:t>
      </w:r>
      <w:proofErr w:type="gramEnd"/>
      <w:r w:rsidRPr="00AD42E3">
        <w:rPr>
          <w:shd w:val="clear" w:color="auto" w:fill="FFFFFF"/>
        </w:rPr>
        <w:t xml:space="preserve"> a </w:t>
      </w:r>
      <w:r w:rsidR="00EC15E1">
        <w:rPr>
          <w:shd w:val="clear" w:color="auto" w:fill="FFFFFF"/>
        </w:rPr>
        <w:t>‘</w:t>
      </w:r>
      <w:r w:rsidRPr="00AD42E3">
        <w:rPr>
          <w:shd w:val="clear" w:color="auto" w:fill="FFFFFF"/>
        </w:rPr>
        <w:t>cross-section</w:t>
      </w:r>
      <w:r w:rsidR="00EC15E1">
        <w:rPr>
          <w:shd w:val="clear" w:color="auto" w:fill="FFFFFF"/>
        </w:rPr>
        <w:t>’</w:t>
      </w:r>
      <w:r w:rsidRPr="00AD42E3">
        <w:rPr>
          <w:shd w:val="clear" w:color="auto" w:fill="FFFFFF"/>
        </w:rPr>
        <w:t xml:space="preserve"> of either Victorians or ART patients.</w:t>
      </w:r>
      <w:r w:rsidRPr="00AD42E3">
        <w:rPr>
          <w:rStyle w:val="FootnoteReference"/>
          <w:shd w:val="clear" w:color="auto" w:fill="FFFFFF"/>
        </w:rPr>
        <w:footnoteReference w:id="15"/>
      </w:r>
      <w:r w:rsidRPr="00AD42E3">
        <w:rPr>
          <w:shd w:val="clear" w:color="auto" w:fill="FFFFFF"/>
        </w:rPr>
        <w:t xml:space="preserve"> </w:t>
      </w:r>
    </w:p>
    <w:p w14:paraId="78672C16" w14:textId="254544D0" w:rsidR="003D4A8A" w:rsidRPr="00AD42E3" w:rsidRDefault="003D4A8A" w:rsidP="00FC249D">
      <w:pPr>
        <w:pStyle w:val="ListParagraph"/>
        <w:widowControl/>
        <w:numPr>
          <w:ilvl w:val="0"/>
          <w:numId w:val="13"/>
        </w:numPr>
        <w:tabs>
          <w:tab w:val="left" w:pos="709"/>
        </w:tabs>
        <w:autoSpaceDE/>
        <w:autoSpaceDN/>
        <w:spacing w:line="276" w:lineRule="auto"/>
        <w:contextualSpacing/>
      </w:pPr>
      <w:r w:rsidRPr="00AD42E3">
        <w:t>Negativity bias – people generally have better recall of negative experiences, potentially disproportionately weighting the information given by consumers</w:t>
      </w:r>
      <w:r w:rsidR="00C659CD">
        <w:t xml:space="preserve">, due to </w:t>
      </w:r>
      <w:r w:rsidR="00EC15E1">
        <w:t>‘</w:t>
      </w:r>
      <w:r w:rsidRPr="00AD42E3">
        <w:t>the tendency for humans to pay more attention</w:t>
      </w:r>
      <w:r w:rsidR="001A1D8B">
        <w:t>,</w:t>
      </w:r>
      <w:r w:rsidRPr="00AD42E3">
        <w:t xml:space="preserve"> or give more weight to negative experiences over neutral or positive experiences</w:t>
      </w:r>
      <w:r w:rsidR="00A40AEA">
        <w:t>’</w:t>
      </w:r>
      <w:r w:rsidRPr="00AD42E3">
        <w:t>.</w:t>
      </w:r>
      <w:r w:rsidRPr="00AD42E3">
        <w:rPr>
          <w:rStyle w:val="FootnoteReference"/>
        </w:rPr>
        <w:footnoteReference w:id="16"/>
      </w:r>
      <w:r w:rsidRPr="00AD42E3">
        <w:t xml:space="preserve"> </w:t>
      </w:r>
    </w:p>
    <w:p w14:paraId="29134D37" w14:textId="77777777" w:rsidR="003D4A8A" w:rsidRPr="00AD42E3" w:rsidRDefault="003D4A8A" w:rsidP="003D4A8A">
      <w:pPr>
        <w:pStyle w:val="ListParagraph"/>
        <w:widowControl/>
        <w:tabs>
          <w:tab w:val="left" w:pos="709"/>
        </w:tabs>
        <w:autoSpaceDE/>
        <w:autoSpaceDN/>
        <w:spacing w:line="276" w:lineRule="auto"/>
        <w:ind w:left="720"/>
        <w:contextualSpacing/>
      </w:pPr>
    </w:p>
    <w:p w14:paraId="64860F52" w14:textId="6B96E5A9" w:rsidR="003D4A8A" w:rsidRPr="00AD42E3" w:rsidRDefault="003D4A8A" w:rsidP="003D4A8A">
      <w:pPr>
        <w:widowControl/>
        <w:tabs>
          <w:tab w:val="left" w:pos="709"/>
        </w:tabs>
        <w:autoSpaceDE/>
        <w:autoSpaceDN/>
        <w:spacing w:line="276" w:lineRule="auto"/>
        <w:contextualSpacing/>
      </w:pPr>
      <w:r>
        <w:t>M</w:t>
      </w:r>
      <w:r w:rsidRPr="00AD42E3">
        <w:t xml:space="preserve">ost </w:t>
      </w:r>
      <w:r>
        <w:t xml:space="preserve">of the current </w:t>
      </w:r>
      <w:r w:rsidRPr="00AD42E3">
        <w:t>Victorian ART providers made submissions</w:t>
      </w:r>
      <w:r w:rsidR="00B70BB3">
        <w:t xml:space="preserve"> to this inquiry</w:t>
      </w:r>
      <w:r w:rsidRPr="00AD42E3">
        <w:t xml:space="preserve">, </w:t>
      </w:r>
      <w:r>
        <w:t xml:space="preserve">and </w:t>
      </w:r>
      <w:r w:rsidR="004009C2">
        <w:t>several</w:t>
      </w:r>
      <w:r>
        <w:t xml:space="preserve"> </w:t>
      </w:r>
      <w:r w:rsidR="004009C2">
        <w:t xml:space="preserve">attended </w:t>
      </w:r>
      <w:r>
        <w:t xml:space="preserve">the </w:t>
      </w:r>
      <w:r w:rsidR="004009C2">
        <w:t xml:space="preserve">provider </w:t>
      </w:r>
      <w:r>
        <w:t xml:space="preserve">consultation forum. </w:t>
      </w:r>
      <w:r w:rsidR="00A24316">
        <w:t>S</w:t>
      </w:r>
      <w:r>
        <w:t xml:space="preserve">ubmissions tended to focus on the positive aspects of their services </w:t>
      </w:r>
      <w:r w:rsidR="00A24316">
        <w:t xml:space="preserve">and their successes </w:t>
      </w:r>
      <w:r>
        <w:t xml:space="preserve">and </w:t>
      </w:r>
      <w:r w:rsidR="00051196">
        <w:t xml:space="preserve">did </w:t>
      </w:r>
      <w:r>
        <w:t xml:space="preserve">not address any negative experiences of consumers. </w:t>
      </w:r>
    </w:p>
    <w:p w14:paraId="06069C8D" w14:textId="77777777" w:rsidR="003D4A8A" w:rsidRPr="00AD42E3" w:rsidRDefault="003D4A8A" w:rsidP="003D4A8A">
      <w:pPr>
        <w:widowControl/>
        <w:tabs>
          <w:tab w:val="left" w:pos="709"/>
        </w:tabs>
        <w:autoSpaceDE/>
        <w:autoSpaceDN/>
        <w:spacing w:line="276" w:lineRule="auto"/>
        <w:contextualSpacing/>
      </w:pPr>
    </w:p>
    <w:p w14:paraId="1873EBAC" w14:textId="77777777" w:rsidR="00051196" w:rsidRDefault="003D4A8A" w:rsidP="003D4A8A">
      <w:pPr>
        <w:widowControl/>
        <w:tabs>
          <w:tab w:val="left" w:pos="709"/>
        </w:tabs>
        <w:autoSpaceDE/>
        <w:autoSpaceDN/>
        <w:spacing w:line="276" w:lineRule="auto"/>
        <w:contextualSpacing/>
      </w:pPr>
      <w:r w:rsidRPr="00AD42E3">
        <w:t xml:space="preserve">While it is important to acknowledge these caveats to the information presented in this report, there are </w:t>
      </w:r>
      <w:r>
        <w:t>some key trends</w:t>
      </w:r>
      <w:r w:rsidRPr="00AD42E3">
        <w:t xml:space="preserve"> that </w:t>
      </w:r>
      <w:r>
        <w:t>have come o</w:t>
      </w:r>
      <w:r w:rsidRPr="00AD42E3">
        <w:t xml:space="preserve">ut of this </w:t>
      </w:r>
      <w:r w:rsidR="002E1EFE">
        <w:t>i</w:t>
      </w:r>
      <w:r w:rsidRPr="00AD42E3">
        <w:t xml:space="preserve">nquiry </w:t>
      </w:r>
      <w:r>
        <w:t xml:space="preserve">and through the complaints received by </w:t>
      </w:r>
      <w:r w:rsidR="00051196">
        <w:t>the HCC</w:t>
      </w:r>
      <w:r>
        <w:t xml:space="preserve"> that can and should form a basis for quality improvement.</w:t>
      </w:r>
      <w:r w:rsidR="009D59BF">
        <w:t xml:space="preserve"> </w:t>
      </w:r>
    </w:p>
    <w:p w14:paraId="49D5305A" w14:textId="77777777" w:rsidR="00051196" w:rsidRDefault="00051196" w:rsidP="003D4A8A">
      <w:pPr>
        <w:widowControl/>
        <w:tabs>
          <w:tab w:val="left" w:pos="709"/>
        </w:tabs>
        <w:autoSpaceDE/>
        <w:autoSpaceDN/>
        <w:spacing w:line="276" w:lineRule="auto"/>
        <w:contextualSpacing/>
      </w:pPr>
    </w:p>
    <w:p w14:paraId="46B085F1" w14:textId="23AC0D26" w:rsidR="003D4A8A" w:rsidRDefault="003D4A8A" w:rsidP="003D4A8A">
      <w:pPr>
        <w:widowControl/>
        <w:tabs>
          <w:tab w:val="left" w:pos="709"/>
        </w:tabs>
        <w:autoSpaceDE/>
        <w:autoSpaceDN/>
        <w:spacing w:line="276" w:lineRule="auto"/>
        <w:contextualSpacing/>
      </w:pPr>
      <w:r w:rsidRPr="00AD42E3">
        <w:t xml:space="preserve">Victorian ART </w:t>
      </w:r>
      <w:r>
        <w:t>providers perform a vital role</w:t>
      </w:r>
      <w:r w:rsidRPr="00AD42E3">
        <w:t xml:space="preserve"> in helping infertile individuals and couples and preserving fertility for those who need it. But</w:t>
      </w:r>
      <w:r w:rsidR="0026440B">
        <w:t>,</w:t>
      </w:r>
      <w:r w:rsidRPr="00AD42E3">
        <w:t xml:space="preserve"> as the </w:t>
      </w:r>
      <w:r>
        <w:t xml:space="preserve">Gorton </w:t>
      </w:r>
      <w:r w:rsidRPr="00AD42E3">
        <w:t xml:space="preserve">Review noted, </w:t>
      </w:r>
      <w:r>
        <w:t xml:space="preserve">and this </w:t>
      </w:r>
      <w:r w:rsidR="0026440B">
        <w:t>i</w:t>
      </w:r>
      <w:r>
        <w:t xml:space="preserve">nquiry found, </w:t>
      </w:r>
      <w:r w:rsidRPr="00AD42E3">
        <w:t xml:space="preserve">there is room for improvement. </w:t>
      </w:r>
    </w:p>
    <w:p w14:paraId="58D4C5C7" w14:textId="570D388A" w:rsidR="009A02BA" w:rsidRPr="009908DC" w:rsidRDefault="009A02BA" w:rsidP="00E135E8">
      <w:pPr>
        <w:pStyle w:val="Heading3"/>
        <w:rPr>
          <w:b w:val="0"/>
          <w:szCs w:val="24"/>
        </w:rPr>
      </w:pPr>
      <w:r w:rsidRPr="009908DC">
        <w:rPr>
          <w:b w:val="0"/>
          <w:szCs w:val="24"/>
        </w:rPr>
        <w:t xml:space="preserve">Recent </w:t>
      </w:r>
      <w:r w:rsidRPr="00E135E8">
        <w:t>media</w:t>
      </w:r>
      <w:r w:rsidRPr="009908DC">
        <w:rPr>
          <w:b w:val="0"/>
          <w:szCs w:val="24"/>
        </w:rPr>
        <w:t xml:space="preserve"> attention</w:t>
      </w:r>
    </w:p>
    <w:p w14:paraId="75B437F6" w14:textId="6CBE3FB0"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r w:rsidRPr="00AD42E3">
        <w:rPr>
          <w:rFonts w:eastAsia="Times New Roman"/>
          <w:lang w:eastAsia="en-AU"/>
        </w:rPr>
        <w:t xml:space="preserve">In recent months, there has been considerable Australian media about a perceived lack of oversight of the ART industry, its predatory nature over vulnerable people </w:t>
      </w:r>
      <w:r w:rsidR="0026440B">
        <w:rPr>
          <w:rFonts w:eastAsia="Times New Roman"/>
          <w:lang w:eastAsia="en-AU"/>
        </w:rPr>
        <w:t>and</w:t>
      </w:r>
      <w:r w:rsidR="0026440B" w:rsidRPr="00AD42E3">
        <w:rPr>
          <w:rFonts w:eastAsia="Times New Roman"/>
          <w:lang w:eastAsia="en-AU"/>
        </w:rPr>
        <w:t xml:space="preserve"> </w:t>
      </w:r>
      <w:r w:rsidRPr="00AD42E3">
        <w:rPr>
          <w:rFonts w:eastAsia="Times New Roman"/>
          <w:lang w:eastAsia="en-AU"/>
        </w:rPr>
        <w:t xml:space="preserve">its potentially </w:t>
      </w:r>
      <w:r w:rsidR="00C225F7">
        <w:rPr>
          <w:rFonts w:eastAsia="Times New Roman"/>
          <w:lang w:eastAsia="en-AU"/>
        </w:rPr>
        <w:lastRenderedPageBreak/>
        <w:t>unscrupulous</w:t>
      </w:r>
      <w:r w:rsidRPr="00AD42E3">
        <w:rPr>
          <w:rFonts w:eastAsia="Times New Roman"/>
          <w:lang w:eastAsia="en-AU"/>
        </w:rPr>
        <w:t xml:space="preserve"> practices. </w:t>
      </w:r>
      <w:r w:rsidRPr="00AD42E3">
        <w:rPr>
          <w:rStyle w:val="normaltextrun"/>
          <w:bCs/>
        </w:rPr>
        <w:t xml:space="preserve">The media environment in which the </w:t>
      </w:r>
      <w:r w:rsidR="000461A0">
        <w:rPr>
          <w:rStyle w:val="normaltextrun"/>
          <w:bCs/>
        </w:rPr>
        <w:t xml:space="preserve">Gorton </w:t>
      </w:r>
      <w:r w:rsidRPr="00AD42E3">
        <w:rPr>
          <w:rStyle w:val="normaltextrun"/>
          <w:bCs/>
        </w:rPr>
        <w:t xml:space="preserve">Review and this </w:t>
      </w:r>
      <w:r w:rsidR="0026440B">
        <w:rPr>
          <w:rStyle w:val="normaltextrun"/>
          <w:bCs/>
        </w:rPr>
        <w:t>i</w:t>
      </w:r>
      <w:r w:rsidRPr="00AD42E3">
        <w:rPr>
          <w:rStyle w:val="normaltextrun"/>
          <w:bCs/>
        </w:rPr>
        <w:t xml:space="preserve">nquiry took place is one where providers feel their industry is being unnecessarily – and negatively – targeted. </w:t>
      </w:r>
    </w:p>
    <w:p w14:paraId="1DD3BBF3" w14:textId="77777777"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p>
    <w:p w14:paraId="5EDE1C30" w14:textId="24CAED20"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r w:rsidRPr="00AD42E3">
        <w:rPr>
          <w:rStyle w:val="normaltextrun"/>
          <w:bCs/>
        </w:rPr>
        <w:t xml:space="preserve">At the most recent meeting of the Fertility Society Australia </w:t>
      </w:r>
      <w:r w:rsidR="00D83B8F">
        <w:rPr>
          <w:rStyle w:val="normaltextrun"/>
          <w:bCs/>
        </w:rPr>
        <w:t>(FSA)</w:t>
      </w:r>
      <w:r w:rsidRPr="00AD42E3">
        <w:rPr>
          <w:rStyle w:val="normaltextrun"/>
          <w:bCs/>
        </w:rPr>
        <w:t xml:space="preserve"> in September 2019, Professor David Molloy, clinical director of the Queensland Fertility Group, stated</w:t>
      </w:r>
      <w:r w:rsidR="0026440B">
        <w:rPr>
          <w:rStyle w:val="normaltextrun"/>
          <w:bCs/>
        </w:rPr>
        <w:t>:</w:t>
      </w:r>
      <w:r w:rsidRPr="00AD42E3">
        <w:rPr>
          <w:rStyle w:val="normaltextrun"/>
          <w:bCs/>
        </w:rPr>
        <w:t xml:space="preserve"> </w:t>
      </w:r>
      <w:r w:rsidR="00EC15E1">
        <w:rPr>
          <w:rStyle w:val="normaltextrun"/>
          <w:bCs/>
        </w:rPr>
        <w:t>‘</w:t>
      </w:r>
      <w:r w:rsidRPr="00AD42E3">
        <w:rPr>
          <w:rStyle w:val="normaltextrun"/>
          <w:bCs/>
        </w:rPr>
        <w:t>The last 12 months have seen an explosion in bad media. We</w:t>
      </w:r>
      <w:r w:rsidR="00EC15E1">
        <w:rPr>
          <w:rStyle w:val="normaltextrun"/>
          <w:bCs/>
        </w:rPr>
        <w:t>’</w:t>
      </w:r>
      <w:r w:rsidRPr="00AD42E3">
        <w:rPr>
          <w:rStyle w:val="normaltextrun"/>
          <w:bCs/>
        </w:rPr>
        <w:t>ve never had a worse year in terms of the media</w:t>
      </w:r>
      <w:r w:rsidR="00EC15E1">
        <w:rPr>
          <w:rStyle w:val="normaltextrun"/>
          <w:bCs/>
        </w:rPr>
        <w:t>’</w:t>
      </w:r>
      <w:r w:rsidRPr="00AD42E3">
        <w:rPr>
          <w:rStyle w:val="normaltextrun"/>
          <w:bCs/>
        </w:rPr>
        <w:t>.</w:t>
      </w:r>
      <w:r w:rsidRPr="00AD42E3">
        <w:rPr>
          <w:rStyle w:val="FootnoteReference"/>
          <w:bCs/>
        </w:rPr>
        <w:footnoteReference w:id="17"/>
      </w:r>
      <w:r w:rsidRPr="00AD42E3">
        <w:rPr>
          <w:rStyle w:val="normaltextrun"/>
          <w:bCs/>
        </w:rPr>
        <w:t xml:space="preserve"> He noted an analysis of 2000 media stories on IVF showed 73 per cent of the </w:t>
      </w:r>
      <w:r w:rsidR="00EC15E1">
        <w:rPr>
          <w:rStyle w:val="normaltextrun"/>
          <w:bCs/>
        </w:rPr>
        <w:t>‘</w:t>
      </w:r>
      <w:r w:rsidRPr="00AD42E3">
        <w:rPr>
          <w:rStyle w:val="normaltextrun"/>
          <w:bCs/>
        </w:rPr>
        <w:t>seriously negative stories</w:t>
      </w:r>
      <w:r w:rsidR="00EC15E1">
        <w:rPr>
          <w:rStyle w:val="normaltextrun"/>
          <w:bCs/>
        </w:rPr>
        <w:t>’</w:t>
      </w:r>
      <w:r w:rsidR="00C50E52">
        <w:rPr>
          <w:rStyle w:val="normaltextrun"/>
          <w:bCs/>
        </w:rPr>
        <w:t xml:space="preserve"> came from</w:t>
      </w:r>
      <w:r w:rsidRPr="00AD42E3">
        <w:rPr>
          <w:rStyle w:val="normaltextrun"/>
          <w:bCs/>
        </w:rPr>
        <w:t xml:space="preserve"> Victoria.</w:t>
      </w:r>
      <w:r w:rsidRPr="00AD42E3">
        <w:rPr>
          <w:rStyle w:val="FootnoteReference"/>
          <w:bCs/>
        </w:rPr>
        <w:footnoteReference w:id="18"/>
      </w:r>
    </w:p>
    <w:p w14:paraId="09EC3F26" w14:textId="77777777"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p>
    <w:p w14:paraId="473F42E3" w14:textId="64EB4303"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r w:rsidRPr="00AD42E3">
        <w:rPr>
          <w:rStyle w:val="normaltextrun"/>
          <w:bCs/>
        </w:rPr>
        <w:t xml:space="preserve">In the case of </w:t>
      </w:r>
      <w:r w:rsidR="00EC15E1">
        <w:rPr>
          <w:rStyle w:val="normaltextrun"/>
          <w:bCs/>
        </w:rPr>
        <w:t>‘</w:t>
      </w:r>
      <w:r w:rsidRPr="00AD42E3">
        <w:rPr>
          <w:rStyle w:val="normaltextrun"/>
          <w:bCs/>
        </w:rPr>
        <w:t>add-on</w:t>
      </w:r>
      <w:r w:rsidR="00EC15E1">
        <w:rPr>
          <w:rStyle w:val="normaltextrun"/>
          <w:bCs/>
        </w:rPr>
        <w:t>’</w:t>
      </w:r>
      <w:r w:rsidRPr="00AD42E3">
        <w:rPr>
          <w:rStyle w:val="normaltextrun"/>
          <w:bCs/>
        </w:rPr>
        <w:t xml:space="preserve"> or adjuvant treatments</w:t>
      </w:r>
      <w:r w:rsidR="00C45987">
        <w:rPr>
          <w:rStyle w:val="normaltextrun"/>
          <w:bCs/>
        </w:rPr>
        <w:t xml:space="preserve">, S5 notes </w:t>
      </w:r>
      <w:r w:rsidR="005512FE">
        <w:rPr>
          <w:rStyle w:val="normaltextrun"/>
          <w:bCs/>
        </w:rPr>
        <w:t>that recent media coverage had not been balanced, ‘</w:t>
      </w:r>
      <w:r w:rsidRPr="00AD42E3">
        <w:rPr>
          <w:rStyle w:val="normaltextrun"/>
          <w:bCs/>
        </w:rPr>
        <w:t xml:space="preserve">prompting some staff from providers to comment that the industry </w:t>
      </w:r>
      <w:proofErr w:type="gramStart"/>
      <w:r w:rsidRPr="00AD42E3">
        <w:rPr>
          <w:rStyle w:val="normaltextrun"/>
          <w:bCs/>
        </w:rPr>
        <w:t>as a whole has</w:t>
      </w:r>
      <w:proofErr w:type="gramEnd"/>
      <w:r w:rsidRPr="00AD42E3">
        <w:rPr>
          <w:rStyle w:val="normaltextrun"/>
          <w:bCs/>
        </w:rPr>
        <w:t xml:space="preserve"> been vilified</w:t>
      </w:r>
      <w:r w:rsidR="00A40AEA">
        <w:rPr>
          <w:rStyle w:val="normaltextrun"/>
          <w:bCs/>
        </w:rPr>
        <w:t>’</w:t>
      </w:r>
      <w:r w:rsidRPr="00AD42E3">
        <w:rPr>
          <w:rStyle w:val="normaltextrun"/>
          <w:bCs/>
        </w:rPr>
        <w:t>.</w:t>
      </w:r>
      <w:r w:rsidRPr="00AD42E3">
        <w:rPr>
          <w:rStyle w:val="FootnoteReference"/>
          <w:bCs/>
        </w:rPr>
        <w:footnoteReference w:id="19"/>
      </w:r>
    </w:p>
    <w:p w14:paraId="60F5CD23" w14:textId="77777777" w:rsidR="009A02BA" w:rsidRPr="00AD42E3" w:rsidRDefault="009A02BA" w:rsidP="009A02BA">
      <w:pPr>
        <w:pStyle w:val="ListParagraph"/>
        <w:widowControl/>
        <w:tabs>
          <w:tab w:val="left" w:pos="709"/>
        </w:tabs>
        <w:autoSpaceDE/>
        <w:autoSpaceDN/>
        <w:spacing w:after="60" w:line="276" w:lineRule="auto"/>
        <w:contextualSpacing/>
        <w:rPr>
          <w:rStyle w:val="normaltextrun"/>
          <w:bCs/>
        </w:rPr>
      </w:pPr>
    </w:p>
    <w:p w14:paraId="7A868D25" w14:textId="56FA6FB3" w:rsidR="00702A8B" w:rsidRDefault="003B23B9" w:rsidP="00702A8B">
      <w:pPr>
        <w:pStyle w:val="ListParagraph"/>
        <w:widowControl/>
        <w:tabs>
          <w:tab w:val="left" w:pos="709"/>
        </w:tabs>
        <w:autoSpaceDE/>
        <w:autoSpaceDN/>
        <w:spacing w:after="60" w:line="276" w:lineRule="auto"/>
        <w:contextualSpacing/>
      </w:pPr>
      <w:r>
        <w:rPr>
          <w:rStyle w:val="normaltextrun"/>
          <w:bCs/>
        </w:rPr>
        <w:t>FS20</w:t>
      </w:r>
      <w:r w:rsidR="009A02BA" w:rsidRPr="00AD42E3">
        <w:rPr>
          <w:rStyle w:val="normaltextrun"/>
          <w:bCs/>
        </w:rPr>
        <w:t xml:space="preserve"> noted that recent media coverage of the ART industry is </w:t>
      </w:r>
      <w:proofErr w:type="gramStart"/>
      <w:r w:rsidR="009A02BA" w:rsidRPr="00AD42E3">
        <w:rPr>
          <w:rStyle w:val="normaltextrun"/>
          <w:bCs/>
        </w:rPr>
        <w:t xml:space="preserve">almost </w:t>
      </w:r>
      <w:r w:rsidR="009A02BA" w:rsidRPr="00AD42E3">
        <w:t>entirely</w:t>
      </w:r>
      <w:proofErr w:type="gramEnd"/>
      <w:r w:rsidR="009A02BA" w:rsidRPr="00AD42E3">
        <w:t xml:space="preserve"> </w:t>
      </w:r>
      <w:r w:rsidR="009A02BA" w:rsidRPr="00AD42E3">
        <w:rPr>
          <w:rStyle w:val="normaltextrun"/>
          <w:bCs/>
        </w:rPr>
        <w:t>negative. He stated</w:t>
      </w:r>
      <w:r w:rsidR="000F4808">
        <w:rPr>
          <w:rStyle w:val="normaltextrun"/>
          <w:bCs/>
        </w:rPr>
        <w:t>:</w:t>
      </w:r>
      <w:r w:rsidR="009A02BA" w:rsidRPr="00AD42E3">
        <w:rPr>
          <w:rStyle w:val="normaltextrun"/>
          <w:bCs/>
        </w:rPr>
        <w:t xml:space="preserve"> </w:t>
      </w:r>
      <w:r w:rsidR="00EC15E1">
        <w:rPr>
          <w:rStyle w:val="normaltextrun"/>
          <w:bCs/>
        </w:rPr>
        <w:t>‘</w:t>
      </w:r>
      <w:r w:rsidR="009A02BA" w:rsidRPr="00AD42E3">
        <w:rPr>
          <w:rStyle w:val="normaltextrun"/>
        </w:rPr>
        <w:t>We have the lowest single-use embryo transfers in the world, all through self-regulation, why doesn</w:t>
      </w:r>
      <w:r w:rsidR="00EC15E1">
        <w:rPr>
          <w:rStyle w:val="normaltextrun"/>
        </w:rPr>
        <w:t>’</w:t>
      </w:r>
      <w:r w:rsidR="009A02BA" w:rsidRPr="00AD42E3">
        <w:rPr>
          <w:rStyle w:val="normaltextrun"/>
        </w:rPr>
        <w:t>t anyone comment on that?</w:t>
      </w:r>
      <w:r w:rsidR="00EC15E1">
        <w:rPr>
          <w:rStyle w:val="normaltextrun"/>
        </w:rPr>
        <w:t>’</w:t>
      </w:r>
      <w:r w:rsidR="009A02BA" w:rsidRPr="00AD42E3">
        <w:rPr>
          <w:rStyle w:val="FootnoteReference"/>
        </w:rPr>
        <w:footnoteReference w:id="20"/>
      </w:r>
      <w:r w:rsidR="009A02BA" w:rsidRPr="00AD42E3">
        <w:rPr>
          <w:rStyle w:val="normaltextrun"/>
        </w:rPr>
        <w:br/>
      </w:r>
      <w:r w:rsidR="009A02BA" w:rsidRPr="00AD42E3">
        <w:rPr>
          <w:rStyle w:val="normaltextrun"/>
        </w:rPr>
        <w:br/>
      </w:r>
      <w:r w:rsidR="006E165B">
        <w:t>[ART provider]</w:t>
      </w:r>
      <w:r w:rsidR="009A02BA" w:rsidRPr="009B3D8D">
        <w:t xml:space="preserve"> expressed frustration that despite their best efforts, ART:</w:t>
      </w:r>
    </w:p>
    <w:p w14:paraId="70136ABC" w14:textId="77777777" w:rsidR="00702A8B" w:rsidRDefault="00702A8B" w:rsidP="00702A8B">
      <w:pPr>
        <w:pStyle w:val="ListParagraph"/>
        <w:widowControl/>
        <w:tabs>
          <w:tab w:val="left" w:pos="709"/>
        </w:tabs>
        <w:autoSpaceDE/>
        <w:autoSpaceDN/>
        <w:spacing w:after="60" w:line="276" w:lineRule="auto"/>
        <w:contextualSpacing/>
      </w:pPr>
    </w:p>
    <w:p w14:paraId="6C4A91B2" w14:textId="6ECCEAFB" w:rsidR="00702A8B" w:rsidRPr="000461A0" w:rsidRDefault="00A40AEA" w:rsidP="00702A8B">
      <w:pPr>
        <w:pStyle w:val="ListParagraph"/>
        <w:widowControl/>
        <w:tabs>
          <w:tab w:val="left" w:pos="709"/>
        </w:tabs>
        <w:autoSpaceDE/>
        <w:autoSpaceDN/>
        <w:spacing w:after="60" w:line="276" w:lineRule="auto"/>
        <w:ind w:left="709"/>
        <w:contextualSpacing/>
        <w:rPr>
          <w:i/>
        </w:rPr>
      </w:pPr>
      <w:r>
        <w:rPr>
          <w:i/>
        </w:rPr>
        <w:t>i</w:t>
      </w:r>
      <w:r w:rsidR="009A02BA" w:rsidRPr="000461A0">
        <w:rPr>
          <w:i/>
        </w:rPr>
        <w:t xml:space="preserve">s a complex and emotional experience for our patients and their support networks, with no guarantee of success, despite the financial outlay required. The emotive nature of ART treatment can lead to increased levels of frustration as the expectation of what treatment can achieve may not meet the reality. With the development of the internet (and reliance on Dr Google) and the introduction of social media and blogs, patients are increasingly informed. Further, as social attitudes to ART change, patients are increasingly sharing their experiences and details of their treatment more widely. Unfortunately, this can lead to mis-information and </w:t>
      </w:r>
      <w:proofErr w:type="gramStart"/>
      <w:r w:rsidR="009A02BA" w:rsidRPr="000461A0">
        <w:rPr>
          <w:i/>
        </w:rPr>
        <w:t>perception</w:t>
      </w:r>
      <w:proofErr w:type="gramEnd"/>
      <w:r w:rsidR="009A02BA" w:rsidRPr="000461A0">
        <w:rPr>
          <w:i/>
        </w:rPr>
        <w:t xml:space="preserve"> that the treatment they have received was </w:t>
      </w:r>
      <w:r w:rsidR="00EC15E1">
        <w:rPr>
          <w:i/>
        </w:rPr>
        <w:t>‘</w:t>
      </w:r>
      <w:r w:rsidR="009A02BA" w:rsidRPr="000461A0">
        <w:rPr>
          <w:i/>
        </w:rPr>
        <w:t>inadequate</w:t>
      </w:r>
      <w:r w:rsidR="00EC15E1">
        <w:rPr>
          <w:i/>
        </w:rPr>
        <w:t>’</w:t>
      </w:r>
      <w:r w:rsidR="009A02BA" w:rsidRPr="000461A0">
        <w:rPr>
          <w:i/>
        </w:rPr>
        <w:t xml:space="preserve"> or </w:t>
      </w:r>
      <w:r w:rsidR="00EC15E1">
        <w:rPr>
          <w:i/>
        </w:rPr>
        <w:t>‘</w:t>
      </w:r>
      <w:r w:rsidR="009A02BA" w:rsidRPr="000461A0">
        <w:rPr>
          <w:i/>
        </w:rPr>
        <w:t>inappropriate</w:t>
      </w:r>
      <w:r w:rsidR="00EC15E1">
        <w:rPr>
          <w:i/>
        </w:rPr>
        <w:t>’</w:t>
      </w:r>
      <w:r w:rsidR="009A02BA" w:rsidRPr="000461A0">
        <w:rPr>
          <w:i/>
        </w:rPr>
        <w:t>, especially if their friend achieves a pregnancy and they don</w:t>
      </w:r>
      <w:r w:rsidR="00EC15E1">
        <w:rPr>
          <w:i/>
        </w:rPr>
        <w:t>’</w:t>
      </w:r>
      <w:r w:rsidR="009A02BA" w:rsidRPr="000461A0">
        <w:rPr>
          <w:i/>
        </w:rPr>
        <w:t>t.</w:t>
      </w:r>
    </w:p>
    <w:p w14:paraId="1C5CC68E" w14:textId="77777777" w:rsidR="00702A8B" w:rsidRPr="000461A0" w:rsidRDefault="00702A8B" w:rsidP="00702A8B">
      <w:pPr>
        <w:pStyle w:val="ListParagraph"/>
        <w:widowControl/>
        <w:tabs>
          <w:tab w:val="left" w:pos="709"/>
        </w:tabs>
        <w:autoSpaceDE/>
        <w:autoSpaceDN/>
        <w:spacing w:after="60" w:line="276" w:lineRule="auto"/>
        <w:ind w:left="709"/>
        <w:contextualSpacing/>
        <w:rPr>
          <w:i/>
        </w:rPr>
      </w:pPr>
    </w:p>
    <w:p w14:paraId="5B4D8C28" w14:textId="44FDDA86" w:rsidR="009A02BA" w:rsidRDefault="00702A8B" w:rsidP="00702A8B">
      <w:pPr>
        <w:pStyle w:val="ListParagraph"/>
        <w:widowControl/>
        <w:tabs>
          <w:tab w:val="left" w:pos="709"/>
        </w:tabs>
        <w:autoSpaceDE/>
        <w:autoSpaceDN/>
        <w:spacing w:after="60" w:line="276" w:lineRule="auto"/>
        <w:ind w:left="709"/>
        <w:contextualSpacing/>
      </w:pPr>
      <w:r w:rsidRPr="000461A0">
        <w:rPr>
          <w:i/>
        </w:rPr>
        <w:t>W</w:t>
      </w:r>
      <w:r w:rsidR="009A02BA" w:rsidRPr="000461A0">
        <w:rPr>
          <w:i/>
        </w:rPr>
        <w:t xml:space="preserve">e further acknowledge that no two patients are the same, there is a large amount of information that needs to be conveyed and many decisions need to be made at the start of treatment. </w:t>
      </w:r>
      <w:r w:rsidR="006E165B">
        <w:rPr>
          <w:i/>
        </w:rPr>
        <w:t>[ART provider]</w:t>
      </w:r>
      <w:r w:rsidR="009A02BA" w:rsidRPr="000461A0">
        <w:rPr>
          <w:i/>
        </w:rPr>
        <w:t xml:space="preserve"> work with our patient groups to identify how and when to best to convey this information to support their decision-making process – but don</w:t>
      </w:r>
      <w:r w:rsidR="00EC15E1">
        <w:rPr>
          <w:i/>
        </w:rPr>
        <w:t>’</w:t>
      </w:r>
      <w:r w:rsidR="009A02BA" w:rsidRPr="000461A0">
        <w:rPr>
          <w:i/>
        </w:rPr>
        <w:t>t always get it right for everyone and we strive to continuously improve this process</w:t>
      </w:r>
      <w:r w:rsidR="009A02BA" w:rsidRPr="00AD42E3">
        <w:t>.</w:t>
      </w:r>
      <w:r w:rsidR="009A02BA" w:rsidRPr="00AD42E3">
        <w:rPr>
          <w:rStyle w:val="FootnoteReference"/>
        </w:rPr>
        <w:footnoteReference w:id="21"/>
      </w:r>
    </w:p>
    <w:p w14:paraId="3D45D0A8" w14:textId="77777777" w:rsidR="00E135E8" w:rsidRDefault="00E135E8">
      <w:pPr>
        <w:rPr>
          <w:b/>
          <w:bCs/>
          <w:color w:val="116EB7"/>
          <w:sz w:val="28"/>
          <w:szCs w:val="28"/>
        </w:rPr>
      </w:pPr>
      <w:bookmarkStart w:id="43" w:name="_Toc30082867"/>
      <w:r>
        <w:br w:type="page"/>
      </w:r>
    </w:p>
    <w:p w14:paraId="0A6BDA96" w14:textId="322B2C0E" w:rsidR="007B7623" w:rsidRPr="00970321" w:rsidRDefault="00C93CD7" w:rsidP="00970321">
      <w:pPr>
        <w:pStyle w:val="Heading2LightBlue"/>
      </w:pPr>
      <w:r w:rsidRPr="00970321">
        <w:lastRenderedPageBreak/>
        <w:t xml:space="preserve">2.3 </w:t>
      </w:r>
      <w:r w:rsidR="007A330B" w:rsidRPr="00970321">
        <w:t>Summary of submissions</w:t>
      </w:r>
      <w:bookmarkEnd w:id="43"/>
    </w:p>
    <w:p w14:paraId="17DFC028" w14:textId="0351744B" w:rsidR="00651361" w:rsidRDefault="00651361" w:rsidP="00E8602B">
      <w:pPr>
        <w:widowControl/>
        <w:tabs>
          <w:tab w:val="left" w:pos="709"/>
        </w:tabs>
        <w:autoSpaceDE/>
        <w:autoSpaceDN/>
        <w:spacing w:line="276" w:lineRule="auto"/>
        <w:contextualSpacing/>
      </w:pPr>
      <w:r w:rsidRPr="00AD42E3">
        <w:t>Of the 121 submissions</w:t>
      </w:r>
      <w:r w:rsidR="00251BA1">
        <w:t xml:space="preserve"> the inquiry</w:t>
      </w:r>
      <w:r w:rsidRPr="00AD42E3">
        <w:t xml:space="preserve"> received, the majority were from consumers</w:t>
      </w:r>
      <w:r w:rsidR="00251BA1">
        <w:t xml:space="preserve"> (see Table 1)</w:t>
      </w:r>
      <w:r w:rsidR="00702A8B">
        <w:t>.</w:t>
      </w:r>
    </w:p>
    <w:p w14:paraId="15AD347B" w14:textId="77777777" w:rsidR="006E165B" w:rsidRDefault="006E165B" w:rsidP="00774CFF">
      <w:pPr>
        <w:widowControl/>
        <w:tabs>
          <w:tab w:val="left" w:pos="709"/>
        </w:tabs>
        <w:autoSpaceDE/>
        <w:autoSpaceDN/>
        <w:spacing w:line="276" w:lineRule="auto"/>
        <w:contextualSpacing/>
        <w:rPr>
          <w:b/>
          <w:bCs/>
        </w:rPr>
      </w:pPr>
    </w:p>
    <w:p w14:paraId="1AF26B94" w14:textId="59B52730" w:rsidR="00702A8B" w:rsidRPr="00774CFF" w:rsidRDefault="00702A8B" w:rsidP="00774CFF">
      <w:pPr>
        <w:widowControl/>
        <w:tabs>
          <w:tab w:val="left" w:pos="709"/>
        </w:tabs>
        <w:autoSpaceDE/>
        <w:autoSpaceDN/>
        <w:spacing w:line="276" w:lineRule="auto"/>
        <w:contextualSpacing/>
        <w:rPr>
          <w:b/>
          <w:bCs/>
        </w:rPr>
      </w:pPr>
      <w:r w:rsidRPr="00774CFF">
        <w:rPr>
          <w:b/>
          <w:bCs/>
        </w:rPr>
        <w:t xml:space="preserve">Table </w:t>
      </w:r>
      <w:r w:rsidR="00FE2455" w:rsidRPr="00774CFF">
        <w:rPr>
          <w:b/>
          <w:bCs/>
        </w:rPr>
        <w:t>1</w:t>
      </w:r>
      <w:r w:rsidRPr="00774CFF">
        <w:rPr>
          <w:b/>
          <w:bCs/>
        </w:rPr>
        <w:t xml:space="preserve">: </w:t>
      </w:r>
      <w:r w:rsidR="005518FE" w:rsidRPr="00774CFF">
        <w:rPr>
          <w:b/>
          <w:bCs/>
        </w:rPr>
        <w:t xml:space="preserve">Number of </w:t>
      </w:r>
      <w:r w:rsidR="00251BA1" w:rsidRPr="00774CFF">
        <w:rPr>
          <w:b/>
          <w:bCs/>
        </w:rPr>
        <w:t>i</w:t>
      </w:r>
      <w:r w:rsidR="005518FE" w:rsidRPr="00774CFF">
        <w:rPr>
          <w:b/>
          <w:bCs/>
        </w:rPr>
        <w:t>nquiry submissions by category</w:t>
      </w:r>
    </w:p>
    <w:tbl>
      <w:tblPr>
        <w:tblStyle w:val="TableGrid"/>
        <w:tblW w:w="0" w:type="auto"/>
        <w:jc w:val="center"/>
        <w:tblLook w:val="04A0" w:firstRow="1" w:lastRow="0" w:firstColumn="1" w:lastColumn="0" w:noHBand="0" w:noVBand="1"/>
      </w:tblPr>
      <w:tblGrid>
        <w:gridCol w:w="4264"/>
        <w:gridCol w:w="1564"/>
        <w:gridCol w:w="3665"/>
      </w:tblGrid>
      <w:tr w:rsidR="00AD42E3" w:rsidRPr="00AD42E3" w14:paraId="19E0C76C" w14:textId="77777777" w:rsidTr="00A35DB2">
        <w:trPr>
          <w:tblHeader/>
          <w:jc w:val="center"/>
        </w:trPr>
        <w:tc>
          <w:tcPr>
            <w:tcW w:w="4264" w:type="dxa"/>
            <w:shd w:val="clear" w:color="auto" w:fill="DBE5F1" w:themeFill="accent1" w:themeFillTint="33"/>
          </w:tcPr>
          <w:p w14:paraId="4D0B9D16" w14:textId="01959524" w:rsidR="00E8602B" w:rsidRPr="005F1724" w:rsidRDefault="00E8602B" w:rsidP="009F3D74">
            <w:pPr>
              <w:rPr>
                <w:b/>
                <w:sz w:val="20"/>
                <w:szCs w:val="20"/>
              </w:rPr>
            </w:pPr>
            <w:r w:rsidRPr="005F1724">
              <w:rPr>
                <w:b/>
                <w:sz w:val="20"/>
                <w:szCs w:val="20"/>
              </w:rPr>
              <w:t>Category</w:t>
            </w:r>
            <w:r w:rsidR="009D0DA5" w:rsidRPr="005F1724">
              <w:rPr>
                <w:b/>
                <w:sz w:val="20"/>
                <w:szCs w:val="20"/>
              </w:rPr>
              <w:t xml:space="preserve"> of submitter</w:t>
            </w:r>
          </w:p>
        </w:tc>
        <w:tc>
          <w:tcPr>
            <w:tcW w:w="1564" w:type="dxa"/>
            <w:shd w:val="clear" w:color="auto" w:fill="DBE5F1" w:themeFill="accent1" w:themeFillTint="33"/>
          </w:tcPr>
          <w:p w14:paraId="51964070" w14:textId="56ADDA0F" w:rsidR="00E8602B" w:rsidRPr="005F1724" w:rsidRDefault="00E8602B" w:rsidP="009F3D74">
            <w:pPr>
              <w:jc w:val="center"/>
              <w:rPr>
                <w:b/>
                <w:sz w:val="20"/>
                <w:szCs w:val="20"/>
              </w:rPr>
            </w:pPr>
            <w:r w:rsidRPr="005F1724">
              <w:rPr>
                <w:b/>
                <w:sz w:val="20"/>
                <w:szCs w:val="20"/>
              </w:rPr>
              <w:t>Number</w:t>
            </w:r>
            <w:r w:rsidR="00F20D0F" w:rsidRPr="005F1724">
              <w:rPr>
                <w:b/>
                <w:sz w:val="20"/>
                <w:szCs w:val="20"/>
              </w:rPr>
              <w:t xml:space="preserve"> of submissions</w:t>
            </w:r>
          </w:p>
        </w:tc>
        <w:tc>
          <w:tcPr>
            <w:tcW w:w="3665" w:type="dxa"/>
            <w:shd w:val="clear" w:color="auto" w:fill="DBE5F1" w:themeFill="accent1" w:themeFillTint="33"/>
          </w:tcPr>
          <w:p w14:paraId="0C32F4AA" w14:textId="77777777" w:rsidR="00E8602B" w:rsidRPr="005F1724" w:rsidRDefault="00E8602B" w:rsidP="009F3D74">
            <w:pPr>
              <w:jc w:val="center"/>
              <w:rPr>
                <w:b/>
                <w:sz w:val="20"/>
                <w:szCs w:val="20"/>
              </w:rPr>
            </w:pPr>
            <w:r w:rsidRPr="005F1724">
              <w:rPr>
                <w:b/>
                <w:sz w:val="20"/>
                <w:szCs w:val="20"/>
              </w:rPr>
              <w:t>Percentage</w:t>
            </w:r>
          </w:p>
        </w:tc>
      </w:tr>
      <w:tr w:rsidR="00AD42E3" w:rsidRPr="00AD42E3" w14:paraId="36400F6B" w14:textId="77777777" w:rsidTr="00A35DB2">
        <w:trPr>
          <w:jc w:val="center"/>
        </w:trPr>
        <w:tc>
          <w:tcPr>
            <w:tcW w:w="4264" w:type="dxa"/>
          </w:tcPr>
          <w:p w14:paraId="5F4F2D69" w14:textId="5C642F01" w:rsidR="00E8602B" w:rsidRPr="005F1724" w:rsidRDefault="00E8602B" w:rsidP="009F3D74">
            <w:pPr>
              <w:rPr>
                <w:sz w:val="20"/>
                <w:szCs w:val="20"/>
              </w:rPr>
            </w:pPr>
            <w:r w:rsidRPr="005F1724">
              <w:rPr>
                <w:sz w:val="20"/>
                <w:szCs w:val="20"/>
              </w:rPr>
              <w:t xml:space="preserve">A. ART </w:t>
            </w:r>
            <w:r w:rsidR="00D171E4" w:rsidRPr="005F1724">
              <w:rPr>
                <w:sz w:val="20"/>
                <w:szCs w:val="20"/>
              </w:rPr>
              <w:t>c</w:t>
            </w:r>
            <w:r w:rsidRPr="005F1724">
              <w:rPr>
                <w:sz w:val="20"/>
                <w:szCs w:val="20"/>
              </w:rPr>
              <w:t>onsumers or family members</w:t>
            </w:r>
          </w:p>
        </w:tc>
        <w:tc>
          <w:tcPr>
            <w:tcW w:w="1564" w:type="dxa"/>
          </w:tcPr>
          <w:p w14:paraId="7B8DF14E" w14:textId="77777777" w:rsidR="00E8602B" w:rsidRPr="005F1724" w:rsidRDefault="00E8602B" w:rsidP="009F3D74">
            <w:pPr>
              <w:jc w:val="center"/>
              <w:rPr>
                <w:sz w:val="20"/>
                <w:szCs w:val="20"/>
              </w:rPr>
            </w:pPr>
            <w:r w:rsidRPr="005F1724">
              <w:rPr>
                <w:sz w:val="20"/>
                <w:szCs w:val="20"/>
              </w:rPr>
              <w:t>93</w:t>
            </w:r>
          </w:p>
        </w:tc>
        <w:tc>
          <w:tcPr>
            <w:tcW w:w="3665" w:type="dxa"/>
          </w:tcPr>
          <w:p w14:paraId="0F6F2737" w14:textId="77777777" w:rsidR="00E8602B" w:rsidRPr="005F1724" w:rsidRDefault="00E8602B" w:rsidP="009F3D74">
            <w:pPr>
              <w:jc w:val="center"/>
              <w:rPr>
                <w:sz w:val="20"/>
                <w:szCs w:val="20"/>
              </w:rPr>
            </w:pPr>
            <w:r w:rsidRPr="005F1724">
              <w:rPr>
                <w:sz w:val="20"/>
                <w:szCs w:val="20"/>
              </w:rPr>
              <w:t>77%</w:t>
            </w:r>
          </w:p>
        </w:tc>
      </w:tr>
      <w:tr w:rsidR="00AD42E3" w:rsidRPr="00AD42E3" w14:paraId="75EC3B02" w14:textId="77777777" w:rsidTr="00A35DB2">
        <w:trPr>
          <w:jc w:val="center"/>
        </w:trPr>
        <w:tc>
          <w:tcPr>
            <w:tcW w:w="4264" w:type="dxa"/>
          </w:tcPr>
          <w:p w14:paraId="529C5CAD" w14:textId="0A6C21E4" w:rsidR="00E8602B" w:rsidRPr="005F1724" w:rsidRDefault="00E8602B" w:rsidP="009F3D74">
            <w:pPr>
              <w:rPr>
                <w:sz w:val="20"/>
                <w:szCs w:val="20"/>
              </w:rPr>
            </w:pPr>
            <w:r w:rsidRPr="005F1724">
              <w:rPr>
                <w:sz w:val="20"/>
                <w:szCs w:val="20"/>
              </w:rPr>
              <w:t xml:space="preserve">B. ART </w:t>
            </w:r>
            <w:r w:rsidR="00D171E4" w:rsidRPr="005F1724">
              <w:rPr>
                <w:sz w:val="20"/>
                <w:szCs w:val="20"/>
              </w:rPr>
              <w:t>p</w:t>
            </w:r>
            <w:r w:rsidRPr="005F1724">
              <w:rPr>
                <w:sz w:val="20"/>
                <w:szCs w:val="20"/>
              </w:rPr>
              <w:t>roviders/staff</w:t>
            </w:r>
          </w:p>
        </w:tc>
        <w:tc>
          <w:tcPr>
            <w:tcW w:w="1564" w:type="dxa"/>
          </w:tcPr>
          <w:p w14:paraId="539C4CC3" w14:textId="77777777" w:rsidR="00E8602B" w:rsidRPr="005F1724" w:rsidRDefault="00E8602B" w:rsidP="009F3D74">
            <w:pPr>
              <w:jc w:val="center"/>
              <w:rPr>
                <w:sz w:val="20"/>
                <w:szCs w:val="20"/>
              </w:rPr>
            </w:pPr>
            <w:r w:rsidRPr="005F1724">
              <w:rPr>
                <w:sz w:val="20"/>
                <w:szCs w:val="20"/>
              </w:rPr>
              <w:t>18</w:t>
            </w:r>
          </w:p>
        </w:tc>
        <w:tc>
          <w:tcPr>
            <w:tcW w:w="3665" w:type="dxa"/>
          </w:tcPr>
          <w:p w14:paraId="2E39AE9B" w14:textId="77777777" w:rsidR="00E8602B" w:rsidRPr="005F1724" w:rsidRDefault="00E8602B" w:rsidP="009F3D74">
            <w:pPr>
              <w:jc w:val="center"/>
              <w:rPr>
                <w:sz w:val="20"/>
                <w:szCs w:val="20"/>
              </w:rPr>
            </w:pPr>
            <w:r w:rsidRPr="005F1724">
              <w:rPr>
                <w:sz w:val="20"/>
                <w:szCs w:val="20"/>
              </w:rPr>
              <w:t>15%</w:t>
            </w:r>
          </w:p>
        </w:tc>
      </w:tr>
      <w:tr w:rsidR="00AD42E3" w:rsidRPr="00AD42E3" w14:paraId="24E84844" w14:textId="77777777" w:rsidTr="00A35DB2">
        <w:trPr>
          <w:jc w:val="center"/>
        </w:trPr>
        <w:tc>
          <w:tcPr>
            <w:tcW w:w="4264" w:type="dxa"/>
          </w:tcPr>
          <w:p w14:paraId="02A0BF9B" w14:textId="489D72CA" w:rsidR="00E8602B" w:rsidRPr="005F1724" w:rsidRDefault="00E8602B" w:rsidP="009F3D74">
            <w:pPr>
              <w:rPr>
                <w:sz w:val="20"/>
                <w:szCs w:val="20"/>
              </w:rPr>
            </w:pPr>
            <w:r w:rsidRPr="005F1724">
              <w:rPr>
                <w:sz w:val="20"/>
                <w:szCs w:val="20"/>
              </w:rPr>
              <w:t xml:space="preserve">C. Other </w:t>
            </w:r>
            <w:r w:rsidR="00D87BC9" w:rsidRPr="005F1724">
              <w:rPr>
                <w:sz w:val="20"/>
                <w:szCs w:val="20"/>
              </w:rPr>
              <w:t>stakeholders</w:t>
            </w:r>
          </w:p>
        </w:tc>
        <w:tc>
          <w:tcPr>
            <w:tcW w:w="1564" w:type="dxa"/>
          </w:tcPr>
          <w:p w14:paraId="6BE344CB" w14:textId="77777777" w:rsidR="00E8602B" w:rsidRPr="005F1724" w:rsidRDefault="00E8602B" w:rsidP="009F3D74">
            <w:pPr>
              <w:jc w:val="center"/>
              <w:rPr>
                <w:sz w:val="20"/>
                <w:szCs w:val="20"/>
              </w:rPr>
            </w:pPr>
            <w:r w:rsidRPr="005F1724">
              <w:rPr>
                <w:sz w:val="20"/>
                <w:szCs w:val="20"/>
              </w:rPr>
              <w:t>10</w:t>
            </w:r>
          </w:p>
        </w:tc>
        <w:tc>
          <w:tcPr>
            <w:tcW w:w="3665" w:type="dxa"/>
          </w:tcPr>
          <w:p w14:paraId="08D31564" w14:textId="77777777" w:rsidR="00E8602B" w:rsidRPr="005F1724" w:rsidRDefault="00E8602B" w:rsidP="009F3D74">
            <w:pPr>
              <w:jc w:val="center"/>
              <w:rPr>
                <w:sz w:val="20"/>
                <w:szCs w:val="20"/>
              </w:rPr>
            </w:pPr>
            <w:r w:rsidRPr="005F1724">
              <w:rPr>
                <w:sz w:val="20"/>
                <w:szCs w:val="20"/>
              </w:rPr>
              <w:t>8%</w:t>
            </w:r>
          </w:p>
        </w:tc>
      </w:tr>
      <w:tr w:rsidR="00E8602B" w:rsidRPr="00AD42E3" w14:paraId="17A420AF" w14:textId="77777777" w:rsidTr="00A35DB2">
        <w:trPr>
          <w:jc w:val="center"/>
        </w:trPr>
        <w:tc>
          <w:tcPr>
            <w:tcW w:w="4264" w:type="dxa"/>
            <w:shd w:val="clear" w:color="auto" w:fill="auto"/>
          </w:tcPr>
          <w:p w14:paraId="7E290F3F" w14:textId="77777777" w:rsidR="00E8602B" w:rsidRPr="005F1724" w:rsidRDefault="00E8602B" w:rsidP="009F3D74">
            <w:pPr>
              <w:rPr>
                <w:b/>
                <w:sz w:val="20"/>
                <w:szCs w:val="20"/>
              </w:rPr>
            </w:pPr>
            <w:r w:rsidRPr="005F1724">
              <w:rPr>
                <w:b/>
                <w:sz w:val="20"/>
                <w:szCs w:val="20"/>
              </w:rPr>
              <w:t>Total</w:t>
            </w:r>
          </w:p>
        </w:tc>
        <w:tc>
          <w:tcPr>
            <w:tcW w:w="1564" w:type="dxa"/>
            <w:shd w:val="clear" w:color="auto" w:fill="auto"/>
          </w:tcPr>
          <w:p w14:paraId="083AED16" w14:textId="77777777" w:rsidR="00E8602B" w:rsidRPr="005F1724" w:rsidRDefault="00E8602B" w:rsidP="009F3D74">
            <w:pPr>
              <w:jc w:val="center"/>
              <w:rPr>
                <w:b/>
                <w:sz w:val="20"/>
                <w:szCs w:val="20"/>
              </w:rPr>
            </w:pPr>
            <w:r w:rsidRPr="005F1724">
              <w:rPr>
                <w:b/>
                <w:sz w:val="20"/>
                <w:szCs w:val="20"/>
              </w:rPr>
              <w:t>121</w:t>
            </w:r>
          </w:p>
        </w:tc>
        <w:tc>
          <w:tcPr>
            <w:tcW w:w="3665" w:type="dxa"/>
            <w:shd w:val="clear" w:color="auto" w:fill="auto"/>
          </w:tcPr>
          <w:p w14:paraId="57A60895" w14:textId="77777777" w:rsidR="00E8602B" w:rsidRPr="005F1724" w:rsidRDefault="00E8602B" w:rsidP="009F3D74">
            <w:pPr>
              <w:jc w:val="center"/>
              <w:rPr>
                <w:b/>
                <w:sz w:val="20"/>
                <w:szCs w:val="20"/>
              </w:rPr>
            </w:pPr>
            <w:r w:rsidRPr="005F1724">
              <w:rPr>
                <w:b/>
                <w:sz w:val="20"/>
                <w:szCs w:val="20"/>
              </w:rPr>
              <w:t>100%</w:t>
            </w:r>
          </w:p>
        </w:tc>
      </w:tr>
    </w:tbl>
    <w:p w14:paraId="0E86AA46" w14:textId="77777777" w:rsidR="00E8602B" w:rsidRPr="00AD42E3" w:rsidRDefault="00E8602B" w:rsidP="00E8602B">
      <w:pPr>
        <w:widowControl/>
        <w:tabs>
          <w:tab w:val="left" w:pos="709"/>
        </w:tabs>
        <w:autoSpaceDE/>
        <w:autoSpaceDN/>
        <w:spacing w:line="276" w:lineRule="auto"/>
        <w:ind w:left="567"/>
        <w:contextualSpacing/>
      </w:pPr>
    </w:p>
    <w:p w14:paraId="5F3F0AF5" w14:textId="16C2691D" w:rsidR="00E8602B" w:rsidRPr="00AD42E3" w:rsidRDefault="00E8602B" w:rsidP="00E8602B">
      <w:pPr>
        <w:widowControl/>
        <w:tabs>
          <w:tab w:val="left" w:pos="709"/>
        </w:tabs>
        <w:autoSpaceDE/>
        <w:autoSpaceDN/>
        <w:spacing w:line="276" w:lineRule="auto"/>
        <w:contextualSpacing/>
      </w:pPr>
      <w:r w:rsidRPr="00AD42E3">
        <w:t>Most</w:t>
      </w:r>
      <w:r w:rsidR="00F9457D" w:rsidRPr="00AD42E3">
        <w:t xml:space="preserve"> consumer</w:t>
      </w:r>
      <w:r w:rsidRPr="00AD42E3">
        <w:t xml:space="preserve"> submissions shared </w:t>
      </w:r>
      <w:proofErr w:type="gramStart"/>
      <w:r w:rsidRPr="00AD42E3">
        <w:t>personal experiences</w:t>
      </w:r>
      <w:proofErr w:type="gramEnd"/>
      <w:r w:rsidRPr="00AD42E3">
        <w:t xml:space="preserve"> of undergoing ART</w:t>
      </w:r>
      <w:r w:rsidR="00C11091">
        <w:t xml:space="preserve"> </w:t>
      </w:r>
      <w:r w:rsidRPr="00AD42E3">
        <w:t xml:space="preserve">– both positive and negative – or those of spouses and other family members. </w:t>
      </w:r>
    </w:p>
    <w:p w14:paraId="198D597B" w14:textId="77777777" w:rsidR="009A10F1" w:rsidRPr="00AD42E3" w:rsidRDefault="009A10F1" w:rsidP="00E8602B">
      <w:pPr>
        <w:widowControl/>
        <w:tabs>
          <w:tab w:val="left" w:pos="709"/>
        </w:tabs>
        <w:autoSpaceDE/>
        <w:autoSpaceDN/>
        <w:spacing w:line="276" w:lineRule="auto"/>
        <w:contextualSpacing/>
      </w:pPr>
    </w:p>
    <w:p w14:paraId="6EB77A0E" w14:textId="105AE3C1" w:rsidR="00C225F7" w:rsidRDefault="007B7623" w:rsidP="007B7623">
      <w:pPr>
        <w:widowControl/>
        <w:tabs>
          <w:tab w:val="left" w:pos="709"/>
        </w:tabs>
        <w:autoSpaceDE/>
        <w:autoSpaceDN/>
        <w:spacing w:line="276" w:lineRule="auto"/>
        <w:contextualSpacing/>
      </w:pPr>
      <w:r w:rsidRPr="00AD42E3">
        <w:t>An analysis of the 9</w:t>
      </w:r>
      <w:r>
        <w:t>3</w:t>
      </w:r>
      <w:r w:rsidRPr="00AD42E3">
        <w:t xml:space="preserve"> consumer submissions showed </w:t>
      </w:r>
      <w:r w:rsidR="003D4A8A">
        <w:t xml:space="preserve">half </w:t>
      </w:r>
      <w:r w:rsidRPr="00AD42E3">
        <w:t xml:space="preserve">(50.5 per cent) found their ART experience negative, followed by a </w:t>
      </w:r>
      <w:r w:rsidR="003D4A8A">
        <w:t xml:space="preserve">large </w:t>
      </w:r>
      <w:r w:rsidRPr="00AD42E3">
        <w:t xml:space="preserve">group </w:t>
      </w:r>
      <w:r w:rsidR="000B7A25">
        <w:t>that</w:t>
      </w:r>
      <w:r w:rsidR="000B7A25" w:rsidRPr="00AD42E3">
        <w:t xml:space="preserve"> </w:t>
      </w:r>
      <w:r w:rsidRPr="00AD42E3">
        <w:t xml:space="preserve">found their experience both positive and negative, and a small group </w:t>
      </w:r>
      <w:r w:rsidR="000B7A25">
        <w:t>that</w:t>
      </w:r>
      <w:r w:rsidR="000B7A25" w:rsidRPr="00AD42E3">
        <w:t xml:space="preserve"> </w:t>
      </w:r>
      <w:r w:rsidRPr="00AD42E3">
        <w:t>reported a positive experience</w:t>
      </w:r>
      <w:r w:rsidR="003D4A8A">
        <w:t xml:space="preserve">, as set out in Table </w:t>
      </w:r>
      <w:r w:rsidR="00251BA1">
        <w:t>2</w:t>
      </w:r>
      <w:r w:rsidRPr="00AD42E3">
        <w:t xml:space="preserve">. While a positive experience often related to whether the consumer had a successful </w:t>
      </w:r>
      <w:r>
        <w:t>live birth</w:t>
      </w:r>
      <w:r w:rsidRPr="00AD42E3">
        <w:t xml:space="preserve">, this was not always the case, and the converse was true: some submitters reported positive experiences without having had a live birth. </w:t>
      </w:r>
    </w:p>
    <w:p w14:paraId="54BCE4C7" w14:textId="6DA1976F" w:rsidR="0053510E" w:rsidRDefault="0053510E" w:rsidP="00E8602B">
      <w:pPr>
        <w:widowControl/>
        <w:tabs>
          <w:tab w:val="left" w:pos="709"/>
        </w:tabs>
        <w:autoSpaceDE/>
        <w:autoSpaceDN/>
        <w:spacing w:line="276" w:lineRule="auto"/>
        <w:contextualSpacing/>
      </w:pPr>
    </w:p>
    <w:p w14:paraId="4AA1AC42" w14:textId="3A29BD60" w:rsidR="0024613D" w:rsidRPr="00E135E8" w:rsidRDefault="0053510E" w:rsidP="00E135E8">
      <w:pPr>
        <w:widowControl/>
        <w:tabs>
          <w:tab w:val="left" w:pos="709"/>
        </w:tabs>
        <w:autoSpaceDE/>
        <w:autoSpaceDN/>
        <w:spacing w:line="276" w:lineRule="auto"/>
        <w:contextualSpacing/>
        <w:rPr>
          <w:b/>
          <w:bCs/>
        </w:rPr>
      </w:pPr>
      <w:r w:rsidRPr="00774CFF">
        <w:rPr>
          <w:b/>
          <w:bCs/>
        </w:rPr>
        <w:t xml:space="preserve">Table </w:t>
      </w:r>
      <w:r w:rsidR="00FE2455" w:rsidRPr="00774CFF">
        <w:rPr>
          <w:b/>
          <w:bCs/>
        </w:rPr>
        <w:t>2</w:t>
      </w:r>
      <w:r w:rsidRPr="00774CFF">
        <w:rPr>
          <w:b/>
          <w:bCs/>
        </w:rPr>
        <w:t xml:space="preserve">: </w:t>
      </w:r>
      <w:r w:rsidR="00DE424F" w:rsidRPr="00774CFF">
        <w:rPr>
          <w:b/>
          <w:bCs/>
        </w:rPr>
        <w:t>Consumers</w:t>
      </w:r>
      <w:r w:rsidR="00EC15E1" w:rsidRPr="00774CFF">
        <w:rPr>
          <w:b/>
          <w:bCs/>
        </w:rPr>
        <w:t>’</w:t>
      </w:r>
      <w:r w:rsidR="00DE424F" w:rsidRPr="00774CFF">
        <w:rPr>
          <w:b/>
          <w:bCs/>
        </w:rPr>
        <w:t xml:space="preserve"> responses to </w:t>
      </w:r>
      <w:r w:rsidR="00852E4C" w:rsidRPr="00774CFF">
        <w:rPr>
          <w:b/>
          <w:bCs/>
        </w:rPr>
        <w:t>their overall ART experience</w:t>
      </w:r>
    </w:p>
    <w:tbl>
      <w:tblPr>
        <w:tblStyle w:val="TableGrid"/>
        <w:tblW w:w="9634" w:type="dxa"/>
        <w:jc w:val="center"/>
        <w:tblLook w:val="04A0" w:firstRow="1" w:lastRow="0" w:firstColumn="1" w:lastColumn="0" w:noHBand="0" w:noVBand="1"/>
      </w:tblPr>
      <w:tblGrid>
        <w:gridCol w:w="4013"/>
        <w:gridCol w:w="1936"/>
        <w:gridCol w:w="3685"/>
      </w:tblGrid>
      <w:tr w:rsidR="00AD42E3" w:rsidRPr="00AD42E3" w14:paraId="524FE97C" w14:textId="77777777" w:rsidTr="00A35DB2">
        <w:trPr>
          <w:tblHeader/>
          <w:jc w:val="center"/>
        </w:trPr>
        <w:tc>
          <w:tcPr>
            <w:tcW w:w="4013" w:type="dxa"/>
            <w:shd w:val="clear" w:color="auto" w:fill="DBE5F1" w:themeFill="accent1" w:themeFillTint="33"/>
          </w:tcPr>
          <w:p w14:paraId="2E74472B" w14:textId="77777777" w:rsidR="0024613D" w:rsidRPr="00AD42E3" w:rsidRDefault="0024613D" w:rsidP="009F3D74">
            <w:pPr>
              <w:ind w:left="142"/>
              <w:rPr>
                <w:b/>
              </w:rPr>
            </w:pPr>
            <w:r w:rsidRPr="00AD42E3">
              <w:rPr>
                <w:b/>
              </w:rPr>
              <w:t>Experience overall</w:t>
            </w:r>
          </w:p>
        </w:tc>
        <w:tc>
          <w:tcPr>
            <w:tcW w:w="1936" w:type="dxa"/>
            <w:shd w:val="clear" w:color="auto" w:fill="DBE5F1" w:themeFill="accent1" w:themeFillTint="33"/>
          </w:tcPr>
          <w:p w14:paraId="3DDB0B85" w14:textId="4B125240" w:rsidR="0024613D" w:rsidRPr="00AD42E3" w:rsidRDefault="0024613D" w:rsidP="009F3D74">
            <w:pPr>
              <w:ind w:left="142"/>
              <w:jc w:val="center"/>
              <w:rPr>
                <w:b/>
              </w:rPr>
            </w:pPr>
            <w:r w:rsidRPr="00AD42E3">
              <w:rPr>
                <w:b/>
              </w:rPr>
              <w:t>Number</w:t>
            </w:r>
            <w:r w:rsidR="00F20D0F">
              <w:rPr>
                <w:b/>
              </w:rPr>
              <w:t xml:space="preserve"> of consumers</w:t>
            </w:r>
          </w:p>
        </w:tc>
        <w:tc>
          <w:tcPr>
            <w:tcW w:w="3685" w:type="dxa"/>
            <w:shd w:val="clear" w:color="auto" w:fill="DBE5F1" w:themeFill="accent1" w:themeFillTint="33"/>
          </w:tcPr>
          <w:p w14:paraId="1755D16C" w14:textId="59988C3F" w:rsidR="0024613D" w:rsidRPr="00AD42E3" w:rsidRDefault="0024613D" w:rsidP="009F3D74">
            <w:pPr>
              <w:ind w:left="142"/>
              <w:jc w:val="center"/>
              <w:rPr>
                <w:b/>
              </w:rPr>
            </w:pPr>
            <w:r w:rsidRPr="00AD42E3">
              <w:rPr>
                <w:b/>
              </w:rPr>
              <w:t>Percentage</w:t>
            </w:r>
          </w:p>
        </w:tc>
      </w:tr>
      <w:tr w:rsidR="00AD42E3" w:rsidRPr="00AD42E3" w14:paraId="39F08338" w14:textId="77777777" w:rsidTr="00A35DB2">
        <w:trPr>
          <w:jc w:val="center"/>
        </w:trPr>
        <w:tc>
          <w:tcPr>
            <w:tcW w:w="4013" w:type="dxa"/>
            <w:tcBorders>
              <w:right w:val="single" w:sz="4" w:space="0" w:color="auto"/>
            </w:tcBorders>
          </w:tcPr>
          <w:p w14:paraId="5EBD1E4D" w14:textId="77777777" w:rsidR="0024613D" w:rsidRPr="00AD42E3" w:rsidRDefault="0024613D" w:rsidP="009F3D74">
            <w:pPr>
              <w:ind w:left="142"/>
            </w:pPr>
            <w:r w:rsidRPr="00AD42E3">
              <w:t>Negative</w:t>
            </w:r>
          </w:p>
        </w:tc>
        <w:tc>
          <w:tcPr>
            <w:tcW w:w="1936" w:type="dxa"/>
            <w:tcBorders>
              <w:right w:val="single" w:sz="4" w:space="0" w:color="auto"/>
            </w:tcBorders>
          </w:tcPr>
          <w:p w14:paraId="18404B2A" w14:textId="77777777" w:rsidR="0024613D" w:rsidRPr="00AD42E3" w:rsidRDefault="0024613D" w:rsidP="009F3D74">
            <w:pPr>
              <w:ind w:left="142"/>
              <w:jc w:val="center"/>
            </w:pPr>
            <w:r w:rsidRPr="00AD42E3">
              <w:t>47</w:t>
            </w:r>
          </w:p>
        </w:tc>
        <w:tc>
          <w:tcPr>
            <w:tcW w:w="3685" w:type="dxa"/>
            <w:tcBorders>
              <w:right w:val="single" w:sz="4" w:space="0" w:color="auto"/>
            </w:tcBorders>
          </w:tcPr>
          <w:p w14:paraId="75903FE7" w14:textId="77777777" w:rsidR="0024613D" w:rsidRPr="00AD42E3" w:rsidRDefault="0024613D" w:rsidP="009F3D74">
            <w:pPr>
              <w:ind w:left="142"/>
              <w:jc w:val="center"/>
            </w:pPr>
            <w:r w:rsidRPr="00AD42E3">
              <w:t>50.5%</w:t>
            </w:r>
          </w:p>
        </w:tc>
      </w:tr>
      <w:tr w:rsidR="00AD42E3" w:rsidRPr="00AD42E3" w14:paraId="09E5108B" w14:textId="77777777" w:rsidTr="00A35DB2">
        <w:trPr>
          <w:jc w:val="center"/>
        </w:trPr>
        <w:tc>
          <w:tcPr>
            <w:tcW w:w="4013" w:type="dxa"/>
            <w:tcBorders>
              <w:right w:val="single" w:sz="4" w:space="0" w:color="auto"/>
            </w:tcBorders>
          </w:tcPr>
          <w:p w14:paraId="5AE6D063" w14:textId="167FE490" w:rsidR="0024613D" w:rsidRPr="00AD42E3" w:rsidRDefault="0024613D" w:rsidP="009F3D74">
            <w:pPr>
              <w:ind w:left="142"/>
            </w:pPr>
            <w:r w:rsidRPr="00AD42E3">
              <w:t>Both positive and negative</w:t>
            </w:r>
          </w:p>
        </w:tc>
        <w:tc>
          <w:tcPr>
            <w:tcW w:w="1936" w:type="dxa"/>
            <w:tcBorders>
              <w:right w:val="single" w:sz="4" w:space="0" w:color="auto"/>
            </w:tcBorders>
          </w:tcPr>
          <w:p w14:paraId="63D54605" w14:textId="77777777" w:rsidR="0024613D" w:rsidRPr="00AD42E3" w:rsidRDefault="0024613D" w:rsidP="009F3D74">
            <w:pPr>
              <w:ind w:left="142"/>
              <w:jc w:val="center"/>
            </w:pPr>
            <w:r w:rsidRPr="00AD42E3">
              <w:t>38</w:t>
            </w:r>
          </w:p>
        </w:tc>
        <w:tc>
          <w:tcPr>
            <w:tcW w:w="3685" w:type="dxa"/>
            <w:tcBorders>
              <w:right w:val="single" w:sz="4" w:space="0" w:color="auto"/>
            </w:tcBorders>
          </w:tcPr>
          <w:p w14:paraId="07EC28C7" w14:textId="77777777" w:rsidR="0024613D" w:rsidRPr="00AD42E3" w:rsidRDefault="0024613D" w:rsidP="009F3D74">
            <w:pPr>
              <w:ind w:left="142"/>
              <w:jc w:val="center"/>
            </w:pPr>
            <w:r w:rsidRPr="00AD42E3">
              <w:t>41%</w:t>
            </w:r>
          </w:p>
        </w:tc>
      </w:tr>
      <w:tr w:rsidR="00AD42E3" w:rsidRPr="00AD42E3" w14:paraId="653DF02E" w14:textId="77777777" w:rsidTr="00A35DB2">
        <w:trPr>
          <w:jc w:val="center"/>
        </w:trPr>
        <w:tc>
          <w:tcPr>
            <w:tcW w:w="4013" w:type="dxa"/>
          </w:tcPr>
          <w:p w14:paraId="33B86B74" w14:textId="77777777" w:rsidR="0024613D" w:rsidRPr="00AD42E3" w:rsidRDefault="0024613D" w:rsidP="009F3D74">
            <w:pPr>
              <w:ind w:left="142"/>
            </w:pPr>
            <w:r w:rsidRPr="00AD42E3">
              <w:t>Positive</w:t>
            </w:r>
          </w:p>
        </w:tc>
        <w:tc>
          <w:tcPr>
            <w:tcW w:w="1936" w:type="dxa"/>
          </w:tcPr>
          <w:p w14:paraId="44FF1B81" w14:textId="77777777" w:rsidR="0024613D" w:rsidRPr="00AD42E3" w:rsidRDefault="0024613D" w:rsidP="009F3D74">
            <w:pPr>
              <w:ind w:left="142"/>
              <w:jc w:val="center"/>
            </w:pPr>
            <w:r w:rsidRPr="00AD42E3">
              <w:t>7</w:t>
            </w:r>
          </w:p>
        </w:tc>
        <w:tc>
          <w:tcPr>
            <w:tcW w:w="3685" w:type="dxa"/>
          </w:tcPr>
          <w:p w14:paraId="09CEFFF4" w14:textId="77777777" w:rsidR="0024613D" w:rsidRPr="00AD42E3" w:rsidRDefault="0024613D" w:rsidP="009F3D74">
            <w:pPr>
              <w:ind w:left="142"/>
              <w:jc w:val="center"/>
            </w:pPr>
            <w:r w:rsidRPr="00AD42E3">
              <w:t>8.5%</w:t>
            </w:r>
          </w:p>
        </w:tc>
      </w:tr>
      <w:tr w:rsidR="00AD42E3" w:rsidRPr="00AD42E3" w14:paraId="14A0DBD7" w14:textId="77777777" w:rsidTr="00A35DB2">
        <w:trPr>
          <w:jc w:val="center"/>
        </w:trPr>
        <w:tc>
          <w:tcPr>
            <w:tcW w:w="4013" w:type="dxa"/>
          </w:tcPr>
          <w:p w14:paraId="14340BED" w14:textId="77777777" w:rsidR="0024613D" w:rsidRPr="00AD42E3" w:rsidRDefault="0024613D" w:rsidP="009F3D74">
            <w:pPr>
              <w:ind w:left="142"/>
            </w:pPr>
            <w:r w:rsidRPr="00AD42E3">
              <w:t>N/A</w:t>
            </w:r>
          </w:p>
        </w:tc>
        <w:tc>
          <w:tcPr>
            <w:tcW w:w="1936" w:type="dxa"/>
          </w:tcPr>
          <w:p w14:paraId="2BBA3633" w14:textId="77777777" w:rsidR="0024613D" w:rsidRPr="00AD42E3" w:rsidRDefault="0024613D" w:rsidP="009F3D74">
            <w:pPr>
              <w:ind w:left="142"/>
              <w:jc w:val="center"/>
            </w:pPr>
            <w:r w:rsidRPr="00AD42E3">
              <w:t>1</w:t>
            </w:r>
          </w:p>
        </w:tc>
        <w:tc>
          <w:tcPr>
            <w:tcW w:w="3685" w:type="dxa"/>
          </w:tcPr>
          <w:p w14:paraId="21BE17B9" w14:textId="77777777" w:rsidR="0024613D" w:rsidRPr="00AD42E3" w:rsidRDefault="0024613D" w:rsidP="009F3D74">
            <w:pPr>
              <w:ind w:left="142"/>
              <w:jc w:val="center"/>
            </w:pPr>
            <w:r w:rsidRPr="00AD42E3">
              <w:t>1%</w:t>
            </w:r>
          </w:p>
        </w:tc>
      </w:tr>
      <w:tr w:rsidR="0024613D" w:rsidRPr="00AD42E3" w14:paraId="5456CB92" w14:textId="77777777" w:rsidTr="00A35DB2">
        <w:trPr>
          <w:jc w:val="center"/>
        </w:trPr>
        <w:tc>
          <w:tcPr>
            <w:tcW w:w="4013" w:type="dxa"/>
            <w:shd w:val="clear" w:color="auto" w:fill="auto"/>
          </w:tcPr>
          <w:p w14:paraId="7A1E9374" w14:textId="77777777" w:rsidR="0024613D" w:rsidRPr="00AD42E3" w:rsidRDefault="0024613D" w:rsidP="009F3D74">
            <w:pPr>
              <w:ind w:left="142"/>
              <w:rPr>
                <w:b/>
              </w:rPr>
            </w:pPr>
            <w:r w:rsidRPr="00AD42E3">
              <w:rPr>
                <w:b/>
              </w:rPr>
              <w:t>Total</w:t>
            </w:r>
          </w:p>
        </w:tc>
        <w:tc>
          <w:tcPr>
            <w:tcW w:w="1936" w:type="dxa"/>
            <w:shd w:val="clear" w:color="auto" w:fill="auto"/>
          </w:tcPr>
          <w:p w14:paraId="020BCCDE" w14:textId="18BEC1C8" w:rsidR="0024613D" w:rsidRPr="00AD42E3" w:rsidRDefault="0024613D" w:rsidP="009F3D74">
            <w:pPr>
              <w:ind w:left="142"/>
              <w:jc w:val="center"/>
              <w:rPr>
                <w:b/>
              </w:rPr>
            </w:pPr>
            <w:r w:rsidRPr="00AD42E3">
              <w:rPr>
                <w:b/>
              </w:rPr>
              <w:t>9</w:t>
            </w:r>
            <w:r w:rsidR="00C57841" w:rsidRPr="00AD42E3">
              <w:rPr>
                <w:b/>
              </w:rPr>
              <w:t>3</w:t>
            </w:r>
          </w:p>
        </w:tc>
        <w:tc>
          <w:tcPr>
            <w:tcW w:w="3685" w:type="dxa"/>
            <w:shd w:val="clear" w:color="auto" w:fill="auto"/>
          </w:tcPr>
          <w:p w14:paraId="19BF20B7" w14:textId="77777777" w:rsidR="0024613D" w:rsidRPr="00AD42E3" w:rsidRDefault="0024613D" w:rsidP="009F3D74">
            <w:pPr>
              <w:ind w:left="142"/>
              <w:jc w:val="center"/>
              <w:rPr>
                <w:b/>
              </w:rPr>
            </w:pPr>
            <w:r w:rsidRPr="00AD42E3">
              <w:rPr>
                <w:b/>
              </w:rPr>
              <w:t>100%</w:t>
            </w:r>
          </w:p>
        </w:tc>
      </w:tr>
    </w:tbl>
    <w:p w14:paraId="707AF3E4" w14:textId="77777777" w:rsidR="009A0F4A" w:rsidRDefault="009A0F4A" w:rsidP="00E8602B">
      <w:pPr>
        <w:widowControl/>
        <w:tabs>
          <w:tab w:val="left" w:pos="709"/>
        </w:tabs>
        <w:autoSpaceDE/>
        <w:autoSpaceDN/>
        <w:spacing w:line="276" w:lineRule="auto"/>
        <w:contextualSpacing/>
      </w:pPr>
    </w:p>
    <w:p w14:paraId="38812140" w14:textId="587F9D81" w:rsidR="009A0F4A" w:rsidRDefault="009A0F4A" w:rsidP="00E8602B">
      <w:pPr>
        <w:widowControl/>
        <w:tabs>
          <w:tab w:val="left" w:pos="709"/>
        </w:tabs>
        <w:autoSpaceDE/>
        <w:autoSpaceDN/>
        <w:spacing w:line="276" w:lineRule="auto"/>
        <w:contextualSpacing/>
      </w:pPr>
      <w:r>
        <w:t>Considering the</w:t>
      </w:r>
      <w:r w:rsidR="003D4A8A">
        <w:t xml:space="preserve"> submissions further, </w:t>
      </w:r>
      <w:r w:rsidR="00621DFD">
        <w:t xml:space="preserve">Table </w:t>
      </w:r>
      <w:r w:rsidR="000B7A25">
        <w:t>3</w:t>
      </w:r>
      <w:r w:rsidR="00621DFD">
        <w:t xml:space="preserve"> shows the brea</w:t>
      </w:r>
      <w:r w:rsidR="000463DF">
        <w:t xml:space="preserve">kdown of specific issues </w:t>
      </w:r>
      <w:r w:rsidR="000B7A25">
        <w:t xml:space="preserve">that </w:t>
      </w:r>
      <w:r w:rsidR="000463DF">
        <w:t xml:space="preserve">led to their negative experience, </w:t>
      </w:r>
      <w:r w:rsidR="004F5455">
        <w:t xml:space="preserve">equally </w:t>
      </w:r>
      <w:r w:rsidR="000463DF">
        <w:t>le</w:t>
      </w:r>
      <w:r w:rsidR="004F5455">
        <w:t>d by adverse events and poor communication from specialists. Where consumers discussed a secondary issue, this was again led by</w:t>
      </w:r>
      <w:r w:rsidR="000463DF">
        <w:t xml:space="preserve"> </w:t>
      </w:r>
      <w:r w:rsidR="004F5455">
        <w:t>poor communication from specialists and costs associated with ART.</w:t>
      </w:r>
    </w:p>
    <w:p w14:paraId="14DAA6C7" w14:textId="77777777" w:rsidR="009A0F4A" w:rsidRDefault="009A0F4A" w:rsidP="00E8602B">
      <w:pPr>
        <w:widowControl/>
        <w:tabs>
          <w:tab w:val="left" w:pos="709"/>
        </w:tabs>
        <w:autoSpaceDE/>
        <w:autoSpaceDN/>
        <w:spacing w:line="276" w:lineRule="auto"/>
        <w:contextualSpacing/>
      </w:pPr>
    </w:p>
    <w:p w14:paraId="73721134" w14:textId="210FB971" w:rsidR="00FE7E05" w:rsidRPr="00774CFF" w:rsidRDefault="002D1A16" w:rsidP="00E8602B">
      <w:pPr>
        <w:widowControl/>
        <w:tabs>
          <w:tab w:val="left" w:pos="709"/>
        </w:tabs>
        <w:autoSpaceDE/>
        <w:autoSpaceDN/>
        <w:spacing w:line="276" w:lineRule="auto"/>
        <w:contextualSpacing/>
        <w:rPr>
          <w:b/>
          <w:bCs/>
        </w:rPr>
      </w:pPr>
      <w:r w:rsidRPr="00774CFF">
        <w:rPr>
          <w:b/>
          <w:bCs/>
        </w:rPr>
        <w:t xml:space="preserve">Table </w:t>
      </w:r>
      <w:r w:rsidR="00FE2455" w:rsidRPr="00774CFF">
        <w:rPr>
          <w:b/>
          <w:bCs/>
        </w:rPr>
        <w:t>3</w:t>
      </w:r>
      <w:r w:rsidRPr="00774CFF">
        <w:rPr>
          <w:b/>
          <w:bCs/>
        </w:rPr>
        <w:t>: Reasons for a primarily negative ART experience (47 consumers)</w:t>
      </w:r>
    </w:p>
    <w:tbl>
      <w:tblPr>
        <w:tblStyle w:val="TableGrid"/>
        <w:tblW w:w="9526" w:type="dxa"/>
        <w:tblInd w:w="108" w:type="dxa"/>
        <w:tblLayout w:type="fixed"/>
        <w:tblLook w:val="04A0" w:firstRow="1" w:lastRow="0" w:firstColumn="1" w:lastColumn="0" w:noHBand="0" w:noVBand="1"/>
      </w:tblPr>
      <w:tblGrid>
        <w:gridCol w:w="2155"/>
        <w:gridCol w:w="1356"/>
        <w:gridCol w:w="1349"/>
        <w:gridCol w:w="2257"/>
        <w:gridCol w:w="1344"/>
        <w:gridCol w:w="1065"/>
      </w:tblGrid>
      <w:tr w:rsidR="003D4A8A" w:rsidRPr="00F20D0F" w14:paraId="6A5E0C3C" w14:textId="77777777" w:rsidTr="00A35DB2">
        <w:trPr>
          <w:tblHeader/>
        </w:trPr>
        <w:tc>
          <w:tcPr>
            <w:tcW w:w="2155" w:type="dxa"/>
            <w:shd w:val="clear" w:color="auto" w:fill="DBE5F1" w:themeFill="accent1" w:themeFillTint="33"/>
          </w:tcPr>
          <w:p w14:paraId="051BA873" w14:textId="77777777" w:rsidR="00AE5D43" w:rsidRPr="007D7D18" w:rsidRDefault="00AE5D43" w:rsidP="006B1210">
            <w:pPr>
              <w:rPr>
                <w:b/>
                <w:sz w:val="21"/>
                <w:szCs w:val="21"/>
              </w:rPr>
            </w:pPr>
            <w:r w:rsidRPr="007D7D18">
              <w:rPr>
                <w:b/>
                <w:sz w:val="21"/>
                <w:szCs w:val="21"/>
              </w:rPr>
              <w:t>Main issue</w:t>
            </w:r>
          </w:p>
        </w:tc>
        <w:tc>
          <w:tcPr>
            <w:tcW w:w="1356" w:type="dxa"/>
            <w:shd w:val="clear" w:color="auto" w:fill="DBE5F1" w:themeFill="accent1" w:themeFillTint="33"/>
          </w:tcPr>
          <w:p w14:paraId="1119F89B" w14:textId="46D7D727" w:rsidR="00AE5D43" w:rsidRPr="007D7D18" w:rsidRDefault="00F20D0F" w:rsidP="006B1210">
            <w:pPr>
              <w:jc w:val="center"/>
              <w:rPr>
                <w:b/>
                <w:sz w:val="21"/>
                <w:szCs w:val="21"/>
              </w:rPr>
            </w:pPr>
            <w:r w:rsidRPr="007D7D18">
              <w:rPr>
                <w:b/>
                <w:sz w:val="21"/>
                <w:szCs w:val="21"/>
              </w:rPr>
              <w:t>Number of consumers</w:t>
            </w:r>
          </w:p>
        </w:tc>
        <w:tc>
          <w:tcPr>
            <w:tcW w:w="1349" w:type="dxa"/>
            <w:shd w:val="clear" w:color="auto" w:fill="DBE5F1" w:themeFill="accent1" w:themeFillTint="33"/>
          </w:tcPr>
          <w:p w14:paraId="2C6307F5" w14:textId="1204C1CA" w:rsidR="00AE5D43" w:rsidRPr="007D7D18" w:rsidRDefault="00880D1C" w:rsidP="006B1210">
            <w:pPr>
              <w:jc w:val="center"/>
              <w:rPr>
                <w:b/>
                <w:sz w:val="21"/>
                <w:szCs w:val="21"/>
              </w:rPr>
            </w:pPr>
            <w:r w:rsidRPr="007D7D18">
              <w:rPr>
                <w:b/>
                <w:sz w:val="21"/>
                <w:szCs w:val="21"/>
              </w:rPr>
              <w:t>Percentage</w:t>
            </w:r>
          </w:p>
        </w:tc>
        <w:tc>
          <w:tcPr>
            <w:tcW w:w="2257" w:type="dxa"/>
            <w:shd w:val="clear" w:color="auto" w:fill="DBE5F1" w:themeFill="accent1" w:themeFillTint="33"/>
          </w:tcPr>
          <w:p w14:paraId="6E351DF0" w14:textId="77777777" w:rsidR="00AE5D43" w:rsidRPr="007D7D18" w:rsidRDefault="00AE5D43" w:rsidP="006B1210">
            <w:pPr>
              <w:rPr>
                <w:b/>
                <w:sz w:val="21"/>
                <w:szCs w:val="21"/>
              </w:rPr>
            </w:pPr>
            <w:r w:rsidRPr="007D7D18">
              <w:rPr>
                <w:b/>
                <w:sz w:val="21"/>
                <w:szCs w:val="21"/>
              </w:rPr>
              <w:t>Secondary issue</w:t>
            </w:r>
          </w:p>
        </w:tc>
        <w:tc>
          <w:tcPr>
            <w:tcW w:w="1344" w:type="dxa"/>
            <w:shd w:val="clear" w:color="auto" w:fill="DBE5F1" w:themeFill="accent1" w:themeFillTint="33"/>
          </w:tcPr>
          <w:p w14:paraId="06CA7B86" w14:textId="1AA749B1" w:rsidR="00AE5D43" w:rsidRPr="007D7D18" w:rsidRDefault="00F20D0F" w:rsidP="006B1210">
            <w:pPr>
              <w:jc w:val="center"/>
              <w:rPr>
                <w:b/>
                <w:sz w:val="21"/>
                <w:szCs w:val="21"/>
              </w:rPr>
            </w:pPr>
            <w:r w:rsidRPr="007D7D18">
              <w:rPr>
                <w:b/>
                <w:sz w:val="21"/>
                <w:szCs w:val="21"/>
              </w:rPr>
              <w:t>Number of consumers</w:t>
            </w:r>
          </w:p>
        </w:tc>
        <w:tc>
          <w:tcPr>
            <w:tcW w:w="1065" w:type="dxa"/>
            <w:shd w:val="clear" w:color="auto" w:fill="DBE5F1" w:themeFill="accent1" w:themeFillTint="33"/>
          </w:tcPr>
          <w:p w14:paraId="20F1768F" w14:textId="00B2F788" w:rsidR="00AE5D43" w:rsidRPr="007D7D18" w:rsidRDefault="00880D1C" w:rsidP="006B1210">
            <w:pPr>
              <w:jc w:val="center"/>
              <w:rPr>
                <w:b/>
                <w:sz w:val="21"/>
                <w:szCs w:val="21"/>
              </w:rPr>
            </w:pPr>
            <w:r w:rsidRPr="007D7D18">
              <w:rPr>
                <w:b/>
                <w:sz w:val="21"/>
                <w:szCs w:val="21"/>
              </w:rPr>
              <w:t>Percentage</w:t>
            </w:r>
          </w:p>
        </w:tc>
      </w:tr>
      <w:tr w:rsidR="003D4A8A" w:rsidRPr="00DF6DD8" w14:paraId="64714632" w14:textId="77777777" w:rsidTr="00A35DB2">
        <w:tc>
          <w:tcPr>
            <w:tcW w:w="2155" w:type="dxa"/>
            <w:tcBorders>
              <w:right w:val="single" w:sz="4" w:space="0" w:color="auto"/>
            </w:tcBorders>
          </w:tcPr>
          <w:p w14:paraId="35085428" w14:textId="77777777" w:rsidR="00AE5D43" w:rsidRPr="007D7D18" w:rsidRDefault="00AE5D43" w:rsidP="006B1210">
            <w:pPr>
              <w:rPr>
                <w:sz w:val="21"/>
                <w:szCs w:val="21"/>
              </w:rPr>
            </w:pPr>
            <w:r w:rsidRPr="007D7D18">
              <w:rPr>
                <w:sz w:val="21"/>
                <w:szCs w:val="21"/>
              </w:rPr>
              <w:t>Adverse event</w:t>
            </w:r>
          </w:p>
        </w:tc>
        <w:tc>
          <w:tcPr>
            <w:tcW w:w="1356" w:type="dxa"/>
            <w:tcBorders>
              <w:right w:val="single" w:sz="4" w:space="0" w:color="auto"/>
            </w:tcBorders>
          </w:tcPr>
          <w:p w14:paraId="1B914DC3" w14:textId="77777777" w:rsidR="00AE5D43" w:rsidRPr="007D7D18" w:rsidRDefault="00AE5D43" w:rsidP="006B1210">
            <w:pPr>
              <w:jc w:val="center"/>
              <w:rPr>
                <w:sz w:val="21"/>
                <w:szCs w:val="21"/>
              </w:rPr>
            </w:pPr>
            <w:r w:rsidRPr="007D7D18">
              <w:rPr>
                <w:sz w:val="21"/>
                <w:szCs w:val="21"/>
              </w:rPr>
              <w:t>13</w:t>
            </w:r>
          </w:p>
        </w:tc>
        <w:tc>
          <w:tcPr>
            <w:tcW w:w="1349" w:type="dxa"/>
            <w:tcBorders>
              <w:right w:val="single" w:sz="4" w:space="0" w:color="auto"/>
            </w:tcBorders>
          </w:tcPr>
          <w:p w14:paraId="3060F367" w14:textId="77777777" w:rsidR="00AE5D43" w:rsidRPr="007D7D18" w:rsidRDefault="00AE5D43" w:rsidP="006B1210">
            <w:pPr>
              <w:jc w:val="center"/>
              <w:rPr>
                <w:sz w:val="21"/>
                <w:szCs w:val="21"/>
              </w:rPr>
            </w:pPr>
            <w:r w:rsidRPr="007D7D18">
              <w:rPr>
                <w:sz w:val="21"/>
                <w:szCs w:val="21"/>
              </w:rPr>
              <w:t>27.5</w:t>
            </w:r>
          </w:p>
        </w:tc>
        <w:tc>
          <w:tcPr>
            <w:tcW w:w="2257" w:type="dxa"/>
            <w:tcBorders>
              <w:right w:val="single" w:sz="4" w:space="0" w:color="auto"/>
            </w:tcBorders>
          </w:tcPr>
          <w:p w14:paraId="12668DCA" w14:textId="77777777" w:rsidR="00AE5D43" w:rsidRPr="007D7D18" w:rsidRDefault="00AE5D43" w:rsidP="006B1210">
            <w:pPr>
              <w:rPr>
                <w:sz w:val="21"/>
                <w:szCs w:val="21"/>
              </w:rPr>
            </w:pPr>
            <w:r w:rsidRPr="007D7D18">
              <w:rPr>
                <w:sz w:val="21"/>
                <w:szCs w:val="21"/>
              </w:rPr>
              <w:t>Poor communication from specialists</w:t>
            </w:r>
          </w:p>
        </w:tc>
        <w:tc>
          <w:tcPr>
            <w:tcW w:w="1344" w:type="dxa"/>
            <w:tcBorders>
              <w:right w:val="single" w:sz="4" w:space="0" w:color="auto"/>
            </w:tcBorders>
          </w:tcPr>
          <w:p w14:paraId="035A29EC" w14:textId="77777777" w:rsidR="00AE5D43" w:rsidRPr="007D7D18" w:rsidRDefault="00AE5D43" w:rsidP="006B1210">
            <w:pPr>
              <w:jc w:val="center"/>
              <w:rPr>
                <w:sz w:val="21"/>
                <w:szCs w:val="21"/>
              </w:rPr>
            </w:pPr>
            <w:r w:rsidRPr="007D7D18">
              <w:rPr>
                <w:sz w:val="21"/>
                <w:szCs w:val="21"/>
              </w:rPr>
              <w:t>20</w:t>
            </w:r>
          </w:p>
        </w:tc>
        <w:tc>
          <w:tcPr>
            <w:tcW w:w="1065" w:type="dxa"/>
            <w:tcBorders>
              <w:right w:val="single" w:sz="4" w:space="0" w:color="auto"/>
            </w:tcBorders>
          </w:tcPr>
          <w:p w14:paraId="3506E44E" w14:textId="77777777" w:rsidR="00AE5D43" w:rsidRPr="007D7D18" w:rsidRDefault="00AE5D43" w:rsidP="006B1210">
            <w:pPr>
              <w:jc w:val="center"/>
              <w:rPr>
                <w:sz w:val="21"/>
                <w:szCs w:val="21"/>
              </w:rPr>
            </w:pPr>
            <w:r w:rsidRPr="007D7D18">
              <w:rPr>
                <w:sz w:val="21"/>
                <w:szCs w:val="21"/>
              </w:rPr>
              <w:t>43</w:t>
            </w:r>
          </w:p>
        </w:tc>
      </w:tr>
      <w:tr w:rsidR="003D4A8A" w:rsidRPr="00DF6DD8" w14:paraId="009F07A0" w14:textId="77777777" w:rsidTr="00A35DB2">
        <w:tc>
          <w:tcPr>
            <w:tcW w:w="2155" w:type="dxa"/>
            <w:tcBorders>
              <w:right w:val="single" w:sz="4" w:space="0" w:color="auto"/>
            </w:tcBorders>
          </w:tcPr>
          <w:p w14:paraId="689EDF67" w14:textId="77777777" w:rsidR="00AE5D43" w:rsidRPr="007D7D18" w:rsidRDefault="00AE5D43" w:rsidP="006B1210">
            <w:pPr>
              <w:rPr>
                <w:sz w:val="21"/>
                <w:szCs w:val="21"/>
              </w:rPr>
            </w:pPr>
            <w:r w:rsidRPr="007D7D18">
              <w:rPr>
                <w:sz w:val="21"/>
                <w:szCs w:val="21"/>
              </w:rPr>
              <w:t xml:space="preserve">Poor communication from specialists </w:t>
            </w:r>
          </w:p>
        </w:tc>
        <w:tc>
          <w:tcPr>
            <w:tcW w:w="1356" w:type="dxa"/>
            <w:tcBorders>
              <w:right w:val="single" w:sz="4" w:space="0" w:color="auto"/>
            </w:tcBorders>
          </w:tcPr>
          <w:p w14:paraId="31ED5A32" w14:textId="77777777" w:rsidR="00AE5D43" w:rsidRPr="007D7D18" w:rsidRDefault="00AE5D43" w:rsidP="006B1210">
            <w:pPr>
              <w:jc w:val="center"/>
              <w:rPr>
                <w:sz w:val="21"/>
                <w:szCs w:val="21"/>
              </w:rPr>
            </w:pPr>
            <w:r w:rsidRPr="007D7D18">
              <w:rPr>
                <w:sz w:val="21"/>
                <w:szCs w:val="21"/>
              </w:rPr>
              <w:t>13</w:t>
            </w:r>
          </w:p>
        </w:tc>
        <w:tc>
          <w:tcPr>
            <w:tcW w:w="1349" w:type="dxa"/>
            <w:tcBorders>
              <w:right w:val="single" w:sz="4" w:space="0" w:color="auto"/>
            </w:tcBorders>
          </w:tcPr>
          <w:p w14:paraId="79A9F997" w14:textId="77777777" w:rsidR="00AE5D43" w:rsidRPr="007D7D18" w:rsidRDefault="00AE5D43" w:rsidP="006B1210">
            <w:pPr>
              <w:jc w:val="center"/>
              <w:rPr>
                <w:sz w:val="21"/>
                <w:szCs w:val="21"/>
              </w:rPr>
            </w:pPr>
            <w:r w:rsidRPr="007D7D18">
              <w:rPr>
                <w:sz w:val="21"/>
                <w:szCs w:val="21"/>
              </w:rPr>
              <w:t>27.5</w:t>
            </w:r>
          </w:p>
        </w:tc>
        <w:tc>
          <w:tcPr>
            <w:tcW w:w="2257" w:type="dxa"/>
          </w:tcPr>
          <w:p w14:paraId="08D9165C" w14:textId="77777777" w:rsidR="00AE5D43" w:rsidRPr="007D7D18" w:rsidRDefault="00AE5D43" w:rsidP="006B1210">
            <w:pPr>
              <w:rPr>
                <w:sz w:val="21"/>
                <w:szCs w:val="21"/>
              </w:rPr>
            </w:pPr>
            <w:r w:rsidRPr="007D7D18">
              <w:rPr>
                <w:sz w:val="21"/>
                <w:szCs w:val="21"/>
              </w:rPr>
              <w:t>Costs</w:t>
            </w:r>
          </w:p>
        </w:tc>
        <w:tc>
          <w:tcPr>
            <w:tcW w:w="1344" w:type="dxa"/>
          </w:tcPr>
          <w:p w14:paraId="0B3B8EAF" w14:textId="77777777" w:rsidR="00AE5D43" w:rsidRPr="007D7D18" w:rsidRDefault="00AE5D43" w:rsidP="006B1210">
            <w:pPr>
              <w:jc w:val="center"/>
              <w:rPr>
                <w:sz w:val="21"/>
                <w:szCs w:val="21"/>
              </w:rPr>
            </w:pPr>
            <w:r w:rsidRPr="007D7D18">
              <w:rPr>
                <w:sz w:val="21"/>
                <w:szCs w:val="21"/>
              </w:rPr>
              <w:t>7</w:t>
            </w:r>
          </w:p>
          <w:p w14:paraId="06DD7917" w14:textId="77777777" w:rsidR="00AE5D43" w:rsidRPr="007D7D18" w:rsidRDefault="00AE5D43" w:rsidP="006B1210">
            <w:pPr>
              <w:rPr>
                <w:sz w:val="21"/>
                <w:szCs w:val="21"/>
              </w:rPr>
            </w:pPr>
          </w:p>
        </w:tc>
        <w:tc>
          <w:tcPr>
            <w:tcW w:w="1065" w:type="dxa"/>
          </w:tcPr>
          <w:p w14:paraId="797B0C97" w14:textId="77777777" w:rsidR="00AE5D43" w:rsidRPr="007D7D18" w:rsidRDefault="00AE5D43" w:rsidP="006B1210">
            <w:pPr>
              <w:jc w:val="center"/>
              <w:rPr>
                <w:sz w:val="21"/>
                <w:szCs w:val="21"/>
              </w:rPr>
            </w:pPr>
            <w:r w:rsidRPr="007D7D18">
              <w:rPr>
                <w:sz w:val="21"/>
                <w:szCs w:val="21"/>
              </w:rPr>
              <w:t>15</w:t>
            </w:r>
          </w:p>
        </w:tc>
      </w:tr>
      <w:tr w:rsidR="003D4A8A" w:rsidRPr="00DF6DD8" w14:paraId="39F65D9F" w14:textId="77777777" w:rsidTr="00A35DB2">
        <w:tc>
          <w:tcPr>
            <w:tcW w:w="2155" w:type="dxa"/>
            <w:tcBorders>
              <w:right w:val="single" w:sz="4" w:space="0" w:color="auto"/>
            </w:tcBorders>
          </w:tcPr>
          <w:p w14:paraId="6FF447E2" w14:textId="77777777" w:rsidR="00AE5D43" w:rsidRPr="007D7D18" w:rsidRDefault="00AE5D43" w:rsidP="006B1210">
            <w:pPr>
              <w:rPr>
                <w:sz w:val="21"/>
                <w:szCs w:val="21"/>
              </w:rPr>
            </w:pPr>
            <w:r w:rsidRPr="007D7D18">
              <w:rPr>
                <w:sz w:val="21"/>
                <w:szCs w:val="21"/>
              </w:rPr>
              <w:t>Unsuccessful treatment</w:t>
            </w:r>
          </w:p>
        </w:tc>
        <w:tc>
          <w:tcPr>
            <w:tcW w:w="1356" w:type="dxa"/>
            <w:tcBorders>
              <w:right w:val="single" w:sz="4" w:space="0" w:color="auto"/>
            </w:tcBorders>
          </w:tcPr>
          <w:p w14:paraId="0976A33D" w14:textId="77777777" w:rsidR="00AE5D43" w:rsidRPr="007D7D18" w:rsidRDefault="00AE5D43" w:rsidP="006B1210">
            <w:pPr>
              <w:jc w:val="center"/>
              <w:rPr>
                <w:sz w:val="21"/>
                <w:szCs w:val="21"/>
              </w:rPr>
            </w:pPr>
            <w:r w:rsidRPr="007D7D18">
              <w:rPr>
                <w:sz w:val="21"/>
                <w:szCs w:val="21"/>
              </w:rPr>
              <w:t>7</w:t>
            </w:r>
          </w:p>
        </w:tc>
        <w:tc>
          <w:tcPr>
            <w:tcW w:w="1349" w:type="dxa"/>
            <w:tcBorders>
              <w:right w:val="single" w:sz="4" w:space="0" w:color="auto"/>
            </w:tcBorders>
          </w:tcPr>
          <w:p w14:paraId="27611D06" w14:textId="77777777" w:rsidR="00AE5D43" w:rsidRPr="007D7D18" w:rsidRDefault="00AE5D43" w:rsidP="006B1210">
            <w:pPr>
              <w:jc w:val="center"/>
              <w:rPr>
                <w:sz w:val="21"/>
                <w:szCs w:val="21"/>
              </w:rPr>
            </w:pPr>
            <w:r w:rsidRPr="007D7D18">
              <w:rPr>
                <w:sz w:val="21"/>
                <w:szCs w:val="21"/>
              </w:rPr>
              <w:t>15</w:t>
            </w:r>
          </w:p>
        </w:tc>
        <w:tc>
          <w:tcPr>
            <w:tcW w:w="2257" w:type="dxa"/>
          </w:tcPr>
          <w:p w14:paraId="53A33C0E" w14:textId="77777777" w:rsidR="00AE5D43" w:rsidRPr="007D7D18" w:rsidRDefault="00AE5D43" w:rsidP="006B1210">
            <w:pPr>
              <w:rPr>
                <w:sz w:val="21"/>
                <w:szCs w:val="21"/>
              </w:rPr>
            </w:pPr>
            <w:r w:rsidRPr="007D7D18">
              <w:rPr>
                <w:sz w:val="21"/>
                <w:szCs w:val="21"/>
              </w:rPr>
              <w:t>Counselling</w:t>
            </w:r>
          </w:p>
        </w:tc>
        <w:tc>
          <w:tcPr>
            <w:tcW w:w="1344" w:type="dxa"/>
          </w:tcPr>
          <w:p w14:paraId="3843CCDD" w14:textId="77777777" w:rsidR="00AE5D43" w:rsidRPr="007D7D18" w:rsidRDefault="00AE5D43" w:rsidP="006B1210">
            <w:pPr>
              <w:jc w:val="center"/>
              <w:rPr>
                <w:sz w:val="21"/>
                <w:szCs w:val="21"/>
              </w:rPr>
            </w:pPr>
            <w:r w:rsidRPr="007D7D18">
              <w:rPr>
                <w:sz w:val="21"/>
                <w:szCs w:val="21"/>
              </w:rPr>
              <w:t>3</w:t>
            </w:r>
          </w:p>
        </w:tc>
        <w:tc>
          <w:tcPr>
            <w:tcW w:w="1065" w:type="dxa"/>
          </w:tcPr>
          <w:p w14:paraId="1C1703B8" w14:textId="77777777" w:rsidR="00AE5D43" w:rsidRPr="007D7D18" w:rsidRDefault="00AE5D43" w:rsidP="006B1210">
            <w:pPr>
              <w:jc w:val="center"/>
              <w:rPr>
                <w:sz w:val="21"/>
                <w:szCs w:val="21"/>
              </w:rPr>
            </w:pPr>
            <w:r w:rsidRPr="007D7D18">
              <w:rPr>
                <w:sz w:val="21"/>
                <w:szCs w:val="21"/>
              </w:rPr>
              <w:t>6</w:t>
            </w:r>
          </w:p>
        </w:tc>
      </w:tr>
      <w:tr w:rsidR="003D4A8A" w:rsidRPr="00DF6DD8" w14:paraId="1930D6D4" w14:textId="77777777" w:rsidTr="00A35DB2">
        <w:tc>
          <w:tcPr>
            <w:tcW w:w="2155" w:type="dxa"/>
            <w:tcBorders>
              <w:right w:val="single" w:sz="4" w:space="0" w:color="auto"/>
            </w:tcBorders>
          </w:tcPr>
          <w:p w14:paraId="3B7263F2" w14:textId="77777777" w:rsidR="00AE5D43" w:rsidRPr="007D7D18" w:rsidRDefault="00AE5D43" w:rsidP="006B1210">
            <w:pPr>
              <w:rPr>
                <w:sz w:val="21"/>
                <w:szCs w:val="21"/>
              </w:rPr>
            </w:pPr>
            <w:r w:rsidRPr="007D7D18">
              <w:rPr>
                <w:sz w:val="21"/>
                <w:szCs w:val="21"/>
              </w:rPr>
              <w:t>Access to services</w:t>
            </w:r>
          </w:p>
        </w:tc>
        <w:tc>
          <w:tcPr>
            <w:tcW w:w="1356" w:type="dxa"/>
            <w:tcBorders>
              <w:right w:val="single" w:sz="4" w:space="0" w:color="auto"/>
            </w:tcBorders>
          </w:tcPr>
          <w:p w14:paraId="2E7103D2" w14:textId="77777777" w:rsidR="00AE5D43" w:rsidRPr="007D7D18" w:rsidRDefault="00AE5D43" w:rsidP="006B1210">
            <w:pPr>
              <w:jc w:val="center"/>
              <w:rPr>
                <w:sz w:val="21"/>
                <w:szCs w:val="21"/>
              </w:rPr>
            </w:pPr>
            <w:r w:rsidRPr="007D7D18">
              <w:rPr>
                <w:sz w:val="21"/>
                <w:szCs w:val="21"/>
              </w:rPr>
              <w:t>3</w:t>
            </w:r>
          </w:p>
        </w:tc>
        <w:tc>
          <w:tcPr>
            <w:tcW w:w="1349" w:type="dxa"/>
            <w:tcBorders>
              <w:right w:val="single" w:sz="4" w:space="0" w:color="auto"/>
            </w:tcBorders>
          </w:tcPr>
          <w:p w14:paraId="40AC5F03" w14:textId="77777777" w:rsidR="00AE5D43" w:rsidRPr="007D7D18" w:rsidRDefault="00AE5D43" w:rsidP="006B1210">
            <w:pPr>
              <w:jc w:val="center"/>
              <w:rPr>
                <w:sz w:val="21"/>
                <w:szCs w:val="21"/>
              </w:rPr>
            </w:pPr>
            <w:r w:rsidRPr="007D7D18">
              <w:rPr>
                <w:sz w:val="21"/>
                <w:szCs w:val="21"/>
              </w:rPr>
              <w:t>6</w:t>
            </w:r>
          </w:p>
        </w:tc>
        <w:tc>
          <w:tcPr>
            <w:tcW w:w="2257" w:type="dxa"/>
          </w:tcPr>
          <w:p w14:paraId="2FC5DA1F" w14:textId="77777777" w:rsidR="00AE5D43" w:rsidRPr="007D7D18" w:rsidRDefault="00AE5D43" w:rsidP="006B1210">
            <w:pPr>
              <w:rPr>
                <w:sz w:val="21"/>
                <w:szCs w:val="21"/>
              </w:rPr>
            </w:pPr>
            <w:r w:rsidRPr="007D7D18">
              <w:rPr>
                <w:sz w:val="21"/>
                <w:szCs w:val="21"/>
              </w:rPr>
              <w:t>Unsuccessful treatment</w:t>
            </w:r>
          </w:p>
        </w:tc>
        <w:tc>
          <w:tcPr>
            <w:tcW w:w="1344" w:type="dxa"/>
          </w:tcPr>
          <w:p w14:paraId="544D9D8B" w14:textId="77777777" w:rsidR="00AE5D43" w:rsidRPr="007D7D18" w:rsidRDefault="00AE5D43" w:rsidP="006B1210">
            <w:pPr>
              <w:jc w:val="center"/>
              <w:rPr>
                <w:sz w:val="21"/>
                <w:szCs w:val="21"/>
              </w:rPr>
            </w:pPr>
            <w:r w:rsidRPr="007D7D18">
              <w:rPr>
                <w:sz w:val="21"/>
                <w:szCs w:val="21"/>
              </w:rPr>
              <w:t>3</w:t>
            </w:r>
          </w:p>
        </w:tc>
        <w:tc>
          <w:tcPr>
            <w:tcW w:w="1065" w:type="dxa"/>
          </w:tcPr>
          <w:p w14:paraId="40A1C5DF" w14:textId="77777777" w:rsidR="00AE5D43" w:rsidRPr="007D7D18" w:rsidRDefault="00AE5D43" w:rsidP="006B1210">
            <w:pPr>
              <w:jc w:val="center"/>
              <w:rPr>
                <w:sz w:val="21"/>
                <w:szCs w:val="21"/>
              </w:rPr>
            </w:pPr>
            <w:r w:rsidRPr="007D7D18">
              <w:rPr>
                <w:sz w:val="21"/>
                <w:szCs w:val="21"/>
              </w:rPr>
              <w:t>6</w:t>
            </w:r>
          </w:p>
        </w:tc>
      </w:tr>
      <w:tr w:rsidR="003D4A8A" w:rsidRPr="00DF6DD8" w14:paraId="183FF49E" w14:textId="77777777" w:rsidTr="00A35DB2">
        <w:tc>
          <w:tcPr>
            <w:tcW w:w="2155" w:type="dxa"/>
            <w:tcBorders>
              <w:right w:val="single" w:sz="4" w:space="0" w:color="auto"/>
            </w:tcBorders>
          </w:tcPr>
          <w:p w14:paraId="01AE3C31" w14:textId="77777777" w:rsidR="00AE5D43" w:rsidRPr="007D7D18" w:rsidRDefault="00AE5D43" w:rsidP="006B1210">
            <w:pPr>
              <w:rPr>
                <w:sz w:val="21"/>
                <w:szCs w:val="21"/>
              </w:rPr>
            </w:pPr>
            <w:r w:rsidRPr="007D7D18">
              <w:rPr>
                <w:sz w:val="21"/>
                <w:szCs w:val="21"/>
              </w:rPr>
              <w:t>Costs</w:t>
            </w:r>
          </w:p>
        </w:tc>
        <w:tc>
          <w:tcPr>
            <w:tcW w:w="1356" w:type="dxa"/>
            <w:tcBorders>
              <w:right w:val="single" w:sz="4" w:space="0" w:color="auto"/>
            </w:tcBorders>
          </w:tcPr>
          <w:p w14:paraId="1447C79F" w14:textId="77777777" w:rsidR="00AE5D43" w:rsidRPr="007D7D18" w:rsidRDefault="00AE5D43" w:rsidP="006B1210">
            <w:pPr>
              <w:jc w:val="center"/>
              <w:rPr>
                <w:sz w:val="21"/>
                <w:szCs w:val="21"/>
              </w:rPr>
            </w:pPr>
            <w:r w:rsidRPr="007D7D18">
              <w:rPr>
                <w:sz w:val="21"/>
                <w:szCs w:val="21"/>
              </w:rPr>
              <w:t>3</w:t>
            </w:r>
          </w:p>
        </w:tc>
        <w:tc>
          <w:tcPr>
            <w:tcW w:w="1349" w:type="dxa"/>
            <w:tcBorders>
              <w:right w:val="single" w:sz="4" w:space="0" w:color="auto"/>
            </w:tcBorders>
          </w:tcPr>
          <w:p w14:paraId="20C1CB80" w14:textId="77777777" w:rsidR="00AE5D43" w:rsidRPr="007D7D18" w:rsidRDefault="00AE5D43" w:rsidP="006B1210">
            <w:pPr>
              <w:jc w:val="center"/>
              <w:rPr>
                <w:sz w:val="21"/>
                <w:szCs w:val="21"/>
              </w:rPr>
            </w:pPr>
            <w:r w:rsidRPr="007D7D18">
              <w:rPr>
                <w:sz w:val="21"/>
                <w:szCs w:val="21"/>
              </w:rPr>
              <w:t>6</w:t>
            </w:r>
          </w:p>
        </w:tc>
        <w:tc>
          <w:tcPr>
            <w:tcW w:w="2257" w:type="dxa"/>
            <w:tcBorders>
              <w:right w:val="single" w:sz="4" w:space="0" w:color="auto"/>
            </w:tcBorders>
          </w:tcPr>
          <w:p w14:paraId="45A8A279" w14:textId="77777777" w:rsidR="00AE5D43" w:rsidRPr="007D7D18" w:rsidRDefault="00AE5D43" w:rsidP="006B1210">
            <w:pPr>
              <w:rPr>
                <w:sz w:val="21"/>
                <w:szCs w:val="21"/>
              </w:rPr>
            </w:pPr>
            <w:r w:rsidRPr="007D7D18">
              <w:rPr>
                <w:sz w:val="21"/>
                <w:szCs w:val="21"/>
              </w:rPr>
              <w:t>Treatment not by specialist</w:t>
            </w:r>
          </w:p>
        </w:tc>
        <w:tc>
          <w:tcPr>
            <w:tcW w:w="1344" w:type="dxa"/>
            <w:tcBorders>
              <w:right w:val="single" w:sz="4" w:space="0" w:color="auto"/>
            </w:tcBorders>
          </w:tcPr>
          <w:p w14:paraId="716DE5E7" w14:textId="77777777" w:rsidR="00AE5D43" w:rsidRPr="007D7D18" w:rsidRDefault="00AE5D43" w:rsidP="006B1210">
            <w:pPr>
              <w:jc w:val="center"/>
              <w:rPr>
                <w:sz w:val="21"/>
                <w:szCs w:val="21"/>
              </w:rPr>
            </w:pPr>
            <w:r w:rsidRPr="007D7D18">
              <w:rPr>
                <w:sz w:val="21"/>
                <w:szCs w:val="21"/>
              </w:rPr>
              <w:t>3</w:t>
            </w:r>
          </w:p>
        </w:tc>
        <w:tc>
          <w:tcPr>
            <w:tcW w:w="1065" w:type="dxa"/>
            <w:tcBorders>
              <w:right w:val="single" w:sz="4" w:space="0" w:color="auto"/>
            </w:tcBorders>
          </w:tcPr>
          <w:p w14:paraId="2019C8FA" w14:textId="77777777" w:rsidR="00AE5D43" w:rsidRPr="007D7D18" w:rsidRDefault="00AE5D43" w:rsidP="006B1210">
            <w:pPr>
              <w:jc w:val="center"/>
              <w:rPr>
                <w:sz w:val="21"/>
                <w:szCs w:val="21"/>
              </w:rPr>
            </w:pPr>
            <w:r w:rsidRPr="007D7D18">
              <w:rPr>
                <w:sz w:val="21"/>
                <w:szCs w:val="21"/>
              </w:rPr>
              <w:t>6</w:t>
            </w:r>
          </w:p>
        </w:tc>
      </w:tr>
      <w:tr w:rsidR="003D4A8A" w:rsidRPr="00DF6DD8" w14:paraId="1363AA51" w14:textId="77777777" w:rsidTr="00A35DB2">
        <w:tc>
          <w:tcPr>
            <w:tcW w:w="2155" w:type="dxa"/>
            <w:tcBorders>
              <w:right w:val="single" w:sz="4" w:space="0" w:color="auto"/>
            </w:tcBorders>
          </w:tcPr>
          <w:p w14:paraId="6898040C" w14:textId="77777777" w:rsidR="00AE5D43" w:rsidRPr="007D7D18" w:rsidRDefault="00AE5D43" w:rsidP="006B1210">
            <w:pPr>
              <w:rPr>
                <w:sz w:val="21"/>
                <w:szCs w:val="21"/>
              </w:rPr>
            </w:pPr>
            <w:r w:rsidRPr="007D7D18">
              <w:rPr>
                <w:sz w:val="21"/>
                <w:szCs w:val="21"/>
              </w:rPr>
              <w:t>Counselling</w:t>
            </w:r>
          </w:p>
        </w:tc>
        <w:tc>
          <w:tcPr>
            <w:tcW w:w="1356" w:type="dxa"/>
            <w:tcBorders>
              <w:right w:val="single" w:sz="4" w:space="0" w:color="auto"/>
            </w:tcBorders>
          </w:tcPr>
          <w:p w14:paraId="2AE03879" w14:textId="77777777" w:rsidR="00AE5D43" w:rsidRPr="007D7D18" w:rsidRDefault="00AE5D43" w:rsidP="006B1210">
            <w:pPr>
              <w:jc w:val="center"/>
              <w:rPr>
                <w:sz w:val="21"/>
                <w:szCs w:val="21"/>
              </w:rPr>
            </w:pPr>
            <w:r w:rsidRPr="007D7D18">
              <w:rPr>
                <w:sz w:val="21"/>
                <w:szCs w:val="21"/>
              </w:rPr>
              <w:t>2</w:t>
            </w:r>
          </w:p>
        </w:tc>
        <w:tc>
          <w:tcPr>
            <w:tcW w:w="1349" w:type="dxa"/>
            <w:tcBorders>
              <w:right w:val="single" w:sz="4" w:space="0" w:color="auto"/>
            </w:tcBorders>
          </w:tcPr>
          <w:p w14:paraId="76E333F3" w14:textId="77777777" w:rsidR="00AE5D43" w:rsidRPr="007D7D18" w:rsidRDefault="00AE5D43" w:rsidP="006B1210">
            <w:pPr>
              <w:jc w:val="center"/>
              <w:rPr>
                <w:sz w:val="21"/>
                <w:szCs w:val="21"/>
              </w:rPr>
            </w:pPr>
            <w:r w:rsidRPr="007D7D18">
              <w:rPr>
                <w:sz w:val="21"/>
                <w:szCs w:val="21"/>
              </w:rPr>
              <w:t>4</w:t>
            </w:r>
          </w:p>
        </w:tc>
        <w:tc>
          <w:tcPr>
            <w:tcW w:w="2257" w:type="dxa"/>
            <w:tcBorders>
              <w:right w:val="single" w:sz="4" w:space="0" w:color="auto"/>
            </w:tcBorders>
          </w:tcPr>
          <w:p w14:paraId="054CE1C0" w14:textId="77777777" w:rsidR="00AE5D43" w:rsidRPr="007D7D18" w:rsidRDefault="00AE5D43" w:rsidP="006B1210">
            <w:pPr>
              <w:rPr>
                <w:sz w:val="21"/>
                <w:szCs w:val="21"/>
              </w:rPr>
            </w:pPr>
            <w:r w:rsidRPr="007D7D18">
              <w:rPr>
                <w:sz w:val="21"/>
                <w:szCs w:val="21"/>
              </w:rPr>
              <w:t>Adverse event</w:t>
            </w:r>
          </w:p>
        </w:tc>
        <w:tc>
          <w:tcPr>
            <w:tcW w:w="1344" w:type="dxa"/>
            <w:tcBorders>
              <w:right w:val="single" w:sz="4" w:space="0" w:color="auto"/>
            </w:tcBorders>
          </w:tcPr>
          <w:p w14:paraId="717D2896" w14:textId="77777777" w:rsidR="00AE5D43" w:rsidRPr="007D7D18" w:rsidRDefault="00AE5D43" w:rsidP="006B1210">
            <w:pPr>
              <w:jc w:val="center"/>
              <w:rPr>
                <w:sz w:val="21"/>
                <w:szCs w:val="21"/>
              </w:rPr>
            </w:pPr>
            <w:r w:rsidRPr="007D7D18">
              <w:rPr>
                <w:sz w:val="21"/>
                <w:szCs w:val="21"/>
              </w:rPr>
              <w:t>2</w:t>
            </w:r>
          </w:p>
        </w:tc>
        <w:tc>
          <w:tcPr>
            <w:tcW w:w="1065" w:type="dxa"/>
            <w:tcBorders>
              <w:right w:val="single" w:sz="4" w:space="0" w:color="auto"/>
            </w:tcBorders>
          </w:tcPr>
          <w:p w14:paraId="698AF847" w14:textId="77777777" w:rsidR="00AE5D43" w:rsidRPr="007D7D18" w:rsidRDefault="00AE5D43" w:rsidP="006B1210">
            <w:pPr>
              <w:jc w:val="center"/>
              <w:rPr>
                <w:sz w:val="21"/>
                <w:szCs w:val="21"/>
              </w:rPr>
            </w:pPr>
            <w:r w:rsidRPr="007D7D18">
              <w:rPr>
                <w:sz w:val="21"/>
                <w:szCs w:val="21"/>
              </w:rPr>
              <w:t>4.5</w:t>
            </w:r>
          </w:p>
        </w:tc>
      </w:tr>
      <w:tr w:rsidR="003D4A8A" w:rsidRPr="00DF6DD8" w14:paraId="62CFB7D7" w14:textId="77777777" w:rsidTr="00A35DB2">
        <w:tc>
          <w:tcPr>
            <w:tcW w:w="2155" w:type="dxa"/>
            <w:tcBorders>
              <w:right w:val="single" w:sz="4" w:space="0" w:color="auto"/>
            </w:tcBorders>
          </w:tcPr>
          <w:p w14:paraId="718995D4" w14:textId="77777777" w:rsidR="00AE5D43" w:rsidRPr="007D7D18" w:rsidRDefault="00AE5D43" w:rsidP="006B1210">
            <w:pPr>
              <w:rPr>
                <w:sz w:val="21"/>
                <w:szCs w:val="21"/>
              </w:rPr>
            </w:pPr>
            <w:r w:rsidRPr="007D7D18">
              <w:rPr>
                <w:sz w:val="21"/>
                <w:szCs w:val="21"/>
              </w:rPr>
              <w:t>Lack of treatment consent</w:t>
            </w:r>
          </w:p>
        </w:tc>
        <w:tc>
          <w:tcPr>
            <w:tcW w:w="1356" w:type="dxa"/>
            <w:tcBorders>
              <w:right w:val="single" w:sz="4" w:space="0" w:color="auto"/>
            </w:tcBorders>
          </w:tcPr>
          <w:p w14:paraId="4645CCE4" w14:textId="77777777" w:rsidR="00AE5D43" w:rsidRPr="007D7D18" w:rsidRDefault="00AE5D43" w:rsidP="006B1210">
            <w:pPr>
              <w:jc w:val="center"/>
              <w:rPr>
                <w:sz w:val="21"/>
                <w:szCs w:val="21"/>
              </w:rPr>
            </w:pPr>
            <w:r w:rsidRPr="007D7D18">
              <w:rPr>
                <w:sz w:val="21"/>
                <w:szCs w:val="21"/>
              </w:rPr>
              <w:t>2</w:t>
            </w:r>
          </w:p>
        </w:tc>
        <w:tc>
          <w:tcPr>
            <w:tcW w:w="1349" w:type="dxa"/>
            <w:tcBorders>
              <w:right w:val="single" w:sz="4" w:space="0" w:color="auto"/>
            </w:tcBorders>
          </w:tcPr>
          <w:p w14:paraId="7ED22FCD" w14:textId="77777777" w:rsidR="00AE5D43" w:rsidRPr="007D7D18" w:rsidRDefault="00AE5D43" w:rsidP="006B1210">
            <w:pPr>
              <w:jc w:val="center"/>
              <w:rPr>
                <w:sz w:val="21"/>
                <w:szCs w:val="21"/>
              </w:rPr>
            </w:pPr>
            <w:r w:rsidRPr="007D7D18">
              <w:rPr>
                <w:sz w:val="21"/>
                <w:szCs w:val="21"/>
              </w:rPr>
              <w:t>4</w:t>
            </w:r>
          </w:p>
        </w:tc>
        <w:tc>
          <w:tcPr>
            <w:tcW w:w="2257" w:type="dxa"/>
            <w:tcBorders>
              <w:right w:val="single" w:sz="4" w:space="0" w:color="auto"/>
            </w:tcBorders>
          </w:tcPr>
          <w:p w14:paraId="6080B7AB" w14:textId="77777777" w:rsidR="00AE5D43" w:rsidRPr="007D7D18" w:rsidRDefault="00AE5D43" w:rsidP="006B1210">
            <w:pPr>
              <w:rPr>
                <w:sz w:val="21"/>
                <w:szCs w:val="21"/>
              </w:rPr>
            </w:pPr>
            <w:r w:rsidRPr="007D7D18">
              <w:rPr>
                <w:sz w:val="21"/>
                <w:szCs w:val="21"/>
              </w:rPr>
              <w:t>Other testing</w:t>
            </w:r>
          </w:p>
        </w:tc>
        <w:tc>
          <w:tcPr>
            <w:tcW w:w="1344" w:type="dxa"/>
            <w:tcBorders>
              <w:right w:val="single" w:sz="4" w:space="0" w:color="auto"/>
            </w:tcBorders>
          </w:tcPr>
          <w:p w14:paraId="4513000D" w14:textId="77777777" w:rsidR="00AE5D43" w:rsidRPr="007D7D18" w:rsidRDefault="00AE5D43" w:rsidP="006B1210">
            <w:pPr>
              <w:jc w:val="center"/>
              <w:rPr>
                <w:sz w:val="21"/>
                <w:szCs w:val="21"/>
              </w:rPr>
            </w:pPr>
            <w:r w:rsidRPr="007D7D18">
              <w:rPr>
                <w:sz w:val="21"/>
                <w:szCs w:val="21"/>
              </w:rPr>
              <w:t>2</w:t>
            </w:r>
          </w:p>
        </w:tc>
        <w:tc>
          <w:tcPr>
            <w:tcW w:w="1065" w:type="dxa"/>
            <w:tcBorders>
              <w:right w:val="single" w:sz="4" w:space="0" w:color="auto"/>
            </w:tcBorders>
          </w:tcPr>
          <w:p w14:paraId="04F5BFE7" w14:textId="77777777" w:rsidR="00AE5D43" w:rsidRPr="007D7D18" w:rsidRDefault="00AE5D43" w:rsidP="006B1210">
            <w:pPr>
              <w:jc w:val="center"/>
              <w:rPr>
                <w:sz w:val="21"/>
                <w:szCs w:val="21"/>
              </w:rPr>
            </w:pPr>
            <w:r w:rsidRPr="007D7D18">
              <w:rPr>
                <w:sz w:val="21"/>
                <w:szCs w:val="21"/>
              </w:rPr>
              <w:t>4.5</w:t>
            </w:r>
          </w:p>
        </w:tc>
      </w:tr>
      <w:tr w:rsidR="003D4A8A" w:rsidRPr="00DF6DD8" w14:paraId="69F63727" w14:textId="77777777" w:rsidTr="00A35DB2">
        <w:tc>
          <w:tcPr>
            <w:tcW w:w="2155" w:type="dxa"/>
            <w:tcBorders>
              <w:right w:val="single" w:sz="4" w:space="0" w:color="auto"/>
            </w:tcBorders>
          </w:tcPr>
          <w:p w14:paraId="55CC926A" w14:textId="77777777" w:rsidR="00AE5D43" w:rsidRPr="007D7D18" w:rsidRDefault="00AE5D43" w:rsidP="006B1210">
            <w:pPr>
              <w:rPr>
                <w:sz w:val="21"/>
                <w:szCs w:val="21"/>
              </w:rPr>
            </w:pPr>
            <w:r w:rsidRPr="007D7D18">
              <w:rPr>
                <w:sz w:val="21"/>
                <w:szCs w:val="21"/>
              </w:rPr>
              <w:t>Error made</w:t>
            </w:r>
          </w:p>
        </w:tc>
        <w:tc>
          <w:tcPr>
            <w:tcW w:w="1356" w:type="dxa"/>
            <w:tcBorders>
              <w:right w:val="single" w:sz="4" w:space="0" w:color="auto"/>
            </w:tcBorders>
          </w:tcPr>
          <w:p w14:paraId="2419C826" w14:textId="77777777" w:rsidR="00AE5D43" w:rsidRPr="007D7D18" w:rsidRDefault="00AE5D43" w:rsidP="006B1210">
            <w:pPr>
              <w:jc w:val="center"/>
              <w:rPr>
                <w:sz w:val="21"/>
                <w:szCs w:val="21"/>
              </w:rPr>
            </w:pPr>
            <w:r w:rsidRPr="007D7D18">
              <w:rPr>
                <w:sz w:val="21"/>
                <w:szCs w:val="21"/>
              </w:rPr>
              <w:t>2</w:t>
            </w:r>
          </w:p>
        </w:tc>
        <w:tc>
          <w:tcPr>
            <w:tcW w:w="1349" w:type="dxa"/>
            <w:tcBorders>
              <w:bottom w:val="single" w:sz="4" w:space="0" w:color="auto"/>
              <w:right w:val="single" w:sz="4" w:space="0" w:color="auto"/>
            </w:tcBorders>
          </w:tcPr>
          <w:p w14:paraId="0C2012E7" w14:textId="77777777" w:rsidR="00AE5D43" w:rsidRPr="007D7D18" w:rsidRDefault="00AE5D43" w:rsidP="006B1210">
            <w:pPr>
              <w:jc w:val="center"/>
              <w:rPr>
                <w:sz w:val="21"/>
                <w:szCs w:val="21"/>
              </w:rPr>
            </w:pPr>
            <w:r w:rsidRPr="007D7D18">
              <w:rPr>
                <w:sz w:val="21"/>
                <w:szCs w:val="21"/>
              </w:rPr>
              <w:t>4</w:t>
            </w:r>
          </w:p>
        </w:tc>
        <w:tc>
          <w:tcPr>
            <w:tcW w:w="2257" w:type="dxa"/>
            <w:tcBorders>
              <w:right w:val="single" w:sz="4" w:space="0" w:color="auto"/>
            </w:tcBorders>
          </w:tcPr>
          <w:p w14:paraId="4581EB21" w14:textId="77777777" w:rsidR="00AE5D43" w:rsidRPr="007D7D18" w:rsidRDefault="00AE5D43" w:rsidP="006B1210">
            <w:pPr>
              <w:rPr>
                <w:sz w:val="21"/>
                <w:szCs w:val="21"/>
              </w:rPr>
            </w:pPr>
            <w:r w:rsidRPr="007D7D18">
              <w:rPr>
                <w:sz w:val="21"/>
                <w:szCs w:val="21"/>
              </w:rPr>
              <w:t xml:space="preserve">Poor communication </w:t>
            </w:r>
            <w:r w:rsidRPr="007D7D18">
              <w:rPr>
                <w:sz w:val="21"/>
                <w:szCs w:val="21"/>
              </w:rPr>
              <w:lastRenderedPageBreak/>
              <w:t>from other staff</w:t>
            </w:r>
          </w:p>
        </w:tc>
        <w:tc>
          <w:tcPr>
            <w:tcW w:w="1344" w:type="dxa"/>
            <w:tcBorders>
              <w:right w:val="single" w:sz="4" w:space="0" w:color="auto"/>
            </w:tcBorders>
          </w:tcPr>
          <w:p w14:paraId="24262835" w14:textId="77777777" w:rsidR="00AE5D43" w:rsidRPr="007D7D18" w:rsidRDefault="00AE5D43" w:rsidP="006B1210">
            <w:pPr>
              <w:jc w:val="center"/>
              <w:rPr>
                <w:sz w:val="21"/>
                <w:szCs w:val="21"/>
              </w:rPr>
            </w:pPr>
            <w:r w:rsidRPr="007D7D18">
              <w:rPr>
                <w:sz w:val="21"/>
                <w:szCs w:val="21"/>
              </w:rPr>
              <w:lastRenderedPageBreak/>
              <w:t>2</w:t>
            </w:r>
          </w:p>
        </w:tc>
        <w:tc>
          <w:tcPr>
            <w:tcW w:w="1065" w:type="dxa"/>
            <w:tcBorders>
              <w:right w:val="single" w:sz="4" w:space="0" w:color="auto"/>
            </w:tcBorders>
          </w:tcPr>
          <w:p w14:paraId="66E13D36" w14:textId="77777777" w:rsidR="00AE5D43" w:rsidRPr="007D7D18" w:rsidRDefault="00AE5D43" w:rsidP="006B1210">
            <w:pPr>
              <w:jc w:val="center"/>
              <w:rPr>
                <w:sz w:val="21"/>
                <w:szCs w:val="21"/>
              </w:rPr>
            </w:pPr>
            <w:r w:rsidRPr="007D7D18">
              <w:rPr>
                <w:sz w:val="21"/>
                <w:szCs w:val="21"/>
              </w:rPr>
              <w:t>4.5</w:t>
            </w:r>
          </w:p>
        </w:tc>
      </w:tr>
      <w:tr w:rsidR="003D4A8A" w:rsidRPr="00DF6DD8" w14:paraId="413E298D" w14:textId="77777777" w:rsidTr="00A35DB2">
        <w:tc>
          <w:tcPr>
            <w:tcW w:w="2155" w:type="dxa"/>
            <w:tcBorders>
              <w:right w:val="single" w:sz="4" w:space="0" w:color="auto"/>
            </w:tcBorders>
          </w:tcPr>
          <w:p w14:paraId="25AEBAA5" w14:textId="7349E05E" w:rsidR="00AE5D43" w:rsidRPr="007D7D18" w:rsidRDefault="00AE5D43" w:rsidP="006B1210">
            <w:pPr>
              <w:rPr>
                <w:sz w:val="21"/>
                <w:szCs w:val="21"/>
              </w:rPr>
            </w:pPr>
            <w:r w:rsidRPr="007D7D18">
              <w:rPr>
                <w:sz w:val="21"/>
                <w:szCs w:val="21"/>
              </w:rPr>
              <w:t>Add</w:t>
            </w:r>
            <w:r w:rsidR="000B7A25" w:rsidRPr="007D7D18">
              <w:rPr>
                <w:sz w:val="21"/>
                <w:szCs w:val="21"/>
              </w:rPr>
              <w:t>-</w:t>
            </w:r>
            <w:r w:rsidRPr="007D7D18">
              <w:rPr>
                <w:sz w:val="21"/>
                <w:szCs w:val="21"/>
              </w:rPr>
              <w:t>on procedure</w:t>
            </w:r>
          </w:p>
        </w:tc>
        <w:tc>
          <w:tcPr>
            <w:tcW w:w="1356" w:type="dxa"/>
            <w:tcBorders>
              <w:right w:val="single" w:sz="4" w:space="0" w:color="auto"/>
            </w:tcBorders>
          </w:tcPr>
          <w:p w14:paraId="3B3B1FDD" w14:textId="77777777" w:rsidR="00AE5D43" w:rsidRPr="007D7D18" w:rsidRDefault="00AE5D43" w:rsidP="006B1210">
            <w:pPr>
              <w:jc w:val="center"/>
              <w:rPr>
                <w:sz w:val="21"/>
                <w:szCs w:val="21"/>
              </w:rPr>
            </w:pPr>
            <w:r w:rsidRPr="007D7D18">
              <w:rPr>
                <w:sz w:val="21"/>
                <w:szCs w:val="21"/>
              </w:rPr>
              <w:t>1</w:t>
            </w:r>
          </w:p>
        </w:tc>
        <w:tc>
          <w:tcPr>
            <w:tcW w:w="1349" w:type="dxa"/>
            <w:tcBorders>
              <w:bottom w:val="single" w:sz="4" w:space="0" w:color="auto"/>
              <w:right w:val="single" w:sz="4" w:space="0" w:color="auto"/>
            </w:tcBorders>
          </w:tcPr>
          <w:p w14:paraId="6642258B" w14:textId="77777777" w:rsidR="00AE5D43" w:rsidRPr="007D7D18" w:rsidRDefault="00AE5D43" w:rsidP="006B1210">
            <w:pPr>
              <w:jc w:val="center"/>
              <w:rPr>
                <w:sz w:val="21"/>
                <w:szCs w:val="21"/>
              </w:rPr>
            </w:pPr>
            <w:r w:rsidRPr="007D7D18">
              <w:rPr>
                <w:sz w:val="21"/>
                <w:szCs w:val="21"/>
              </w:rPr>
              <w:t>2</w:t>
            </w:r>
          </w:p>
        </w:tc>
        <w:tc>
          <w:tcPr>
            <w:tcW w:w="2257" w:type="dxa"/>
            <w:tcBorders>
              <w:bottom w:val="single" w:sz="4" w:space="0" w:color="auto"/>
              <w:right w:val="single" w:sz="4" w:space="0" w:color="auto"/>
            </w:tcBorders>
          </w:tcPr>
          <w:p w14:paraId="12A7318C" w14:textId="77777777" w:rsidR="00AE5D43" w:rsidRPr="007D7D18" w:rsidRDefault="00AE5D43" w:rsidP="006B1210">
            <w:pPr>
              <w:rPr>
                <w:sz w:val="21"/>
                <w:szCs w:val="21"/>
              </w:rPr>
            </w:pPr>
            <w:r w:rsidRPr="007D7D18">
              <w:rPr>
                <w:sz w:val="21"/>
                <w:szCs w:val="21"/>
              </w:rPr>
              <w:t>Error made</w:t>
            </w:r>
          </w:p>
        </w:tc>
        <w:tc>
          <w:tcPr>
            <w:tcW w:w="1344" w:type="dxa"/>
            <w:tcBorders>
              <w:bottom w:val="single" w:sz="4" w:space="0" w:color="auto"/>
              <w:right w:val="single" w:sz="4" w:space="0" w:color="auto"/>
            </w:tcBorders>
          </w:tcPr>
          <w:p w14:paraId="3324787D" w14:textId="77777777" w:rsidR="00AE5D43" w:rsidRPr="007D7D18" w:rsidRDefault="00AE5D43" w:rsidP="006B1210">
            <w:pPr>
              <w:jc w:val="center"/>
              <w:rPr>
                <w:sz w:val="21"/>
                <w:szCs w:val="21"/>
              </w:rPr>
            </w:pPr>
            <w:r w:rsidRPr="007D7D18">
              <w:rPr>
                <w:sz w:val="21"/>
                <w:szCs w:val="21"/>
              </w:rPr>
              <w:t>2</w:t>
            </w:r>
          </w:p>
        </w:tc>
        <w:tc>
          <w:tcPr>
            <w:tcW w:w="1065" w:type="dxa"/>
            <w:tcBorders>
              <w:bottom w:val="single" w:sz="4" w:space="0" w:color="auto"/>
              <w:right w:val="single" w:sz="4" w:space="0" w:color="auto"/>
            </w:tcBorders>
          </w:tcPr>
          <w:p w14:paraId="192F28D5" w14:textId="77777777" w:rsidR="00AE5D43" w:rsidRPr="007D7D18" w:rsidRDefault="00AE5D43" w:rsidP="006B1210">
            <w:pPr>
              <w:jc w:val="center"/>
              <w:rPr>
                <w:sz w:val="21"/>
                <w:szCs w:val="21"/>
              </w:rPr>
            </w:pPr>
            <w:r w:rsidRPr="007D7D18">
              <w:rPr>
                <w:sz w:val="21"/>
                <w:szCs w:val="21"/>
              </w:rPr>
              <w:t>4.5</w:t>
            </w:r>
          </w:p>
        </w:tc>
      </w:tr>
      <w:tr w:rsidR="003D4A8A" w:rsidRPr="00DF6DD8" w14:paraId="5F01AD7E" w14:textId="77777777" w:rsidTr="00A35DB2">
        <w:tc>
          <w:tcPr>
            <w:tcW w:w="2155" w:type="dxa"/>
            <w:tcBorders>
              <w:right w:val="single" w:sz="4" w:space="0" w:color="auto"/>
            </w:tcBorders>
          </w:tcPr>
          <w:p w14:paraId="08CCEC94" w14:textId="77777777" w:rsidR="00AE5D43" w:rsidRPr="007D7D18" w:rsidRDefault="00AE5D43" w:rsidP="006B1210">
            <w:pPr>
              <w:rPr>
                <w:sz w:val="21"/>
                <w:szCs w:val="21"/>
              </w:rPr>
            </w:pPr>
            <w:r w:rsidRPr="007D7D18">
              <w:rPr>
                <w:sz w:val="21"/>
                <w:szCs w:val="21"/>
              </w:rPr>
              <w:t xml:space="preserve">Other testing </w:t>
            </w:r>
          </w:p>
        </w:tc>
        <w:tc>
          <w:tcPr>
            <w:tcW w:w="1356" w:type="dxa"/>
            <w:tcBorders>
              <w:right w:val="single" w:sz="4" w:space="0" w:color="auto"/>
            </w:tcBorders>
          </w:tcPr>
          <w:p w14:paraId="389CA1E3" w14:textId="77777777" w:rsidR="00AE5D43" w:rsidRPr="007D7D18" w:rsidRDefault="00AE5D43" w:rsidP="006B1210">
            <w:pPr>
              <w:jc w:val="center"/>
              <w:rPr>
                <w:sz w:val="21"/>
                <w:szCs w:val="21"/>
              </w:rPr>
            </w:pPr>
            <w:r w:rsidRPr="007D7D18">
              <w:rPr>
                <w:sz w:val="21"/>
                <w:szCs w:val="21"/>
              </w:rPr>
              <w:t>1</w:t>
            </w:r>
          </w:p>
        </w:tc>
        <w:tc>
          <w:tcPr>
            <w:tcW w:w="1349" w:type="dxa"/>
            <w:tcBorders>
              <w:right w:val="single" w:sz="4" w:space="0" w:color="auto"/>
            </w:tcBorders>
          </w:tcPr>
          <w:p w14:paraId="6BFB5D2D" w14:textId="77777777" w:rsidR="00AE5D43" w:rsidRPr="007D7D18" w:rsidRDefault="00AE5D43" w:rsidP="006B1210">
            <w:pPr>
              <w:jc w:val="center"/>
              <w:rPr>
                <w:sz w:val="21"/>
                <w:szCs w:val="21"/>
              </w:rPr>
            </w:pPr>
            <w:r w:rsidRPr="007D7D18">
              <w:rPr>
                <w:sz w:val="21"/>
                <w:szCs w:val="21"/>
              </w:rPr>
              <w:t>2</w:t>
            </w:r>
          </w:p>
        </w:tc>
        <w:tc>
          <w:tcPr>
            <w:tcW w:w="2257" w:type="dxa"/>
            <w:tcBorders>
              <w:bottom w:val="single" w:sz="4" w:space="0" w:color="auto"/>
              <w:right w:val="single" w:sz="4" w:space="0" w:color="auto"/>
            </w:tcBorders>
          </w:tcPr>
          <w:p w14:paraId="25326DC7" w14:textId="77777777" w:rsidR="00AE5D43" w:rsidRPr="007D7D18" w:rsidRDefault="00AE5D43" w:rsidP="006B1210">
            <w:pPr>
              <w:rPr>
                <w:sz w:val="21"/>
                <w:szCs w:val="21"/>
              </w:rPr>
            </w:pPr>
            <w:r w:rsidRPr="007D7D18">
              <w:rPr>
                <w:sz w:val="21"/>
                <w:szCs w:val="21"/>
              </w:rPr>
              <w:t>Lack of treatment consent</w:t>
            </w:r>
          </w:p>
        </w:tc>
        <w:tc>
          <w:tcPr>
            <w:tcW w:w="1344" w:type="dxa"/>
            <w:tcBorders>
              <w:bottom w:val="single" w:sz="4" w:space="0" w:color="auto"/>
              <w:right w:val="single" w:sz="4" w:space="0" w:color="auto"/>
            </w:tcBorders>
          </w:tcPr>
          <w:p w14:paraId="1AAA2A76" w14:textId="77777777" w:rsidR="00AE5D43" w:rsidRPr="007D7D18" w:rsidRDefault="00AE5D43" w:rsidP="006B1210">
            <w:pPr>
              <w:jc w:val="center"/>
              <w:rPr>
                <w:sz w:val="21"/>
                <w:szCs w:val="21"/>
              </w:rPr>
            </w:pPr>
            <w:r w:rsidRPr="007D7D18">
              <w:rPr>
                <w:sz w:val="21"/>
                <w:szCs w:val="21"/>
              </w:rPr>
              <w:t>1</w:t>
            </w:r>
          </w:p>
        </w:tc>
        <w:tc>
          <w:tcPr>
            <w:tcW w:w="1065" w:type="dxa"/>
            <w:tcBorders>
              <w:bottom w:val="single" w:sz="4" w:space="0" w:color="auto"/>
              <w:right w:val="single" w:sz="4" w:space="0" w:color="auto"/>
            </w:tcBorders>
          </w:tcPr>
          <w:p w14:paraId="0D2BA911" w14:textId="77777777" w:rsidR="00AE5D43" w:rsidRPr="007D7D18" w:rsidRDefault="00AE5D43" w:rsidP="006B1210">
            <w:pPr>
              <w:jc w:val="center"/>
              <w:rPr>
                <w:sz w:val="21"/>
                <w:szCs w:val="21"/>
              </w:rPr>
            </w:pPr>
            <w:r w:rsidRPr="007D7D18">
              <w:rPr>
                <w:sz w:val="21"/>
                <w:szCs w:val="21"/>
              </w:rPr>
              <w:t>2</w:t>
            </w:r>
          </w:p>
        </w:tc>
      </w:tr>
      <w:tr w:rsidR="003D4A8A" w:rsidRPr="00DF6DD8" w14:paraId="529BED08" w14:textId="77777777" w:rsidTr="00A35DB2">
        <w:tc>
          <w:tcPr>
            <w:tcW w:w="2155" w:type="dxa"/>
            <w:tcBorders>
              <w:bottom w:val="single" w:sz="4" w:space="0" w:color="auto"/>
            </w:tcBorders>
            <w:shd w:val="clear" w:color="auto" w:fill="auto"/>
          </w:tcPr>
          <w:p w14:paraId="5E699D14" w14:textId="77777777" w:rsidR="00AE5D43" w:rsidRPr="007D7D18" w:rsidRDefault="00AE5D43" w:rsidP="006B1210">
            <w:pPr>
              <w:rPr>
                <w:sz w:val="21"/>
                <w:szCs w:val="21"/>
              </w:rPr>
            </w:pPr>
            <w:r w:rsidRPr="007D7D18">
              <w:rPr>
                <w:b/>
                <w:sz w:val="21"/>
                <w:szCs w:val="21"/>
              </w:rPr>
              <w:t>Total</w:t>
            </w:r>
          </w:p>
        </w:tc>
        <w:tc>
          <w:tcPr>
            <w:tcW w:w="1356" w:type="dxa"/>
            <w:tcBorders>
              <w:bottom w:val="single" w:sz="4" w:space="0" w:color="auto"/>
            </w:tcBorders>
            <w:shd w:val="clear" w:color="auto" w:fill="auto"/>
          </w:tcPr>
          <w:p w14:paraId="14BBEE19" w14:textId="77777777" w:rsidR="00AE5D43" w:rsidRPr="007D7D18" w:rsidRDefault="00AE5D43" w:rsidP="006B1210">
            <w:pPr>
              <w:jc w:val="center"/>
              <w:rPr>
                <w:sz w:val="21"/>
                <w:szCs w:val="21"/>
              </w:rPr>
            </w:pPr>
            <w:r w:rsidRPr="007D7D18">
              <w:rPr>
                <w:b/>
                <w:sz w:val="21"/>
                <w:szCs w:val="21"/>
              </w:rPr>
              <w:t>47</w:t>
            </w:r>
          </w:p>
        </w:tc>
        <w:tc>
          <w:tcPr>
            <w:tcW w:w="1349" w:type="dxa"/>
            <w:tcBorders>
              <w:bottom w:val="single" w:sz="4" w:space="0" w:color="auto"/>
              <w:right w:val="single" w:sz="4" w:space="0" w:color="auto"/>
            </w:tcBorders>
            <w:shd w:val="clear" w:color="auto" w:fill="auto"/>
          </w:tcPr>
          <w:p w14:paraId="08A9E2CB" w14:textId="77777777" w:rsidR="00AE5D43" w:rsidRPr="007D7D18" w:rsidRDefault="00AE5D43" w:rsidP="006B1210">
            <w:pPr>
              <w:jc w:val="center"/>
              <w:rPr>
                <w:sz w:val="21"/>
                <w:szCs w:val="21"/>
              </w:rPr>
            </w:pPr>
            <w:r w:rsidRPr="007D7D18">
              <w:rPr>
                <w:b/>
                <w:sz w:val="21"/>
                <w:szCs w:val="21"/>
              </w:rPr>
              <w:t>100%</w:t>
            </w:r>
          </w:p>
        </w:tc>
        <w:tc>
          <w:tcPr>
            <w:tcW w:w="2257" w:type="dxa"/>
            <w:tcBorders>
              <w:bottom w:val="single" w:sz="4" w:space="0" w:color="auto"/>
              <w:right w:val="single" w:sz="4" w:space="0" w:color="auto"/>
            </w:tcBorders>
          </w:tcPr>
          <w:p w14:paraId="786E3193" w14:textId="77777777" w:rsidR="00AE5D43" w:rsidRPr="007D7D18" w:rsidRDefault="00AE5D43" w:rsidP="006B1210">
            <w:pPr>
              <w:rPr>
                <w:sz w:val="21"/>
                <w:szCs w:val="21"/>
              </w:rPr>
            </w:pPr>
            <w:r w:rsidRPr="007D7D18">
              <w:rPr>
                <w:sz w:val="21"/>
                <w:szCs w:val="21"/>
              </w:rPr>
              <w:t xml:space="preserve">Discrimination </w:t>
            </w:r>
          </w:p>
        </w:tc>
        <w:tc>
          <w:tcPr>
            <w:tcW w:w="1344" w:type="dxa"/>
            <w:tcBorders>
              <w:bottom w:val="single" w:sz="4" w:space="0" w:color="auto"/>
              <w:right w:val="single" w:sz="4" w:space="0" w:color="auto"/>
            </w:tcBorders>
          </w:tcPr>
          <w:p w14:paraId="3670DE92" w14:textId="77777777" w:rsidR="00AE5D43" w:rsidRPr="007D7D18" w:rsidRDefault="00AE5D43" w:rsidP="006B1210">
            <w:pPr>
              <w:jc w:val="center"/>
              <w:rPr>
                <w:sz w:val="21"/>
                <w:szCs w:val="21"/>
              </w:rPr>
            </w:pPr>
            <w:r w:rsidRPr="007D7D18">
              <w:rPr>
                <w:sz w:val="21"/>
                <w:szCs w:val="21"/>
              </w:rPr>
              <w:t>1</w:t>
            </w:r>
          </w:p>
        </w:tc>
        <w:tc>
          <w:tcPr>
            <w:tcW w:w="1065" w:type="dxa"/>
            <w:tcBorders>
              <w:bottom w:val="single" w:sz="4" w:space="0" w:color="auto"/>
              <w:right w:val="single" w:sz="4" w:space="0" w:color="auto"/>
            </w:tcBorders>
          </w:tcPr>
          <w:p w14:paraId="23175EC8" w14:textId="77777777" w:rsidR="00AE5D43" w:rsidRPr="007D7D18" w:rsidRDefault="00AE5D43" w:rsidP="006B1210">
            <w:pPr>
              <w:jc w:val="center"/>
              <w:rPr>
                <w:sz w:val="21"/>
                <w:szCs w:val="21"/>
              </w:rPr>
            </w:pPr>
            <w:r w:rsidRPr="007D7D18">
              <w:rPr>
                <w:sz w:val="21"/>
                <w:szCs w:val="21"/>
              </w:rPr>
              <w:t>2</w:t>
            </w:r>
          </w:p>
        </w:tc>
      </w:tr>
      <w:tr w:rsidR="003D4A8A" w:rsidRPr="00DF6DD8" w14:paraId="7C8C6796" w14:textId="77777777" w:rsidTr="00A35DB2">
        <w:tc>
          <w:tcPr>
            <w:tcW w:w="2155" w:type="dxa"/>
            <w:tcBorders>
              <w:top w:val="single" w:sz="4" w:space="0" w:color="auto"/>
              <w:left w:val="nil"/>
              <w:bottom w:val="nil"/>
              <w:right w:val="nil"/>
            </w:tcBorders>
          </w:tcPr>
          <w:p w14:paraId="42E12598" w14:textId="77777777" w:rsidR="00AE5D43" w:rsidRPr="007D7D18" w:rsidRDefault="00AE5D43" w:rsidP="006B1210">
            <w:pPr>
              <w:rPr>
                <w:sz w:val="21"/>
                <w:szCs w:val="21"/>
              </w:rPr>
            </w:pPr>
          </w:p>
        </w:tc>
        <w:tc>
          <w:tcPr>
            <w:tcW w:w="1356" w:type="dxa"/>
            <w:tcBorders>
              <w:top w:val="single" w:sz="4" w:space="0" w:color="auto"/>
              <w:left w:val="nil"/>
              <w:bottom w:val="nil"/>
              <w:right w:val="nil"/>
            </w:tcBorders>
          </w:tcPr>
          <w:p w14:paraId="526C2251" w14:textId="77777777" w:rsidR="00AE5D43" w:rsidRPr="007D7D18" w:rsidRDefault="00AE5D43" w:rsidP="006B1210">
            <w:pPr>
              <w:jc w:val="center"/>
              <w:rPr>
                <w:sz w:val="21"/>
                <w:szCs w:val="21"/>
              </w:rPr>
            </w:pPr>
          </w:p>
        </w:tc>
        <w:tc>
          <w:tcPr>
            <w:tcW w:w="1349" w:type="dxa"/>
            <w:tcBorders>
              <w:top w:val="single" w:sz="4" w:space="0" w:color="auto"/>
              <w:left w:val="nil"/>
              <w:bottom w:val="nil"/>
              <w:right w:val="single" w:sz="4" w:space="0" w:color="auto"/>
            </w:tcBorders>
          </w:tcPr>
          <w:p w14:paraId="196D5F0F" w14:textId="77777777" w:rsidR="00AE5D43" w:rsidRPr="007D7D18" w:rsidRDefault="00AE5D43" w:rsidP="006B1210">
            <w:pPr>
              <w:jc w:val="center"/>
              <w:rPr>
                <w:sz w:val="21"/>
                <w:szCs w:val="21"/>
              </w:rPr>
            </w:pPr>
          </w:p>
        </w:tc>
        <w:tc>
          <w:tcPr>
            <w:tcW w:w="2257" w:type="dxa"/>
            <w:tcBorders>
              <w:left w:val="single" w:sz="4" w:space="0" w:color="auto"/>
              <w:bottom w:val="single" w:sz="4" w:space="0" w:color="auto"/>
              <w:right w:val="single" w:sz="4" w:space="0" w:color="auto"/>
            </w:tcBorders>
          </w:tcPr>
          <w:p w14:paraId="13E48FEE" w14:textId="74315874" w:rsidR="00AE5D43" w:rsidRPr="007D7D18" w:rsidRDefault="00AE5D43" w:rsidP="006B1210">
            <w:pPr>
              <w:rPr>
                <w:sz w:val="21"/>
                <w:szCs w:val="21"/>
              </w:rPr>
            </w:pPr>
            <w:r w:rsidRPr="007D7D18">
              <w:rPr>
                <w:sz w:val="21"/>
                <w:szCs w:val="21"/>
              </w:rPr>
              <w:t>Add</w:t>
            </w:r>
            <w:r w:rsidR="000B7A25" w:rsidRPr="007D7D18">
              <w:rPr>
                <w:sz w:val="21"/>
                <w:szCs w:val="21"/>
              </w:rPr>
              <w:t>-</w:t>
            </w:r>
            <w:r w:rsidRPr="007D7D18">
              <w:rPr>
                <w:sz w:val="21"/>
                <w:szCs w:val="21"/>
              </w:rPr>
              <w:t>on procedures</w:t>
            </w:r>
          </w:p>
        </w:tc>
        <w:tc>
          <w:tcPr>
            <w:tcW w:w="1344" w:type="dxa"/>
            <w:tcBorders>
              <w:bottom w:val="single" w:sz="4" w:space="0" w:color="auto"/>
              <w:right w:val="single" w:sz="4" w:space="0" w:color="auto"/>
            </w:tcBorders>
          </w:tcPr>
          <w:p w14:paraId="427249E5" w14:textId="77777777" w:rsidR="00AE5D43" w:rsidRPr="007D7D18" w:rsidRDefault="00AE5D43" w:rsidP="006B1210">
            <w:pPr>
              <w:jc w:val="center"/>
              <w:rPr>
                <w:sz w:val="21"/>
                <w:szCs w:val="21"/>
              </w:rPr>
            </w:pPr>
            <w:r w:rsidRPr="007D7D18">
              <w:rPr>
                <w:sz w:val="21"/>
                <w:szCs w:val="21"/>
              </w:rPr>
              <w:t>1</w:t>
            </w:r>
          </w:p>
        </w:tc>
        <w:tc>
          <w:tcPr>
            <w:tcW w:w="1065" w:type="dxa"/>
            <w:tcBorders>
              <w:bottom w:val="single" w:sz="4" w:space="0" w:color="auto"/>
              <w:right w:val="single" w:sz="4" w:space="0" w:color="auto"/>
            </w:tcBorders>
          </w:tcPr>
          <w:p w14:paraId="3589A504" w14:textId="77777777" w:rsidR="00AE5D43" w:rsidRPr="007D7D18" w:rsidRDefault="00AE5D43" w:rsidP="006B1210">
            <w:pPr>
              <w:jc w:val="center"/>
              <w:rPr>
                <w:sz w:val="21"/>
                <w:szCs w:val="21"/>
              </w:rPr>
            </w:pPr>
            <w:r w:rsidRPr="007D7D18">
              <w:rPr>
                <w:sz w:val="21"/>
                <w:szCs w:val="21"/>
              </w:rPr>
              <w:t>2</w:t>
            </w:r>
          </w:p>
        </w:tc>
      </w:tr>
      <w:tr w:rsidR="003D4A8A" w:rsidRPr="00DF6DD8" w14:paraId="0465E1FF" w14:textId="77777777" w:rsidTr="00A35DB2">
        <w:tc>
          <w:tcPr>
            <w:tcW w:w="2155" w:type="dxa"/>
            <w:tcBorders>
              <w:top w:val="nil"/>
              <w:left w:val="nil"/>
              <w:bottom w:val="nil"/>
              <w:right w:val="nil"/>
            </w:tcBorders>
          </w:tcPr>
          <w:p w14:paraId="316EDD3B" w14:textId="77777777" w:rsidR="00AE5D43" w:rsidRPr="007D7D18" w:rsidRDefault="00AE5D43" w:rsidP="006B1210">
            <w:pPr>
              <w:rPr>
                <w:sz w:val="21"/>
                <w:szCs w:val="21"/>
              </w:rPr>
            </w:pPr>
          </w:p>
        </w:tc>
        <w:tc>
          <w:tcPr>
            <w:tcW w:w="1356" w:type="dxa"/>
            <w:tcBorders>
              <w:top w:val="nil"/>
              <w:left w:val="nil"/>
              <w:bottom w:val="nil"/>
              <w:right w:val="nil"/>
            </w:tcBorders>
          </w:tcPr>
          <w:p w14:paraId="0529DE1A" w14:textId="77777777" w:rsidR="00AE5D43" w:rsidRPr="007D7D18" w:rsidRDefault="00AE5D43" w:rsidP="006B1210">
            <w:pPr>
              <w:jc w:val="center"/>
              <w:rPr>
                <w:sz w:val="21"/>
                <w:szCs w:val="21"/>
              </w:rPr>
            </w:pPr>
          </w:p>
        </w:tc>
        <w:tc>
          <w:tcPr>
            <w:tcW w:w="1349" w:type="dxa"/>
            <w:tcBorders>
              <w:top w:val="nil"/>
              <w:left w:val="nil"/>
              <w:bottom w:val="nil"/>
              <w:right w:val="single" w:sz="4" w:space="0" w:color="auto"/>
            </w:tcBorders>
          </w:tcPr>
          <w:p w14:paraId="323A51BB" w14:textId="77777777" w:rsidR="00AE5D43" w:rsidRPr="007D7D18" w:rsidRDefault="00AE5D43" w:rsidP="006B1210">
            <w:pPr>
              <w:jc w:val="center"/>
              <w:rPr>
                <w:sz w:val="21"/>
                <w:szCs w:val="21"/>
              </w:rPr>
            </w:pPr>
          </w:p>
        </w:tc>
        <w:tc>
          <w:tcPr>
            <w:tcW w:w="2257" w:type="dxa"/>
            <w:tcBorders>
              <w:left w:val="single" w:sz="4" w:space="0" w:color="auto"/>
              <w:bottom w:val="single" w:sz="4" w:space="0" w:color="auto"/>
              <w:right w:val="single" w:sz="4" w:space="0" w:color="auto"/>
            </w:tcBorders>
          </w:tcPr>
          <w:p w14:paraId="025E34F3" w14:textId="77777777" w:rsidR="00AE5D43" w:rsidRPr="007D7D18" w:rsidRDefault="00AE5D43" w:rsidP="006B1210">
            <w:pPr>
              <w:rPr>
                <w:sz w:val="21"/>
                <w:szCs w:val="21"/>
              </w:rPr>
            </w:pPr>
            <w:r w:rsidRPr="007D7D18">
              <w:rPr>
                <w:b/>
                <w:sz w:val="21"/>
                <w:szCs w:val="21"/>
              </w:rPr>
              <w:t>Total</w:t>
            </w:r>
          </w:p>
        </w:tc>
        <w:tc>
          <w:tcPr>
            <w:tcW w:w="1344" w:type="dxa"/>
            <w:tcBorders>
              <w:bottom w:val="single" w:sz="4" w:space="0" w:color="auto"/>
              <w:right w:val="single" w:sz="4" w:space="0" w:color="auto"/>
            </w:tcBorders>
          </w:tcPr>
          <w:p w14:paraId="732202B9" w14:textId="77777777" w:rsidR="00AE5D43" w:rsidRPr="007D7D18" w:rsidRDefault="00AE5D43" w:rsidP="006B1210">
            <w:pPr>
              <w:jc w:val="center"/>
              <w:rPr>
                <w:sz w:val="21"/>
                <w:szCs w:val="21"/>
              </w:rPr>
            </w:pPr>
            <w:r w:rsidRPr="007D7D18">
              <w:rPr>
                <w:b/>
                <w:sz w:val="21"/>
                <w:szCs w:val="21"/>
              </w:rPr>
              <w:t>47</w:t>
            </w:r>
          </w:p>
        </w:tc>
        <w:tc>
          <w:tcPr>
            <w:tcW w:w="1065" w:type="dxa"/>
            <w:tcBorders>
              <w:bottom w:val="single" w:sz="4" w:space="0" w:color="auto"/>
              <w:right w:val="single" w:sz="4" w:space="0" w:color="auto"/>
            </w:tcBorders>
          </w:tcPr>
          <w:p w14:paraId="7ACF791A" w14:textId="77777777" w:rsidR="00AE5D43" w:rsidRPr="007D7D18" w:rsidRDefault="00AE5D43" w:rsidP="006B1210">
            <w:pPr>
              <w:jc w:val="center"/>
              <w:rPr>
                <w:sz w:val="21"/>
                <w:szCs w:val="21"/>
              </w:rPr>
            </w:pPr>
            <w:r w:rsidRPr="007D7D18">
              <w:rPr>
                <w:b/>
                <w:sz w:val="21"/>
                <w:szCs w:val="21"/>
              </w:rPr>
              <w:t>100%</w:t>
            </w:r>
          </w:p>
        </w:tc>
      </w:tr>
    </w:tbl>
    <w:p w14:paraId="1F900FD5" w14:textId="372C9BEB" w:rsidR="00950899" w:rsidRDefault="00950899" w:rsidP="00950899">
      <w:pPr>
        <w:widowControl/>
        <w:tabs>
          <w:tab w:val="left" w:pos="709"/>
        </w:tabs>
        <w:autoSpaceDE/>
        <w:autoSpaceDN/>
        <w:spacing w:line="276" w:lineRule="auto"/>
        <w:contextualSpacing/>
      </w:pPr>
      <w:r>
        <w:t xml:space="preserve">Where consumers </w:t>
      </w:r>
      <w:proofErr w:type="gramStart"/>
      <w:r>
        <w:t>indicated</w:t>
      </w:r>
      <w:proofErr w:type="gramEnd"/>
      <w:r>
        <w:t xml:space="preserve"> both positive and negative aspects </w:t>
      </w:r>
      <w:r w:rsidR="006472C3">
        <w:t>in</w:t>
      </w:r>
      <w:r>
        <w:t xml:space="preserve"> their experience, they spoke about poor communication and counselling as negative components of the overall experience, while a live birth provided a positive experience. </w:t>
      </w:r>
      <w:r w:rsidR="009E068C">
        <w:t>Table 4 shows the main reasons given.</w:t>
      </w:r>
    </w:p>
    <w:p w14:paraId="0A4F4ED6" w14:textId="77777777" w:rsidR="00950899" w:rsidRDefault="00950899" w:rsidP="00E8602B">
      <w:pPr>
        <w:widowControl/>
        <w:tabs>
          <w:tab w:val="left" w:pos="709"/>
        </w:tabs>
        <w:autoSpaceDE/>
        <w:autoSpaceDN/>
        <w:spacing w:line="276" w:lineRule="auto"/>
        <w:contextualSpacing/>
      </w:pPr>
    </w:p>
    <w:p w14:paraId="3CBFD470" w14:textId="43449C37" w:rsidR="002F418B" w:rsidRPr="00E135E8" w:rsidRDefault="002F418B" w:rsidP="00E135E8">
      <w:pPr>
        <w:widowControl/>
        <w:tabs>
          <w:tab w:val="left" w:pos="709"/>
        </w:tabs>
        <w:autoSpaceDE/>
        <w:autoSpaceDN/>
        <w:spacing w:line="276" w:lineRule="auto"/>
        <w:contextualSpacing/>
        <w:rPr>
          <w:b/>
          <w:bCs/>
        </w:rPr>
      </w:pPr>
      <w:r w:rsidRPr="00774CFF">
        <w:rPr>
          <w:b/>
          <w:bCs/>
        </w:rPr>
        <w:t xml:space="preserve">Table </w:t>
      </w:r>
      <w:r w:rsidR="00FE2455" w:rsidRPr="00774CFF">
        <w:rPr>
          <w:b/>
          <w:bCs/>
        </w:rPr>
        <w:t>4</w:t>
      </w:r>
      <w:r w:rsidRPr="00774CFF">
        <w:rPr>
          <w:b/>
          <w:bCs/>
        </w:rPr>
        <w:t>: Reasons for a positive and negative ART experience (</w:t>
      </w:r>
      <w:r w:rsidR="001E6FE1" w:rsidRPr="00774CFF">
        <w:rPr>
          <w:b/>
          <w:bCs/>
        </w:rPr>
        <w:t>38</w:t>
      </w:r>
      <w:r w:rsidRPr="00774CFF">
        <w:rPr>
          <w:b/>
          <w:bCs/>
        </w:rPr>
        <w:t xml:space="preserve"> consumers)</w:t>
      </w:r>
    </w:p>
    <w:tbl>
      <w:tblPr>
        <w:tblStyle w:val="TableGrid"/>
        <w:tblpPr w:leftFromText="180" w:rightFromText="180" w:vertAnchor="text" w:horzAnchor="margin" w:tblpXSpec="center" w:tblpY="72"/>
        <w:tblW w:w="9918" w:type="dxa"/>
        <w:tblLook w:val="04A0" w:firstRow="1" w:lastRow="0" w:firstColumn="1" w:lastColumn="0" w:noHBand="0" w:noVBand="1"/>
      </w:tblPr>
      <w:tblGrid>
        <w:gridCol w:w="3119"/>
        <w:gridCol w:w="1048"/>
        <w:gridCol w:w="851"/>
        <w:gridCol w:w="2551"/>
        <w:gridCol w:w="1048"/>
        <w:gridCol w:w="1301"/>
      </w:tblGrid>
      <w:tr w:rsidR="00AE2D29" w:rsidRPr="00F95368" w14:paraId="79BDBAC4" w14:textId="77777777" w:rsidTr="0043625C">
        <w:trPr>
          <w:tblHeader/>
        </w:trPr>
        <w:tc>
          <w:tcPr>
            <w:tcW w:w="3119" w:type="dxa"/>
            <w:shd w:val="clear" w:color="auto" w:fill="DBE5F1" w:themeFill="accent1" w:themeFillTint="33"/>
          </w:tcPr>
          <w:p w14:paraId="5FAD99D7" w14:textId="652AE1D5" w:rsidR="00AE2D29" w:rsidRPr="00F95368" w:rsidRDefault="00AE2D29" w:rsidP="006B1210">
            <w:pPr>
              <w:rPr>
                <w:b/>
              </w:rPr>
            </w:pPr>
            <w:r w:rsidRPr="00F95368">
              <w:rPr>
                <w:b/>
              </w:rPr>
              <w:t xml:space="preserve">Main reason </w:t>
            </w:r>
            <w:r w:rsidR="000B7A25">
              <w:rPr>
                <w:b/>
              </w:rPr>
              <w:t>for negative experience</w:t>
            </w:r>
          </w:p>
        </w:tc>
        <w:tc>
          <w:tcPr>
            <w:tcW w:w="1048" w:type="dxa"/>
            <w:shd w:val="clear" w:color="auto" w:fill="DBE5F1" w:themeFill="accent1" w:themeFillTint="33"/>
          </w:tcPr>
          <w:p w14:paraId="21F3B0D6" w14:textId="77777777" w:rsidR="00AE2D29" w:rsidRPr="00F95368" w:rsidRDefault="00AE2D29" w:rsidP="006B1210">
            <w:pPr>
              <w:jc w:val="center"/>
              <w:rPr>
                <w:b/>
              </w:rPr>
            </w:pPr>
            <w:r w:rsidRPr="00F95368">
              <w:rPr>
                <w:b/>
              </w:rPr>
              <w:t>Number</w:t>
            </w:r>
          </w:p>
        </w:tc>
        <w:tc>
          <w:tcPr>
            <w:tcW w:w="851" w:type="dxa"/>
            <w:shd w:val="clear" w:color="auto" w:fill="DBE5F1" w:themeFill="accent1" w:themeFillTint="33"/>
          </w:tcPr>
          <w:p w14:paraId="1CD3D284" w14:textId="77777777" w:rsidR="00AE2D29" w:rsidRPr="00F95368" w:rsidRDefault="00AE2D29" w:rsidP="006B1210">
            <w:pPr>
              <w:jc w:val="center"/>
              <w:rPr>
                <w:b/>
              </w:rPr>
            </w:pPr>
            <w:r w:rsidRPr="00F95368">
              <w:rPr>
                <w:b/>
              </w:rPr>
              <w:t>%</w:t>
            </w:r>
          </w:p>
        </w:tc>
        <w:tc>
          <w:tcPr>
            <w:tcW w:w="2551" w:type="dxa"/>
            <w:shd w:val="clear" w:color="auto" w:fill="DBE5F1"/>
          </w:tcPr>
          <w:p w14:paraId="053FE474" w14:textId="3926A6DC" w:rsidR="00AE2D29" w:rsidRPr="00F95368" w:rsidRDefault="00AE2D29" w:rsidP="006B1210">
            <w:pPr>
              <w:rPr>
                <w:b/>
              </w:rPr>
            </w:pPr>
            <w:r w:rsidRPr="00F95368">
              <w:rPr>
                <w:b/>
              </w:rPr>
              <w:t xml:space="preserve">Main reason </w:t>
            </w:r>
            <w:r w:rsidR="000B7A25">
              <w:rPr>
                <w:b/>
              </w:rPr>
              <w:t>for positive experience</w:t>
            </w:r>
          </w:p>
        </w:tc>
        <w:tc>
          <w:tcPr>
            <w:tcW w:w="1048" w:type="dxa"/>
            <w:shd w:val="clear" w:color="auto" w:fill="DBE5F1" w:themeFill="accent1" w:themeFillTint="33"/>
          </w:tcPr>
          <w:p w14:paraId="7F2BE917" w14:textId="77777777" w:rsidR="00AE2D29" w:rsidRPr="00F95368" w:rsidRDefault="00AE2D29" w:rsidP="006B1210">
            <w:pPr>
              <w:jc w:val="center"/>
              <w:rPr>
                <w:b/>
              </w:rPr>
            </w:pPr>
            <w:r w:rsidRPr="00F95368">
              <w:rPr>
                <w:b/>
              </w:rPr>
              <w:t>Number</w:t>
            </w:r>
          </w:p>
        </w:tc>
        <w:tc>
          <w:tcPr>
            <w:tcW w:w="1301" w:type="dxa"/>
            <w:shd w:val="clear" w:color="auto" w:fill="DBE5F1" w:themeFill="accent1" w:themeFillTint="33"/>
          </w:tcPr>
          <w:p w14:paraId="529A04FA" w14:textId="77777777" w:rsidR="00AE2D29" w:rsidRPr="00F95368" w:rsidRDefault="00AE2D29" w:rsidP="006B1210">
            <w:pPr>
              <w:jc w:val="center"/>
              <w:rPr>
                <w:b/>
              </w:rPr>
            </w:pPr>
            <w:r w:rsidRPr="00F95368">
              <w:rPr>
                <w:b/>
              </w:rPr>
              <w:t>%</w:t>
            </w:r>
          </w:p>
        </w:tc>
      </w:tr>
      <w:tr w:rsidR="00AE2D29" w:rsidRPr="00DF6DD8" w14:paraId="2F09A99A" w14:textId="77777777" w:rsidTr="00C93CD7">
        <w:tc>
          <w:tcPr>
            <w:tcW w:w="3119" w:type="dxa"/>
            <w:shd w:val="clear" w:color="auto" w:fill="auto"/>
          </w:tcPr>
          <w:p w14:paraId="7EB2EA22" w14:textId="77777777" w:rsidR="00AE2D29" w:rsidRDefault="00AE2D29" w:rsidP="006B1210">
            <w:r w:rsidRPr="00DF6DD8">
              <w:t>Communication with specialists</w:t>
            </w:r>
            <w:r>
              <w:t xml:space="preserve"> </w:t>
            </w:r>
          </w:p>
        </w:tc>
        <w:tc>
          <w:tcPr>
            <w:tcW w:w="1048" w:type="dxa"/>
            <w:shd w:val="clear" w:color="auto" w:fill="auto"/>
          </w:tcPr>
          <w:p w14:paraId="30CD2126" w14:textId="77777777" w:rsidR="00AE2D29" w:rsidRPr="00DF6DD8" w:rsidRDefault="00AE2D29" w:rsidP="006B1210">
            <w:pPr>
              <w:jc w:val="center"/>
            </w:pPr>
            <w:r>
              <w:t>9</w:t>
            </w:r>
          </w:p>
        </w:tc>
        <w:tc>
          <w:tcPr>
            <w:tcW w:w="851" w:type="dxa"/>
            <w:shd w:val="clear" w:color="auto" w:fill="auto"/>
          </w:tcPr>
          <w:p w14:paraId="487D7FF4" w14:textId="77777777" w:rsidR="00AE2D29" w:rsidRPr="00DF6DD8" w:rsidRDefault="00AE2D29" w:rsidP="006B1210">
            <w:pPr>
              <w:jc w:val="center"/>
            </w:pPr>
            <w:r>
              <w:t>24%</w:t>
            </w:r>
          </w:p>
        </w:tc>
        <w:tc>
          <w:tcPr>
            <w:tcW w:w="2551" w:type="dxa"/>
          </w:tcPr>
          <w:p w14:paraId="11A2829E" w14:textId="1ADC10C7" w:rsidR="00AE2D29" w:rsidRDefault="00AE2D29" w:rsidP="006B1210">
            <w:r w:rsidRPr="00DF6DD8">
              <w:t>Live birth</w:t>
            </w:r>
            <w:r w:rsidR="000B7A25">
              <w:t>(</w:t>
            </w:r>
            <w:r w:rsidRPr="00DF6DD8">
              <w:t>s</w:t>
            </w:r>
            <w:r w:rsidR="000B7A25">
              <w:t>)</w:t>
            </w:r>
          </w:p>
        </w:tc>
        <w:tc>
          <w:tcPr>
            <w:tcW w:w="1048" w:type="dxa"/>
          </w:tcPr>
          <w:p w14:paraId="2279AC1C" w14:textId="77777777" w:rsidR="00AE2D29" w:rsidRPr="00DF6DD8" w:rsidRDefault="00AE2D29" w:rsidP="006B1210">
            <w:pPr>
              <w:jc w:val="center"/>
            </w:pPr>
            <w:r>
              <w:t>17</w:t>
            </w:r>
          </w:p>
        </w:tc>
        <w:tc>
          <w:tcPr>
            <w:tcW w:w="1301" w:type="dxa"/>
          </w:tcPr>
          <w:p w14:paraId="30CC774E" w14:textId="77777777" w:rsidR="00AE2D29" w:rsidRPr="00DF6DD8" w:rsidRDefault="00AE2D29" w:rsidP="006B1210">
            <w:pPr>
              <w:jc w:val="center"/>
            </w:pPr>
            <w:r>
              <w:t>44.5%</w:t>
            </w:r>
          </w:p>
        </w:tc>
      </w:tr>
      <w:tr w:rsidR="00AE2D29" w:rsidRPr="00DF6DD8" w14:paraId="3BAB47FF" w14:textId="77777777" w:rsidTr="00C93CD7">
        <w:tc>
          <w:tcPr>
            <w:tcW w:w="3119" w:type="dxa"/>
            <w:shd w:val="clear" w:color="auto" w:fill="auto"/>
          </w:tcPr>
          <w:p w14:paraId="20BC509D" w14:textId="77777777" w:rsidR="00AE2D29" w:rsidRPr="00DF6DD8" w:rsidRDefault="00AE2D29" w:rsidP="006B1210">
            <w:r>
              <w:t>Counselling</w:t>
            </w:r>
          </w:p>
        </w:tc>
        <w:tc>
          <w:tcPr>
            <w:tcW w:w="1048" w:type="dxa"/>
            <w:shd w:val="clear" w:color="auto" w:fill="auto"/>
          </w:tcPr>
          <w:p w14:paraId="736D5E70" w14:textId="77777777" w:rsidR="00AE2D29" w:rsidRDefault="00AE2D29" w:rsidP="006B1210">
            <w:pPr>
              <w:jc w:val="center"/>
            </w:pPr>
            <w:r>
              <w:t>8</w:t>
            </w:r>
          </w:p>
        </w:tc>
        <w:tc>
          <w:tcPr>
            <w:tcW w:w="851" w:type="dxa"/>
            <w:shd w:val="clear" w:color="auto" w:fill="auto"/>
          </w:tcPr>
          <w:p w14:paraId="45CCF2DC" w14:textId="77777777" w:rsidR="00AE2D29" w:rsidRDefault="00AE2D29" w:rsidP="006B1210">
            <w:pPr>
              <w:jc w:val="center"/>
            </w:pPr>
            <w:r>
              <w:t>21</w:t>
            </w:r>
            <w:r w:rsidRPr="00A7731A">
              <w:t>%</w:t>
            </w:r>
          </w:p>
        </w:tc>
        <w:tc>
          <w:tcPr>
            <w:tcW w:w="2551" w:type="dxa"/>
          </w:tcPr>
          <w:p w14:paraId="628DCBA5" w14:textId="77777777" w:rsidR="00AE2D29" w:rsidRPr="00DF6DD8" w:rsidRDefault="00AE2D29" w:rsidP="006B1210">
            <w:r w:rsidRPr="00DF6DD8">
              <w:t>Good provider communication</w:t>
            </w:r>
          </w:p>
        </w:tc>
        <w:tc>
          <w:tcPr>
            <w:tcW w:w="1048" w:type="dxa"/>
          </w:tcPr>
          <w:p w14:paraId="74CA5E17" w14:textId="77777777" w:rsidR="00AE2D29" w:rsidRDefault="00AE2D29" w:rsidP="006B1210">
            <w:pPr>
              <w:jc w:val="center"/>
            </w:pPr>
            <w:r>
              <w:t>11</w:t>
            </w:r>
          </w:p>
          <w:p w14:paraId="1288A0CE" w14:textId="77777777" w:rsidR="00AE2D29" w:rsidRDefault="00AE2D29" w:rsidP="006B1210">
            <w:pPr>
              <w:jc w:val="center"/>
            </w:pPr>
          </w:p>
        </w:tc>
        <w:tc>
          <w:tcPr>
            <w:tcW w:w="1301" w:type="dxa"/>
          </w:tcPr>
          <w:p w14:paraId="1E8DA979" w14:textId="77777777" w:rsidR="00AE2D29" w:rsidRDefault="00AE2D29" w:rsidP="006B1210">
            <w:pPr>
              <w:jc w:val="center"/>
            </w:pPr>
            <w:r>
              <w:t>29%</w:t>
            </w:r>
          </w:p>
        </w:tc>
      </w:tr>
      <w:tr w:rsidR="00AE2D29" w:rsidRPr="00DF6DD8" w14:paraId="26997CBF" w14:textId="77777777" w:rsidTr="00C93CD7">
        <w:tc>
          <w:tcPr>
            <w:tcW w:w="3119" w:type="dxa"/>
          </w:tcPr>
          <w:p w14:paraId="34F5CE97" w14:textId="77777777" w:rsidR="00AE2D29" w:rsidRDefault="00AE2D29" w:rsidP="006B1210">
            <w:r>
              <w:t>Costs</w:t>
            </w:r>
          </w:p>
        </w:tc>
        <w:tc>
          <w:tcPr>
            <w:tcW w:w="1048" w:type="dxa"/>
          </w:tcPr>
          <w:p w14:paraId="55033F3C" w14:textId="77777777" w:rsidR="00AE2D29" w:rsidRDefault="00AE2D29" w:rsidP="006B1210">
            <w:pPr>
              <w:jc w:val="center"/>
            </w:pPr>
            <w:r>
              <w:t>6</w:t>
            </w:r>
          </w:p>
        </w:tc>
        <w:tc>
          <w:tcPr>
            <w:tcW w:w="851" w:type="dxa"/>
          </w:tcPr>
          <w:p w14:paraId="789DCC77" w14:textId="77777777" w:rsidR="00AE2D29" w:rsidRDefault="00AE2D29" w:rsidP="006B1210">
            <w:pPr>
              <w:jc w:val="center"/>
            </w:pPr>
            <w:r>
              <w:t>16%</w:t>
            </w:r>
          </w:p>
        </w:tc>
        <w:tc>
          <w:tcPr>
            <w:tcW w:w="2551" w:type="dxa"/>
          </w:tcPr>
          <w:p w14:paraId="58B9F21B" w14:textId="77777777" w:rsidR="00AE2D29" w:rsidRDefault="00AE2D29" w:rsidP="006B1210">
            <w:pPr>
              <w:rPr>
                <w:color w:val="000000"/>
              </w:rPr>
            </w:pPr>
            <w:r w:rsidRPr="00DF6DD8">
              <w:t>Treatment by specialist</w:t>
            </w:r>
          </w:p>
        </w:tc>
        <w:tc>
          <w:tcPr>
            <w:tcW w:w="1048" w:type="dxa"/>
          </w:tcPr>
          <w:p w14:paraId="7089DFD4" w14:textId="77777777" w:rsidR="00AE2D29" w:rsidRDefault="00AE2D29" w:rsidP="006B1210">
            <w:pPr>
              <w:jc w:val="center"/>
            </w:pPr>
            <w:r>
              <w:t>6</w:t>
            </w:r>
          </w:p>
        </w:tc>
        <w:tc>
          <w:tcPr>
            <w:tcW w:w="1301" w:type="dxa"/>
          </w:tcPr>
          <w:p w14:paraId="745CC90A" w14:textId="77777777" w:rsidR="00AE2D29" w:rsidRPr="00DF6DD8" w:rsidRDefault="00AE2D29" w:rsidP="006B1210">
            <w:pPr>
              <w:jc w:val="center"/>
            </w:pPr>
            <w:r>
              <w:t>16%</w:t>
            </w:r>
          </w:p>
        </w:tc>
      </w:tr>
      <w:tr w:rsidR="00AE2D29" w:rsidRPr="00DF6DD8" w14:paraId="65FDE991" w14:textId="77777777" w:rsidTr="00C93CD7">
        <w:tc>
          <w:tcPr>
            <w:tcW w:w="3119" w:type="dxa"/>
          </w:tcPr>
          <w:p w14:paraId="69536574" w14:textId="77777777" w:rsidR="00AE2D29" w:rsidRDefault="00AE2D29" w:rsidP="006B1210">
            <w:r>
              <w:t>Error made</w:t>
            </w:r>
          </w:p>
        </w:tc>
        <w:tc>
          <w:tcPr>
            <w:tcW w:w="1048" w:type="dxa"/>
          </w:tcPr>
          <w:p w14:paraId="3F680A94" w14:textId="77777777" w:rsidR="00AE2D29" w:rsidRDefault="00AE2D29" w:rsidP="006B1210">
            <w:pPr>
              <w:jc w:val="center"/>
            </w:pPr>
            <w:r>
              <w:t>4</w:t>
            </w:r>
          </w:p>
        </w:tc>
        <w:tc>
          <w:tcPr>
            <w:tcW w:w="851" w:type="dxa"/>
          </w:tcPr>
          <w:p w14:paraId="156A97C6" w14:textId="77777777" w:rsidR="00AE2D29" w:rsidRDefault="00AE2D29" w:rsidP="006B1210">
            <w:pPr>
              <w:jc w:val="center"/>
            </w:pPr>
            <w:r>
              <w:t>10.5%</w:t>
            </w:r>
          </w:p>
        </w:tc>
        <w:tc>
          <w:tcPr>
            <w:tcW w:w="2551" w:type="dxa"/>
          </w:tcPr>
          <w:p w14:paraId="354D4FC3" w14:textId="77777777" w:rsidR="00AE2D29" w:rsidRPr="00DF6DD8" w:rsidRDefault="00AE2D29" w:rsidP="006B1210">
            <w:r>
              <w:t>Unstated</w:t>
            </w:r>
          </w:p>
        </w:tc>
        <w:tc>
          <w:tcPr>
            <w:tcW w:w="1048" w:type="dxa"/>
          </w:tcPr>
          <w:p w14:paraId="71F9B498" w14:textId="77777777" w:rsidR="00AE2D29" w:rsidRDefault="00AE2D29" w:rsidP="006B1210">
            <w:pPr>
              <w:jc w:val="center"/>
            </w:pPr>
            <w:r>
              <w:t>3</w:t>
            </w:r>
          </w:p>
        </w:tc>
        <w:tc>
          <w:tcPr>
            <w:tcW w:w="1301" w:type="dxa"/>
          </w:tcPr>
          <w:p w14:paraId="1392135F" w14:textId="77777777" w:rsidR="00AE2D29" w:rsidRDefault="00AE2D29" w:rsidP="006B1210">
            <w:pPr>
              <w:jc w:val="center"/>
            </w:pPr>
            <w:r>
              <w:t>8</w:t>
            </w:r>
            <w:r w:rsidRPr="00A7731A">
              <w:t>%</w:t>
            </w:r>
          </w:p>
        </w:tc>
      </w:tr>
      <w:tr w:rsidR="00AE2D29" w:rsidRPr="00DF6DD8" w14:paraId="47CA6817" w14:textId="77777777" w:rsidTr="00C93CD7">
        <w:tc>
          <w:tcPr>
            <w:tcW w:w="3119" w:type="dxa"/>
          </w:tcPr>
          <w:p w14:paraId="58F65982" w14:textId="77777777" w:rsidR="00AE2D29" w:rsidRDefault="00AE2D29" w:rsidP="006B1210">
            <w:r>
              <w:t>Police checks</w:t>
            </w:r>
          </w:p>
        </w:tc>
        <w:tc>
          <w:tcPr>
            <w:tcW w:w="1048" w:type="dxa"/>
          </w:tcPr>
          <w:p w14:paraId="7DD4B766" w14:textId="77777777" w:rsidR="00AE2D29" w:rsidRDefault="00AE2D29" w:rsidP="006B1210">
            <w:pPr>
              <w:jc w:val="center"/>
            </w:pPr>
            <w:r>
              <w:t>3</w:t>
            </w:r>
          </w:p>
        </w:tc>
        <w:tc>
          <w:tcPr>
            <w:tcW w:w="851" w:type="dxa"/>
          </w:tcPr>
          <w:p w14:paraId="648CC8D3" w14:textId="77777777" w:rsidR="00AE2D29" w:rsidRDefault="00AE2D29" w:rsidP="006B1210">
            <w:pPr>
              <w:jc w:val="center"/>
            </w:pPr>
            <w:r>
              <w:t>8%</w:t>
            </w:r>
          </w:p>
        </w:tc>
        <w:tc>
          <w:tcPr>
            <w:tcW w:w="2551" w:type="dxa"/>
          </w:tcPr>
          <w:p w14:paraId="080141C3" w14:textId="77777777" w:rsidR="00AE2D29" w:rsidRPr="00DF6DD8" w:rsidRDefault="00AE2D29" w:rsidP="006B1210">
            <w:r>
              <w:t>Counselling</w:t>
            </w:r>
          </w:p>
        </w:tc>
        <w:tc>
          <w:tcPr>
            <w:tcW w:w="1048" w:type="dxa"/>
          </w:tcPr>
          <w:p w14:paraId="33449A07" w14:textId="77777777" w:rsidR="00AE2D29" w:rsidRPr="0047715D" w:rsidRDefault="00AE2D29" w:rsidP="006B1210">
            <w:pPr>
              <w:jc w:val="center"/>
            </w:pPr>
            <w:r>
              <w:t>1</w:t>
            </w:r>
          </w:p>
        </w:tc>
        <w:tc>
          <w:tcPr>
            <w:tcW w:w="1301" w:type="dxa"/>
          </w:tcPr>
          <w:p w14:paraId="69D5BD41" w14:textId="77777777" w:rsidR="00AE2D29" w:rsidRPr="00DF6DD8" w:rsidRDefault="00AE2D29" w:rsidP="006B1210">
            <w:pPr>
              <w:jc w:val="center"/>
            </w:pPr>
            <w:r>
              <w:t>2.5</w:t>
            </w:r>
            <w:r w:rsidRPr="0036054E">
              <w:t>%</w:t>
            </w:r>
          </w:p>
        </w:tc>
      </w:tr>
      <w:tr w:rsidR="00AE2D29" w:rsidRPr="00DF6DD8" w14:paraId="10D2771E" w14:textId="77777777" w:rsidTr="00C93CD7">
        <w:tc>
          <w:tcPr>
            <w:tcW w:w="3119" w:type="dxa"/>
          </w:tcPr>
          <w:p w14:paraId="3B080F66" w14:textId="77777777" w:rsidR="00AE2D29" w:rsidRPr="00DF6DD8" w:rsidRDefault="00AE2D29" w:rsidP="006B1210">
            <w:r>
              <w:t>Adverse event</w:t>
            </w:r>
          </w:p>
        </w:tc>
        <w:tc>
          <w:tcPr>
            <w:tcW w:w="1048" w:type="dxa"/>
          </w:tcPr>
          <w:p w14:paraId="3F439C1D" w14:textId="77777777" w:rsidR="00AE2D29" w:rsidRPr="00DF6DD8" w:rsidRDefault="00AE2D29" w:rsidP="006B1210">
            <w:pPr>
              <w:jc w:val="center"/>
            </w:pPr>
            <w:r>
              <w:t>3</w:t>
            </w:r>
          </w:p>
        </w:tc>
        <w:tc>
          <w:tcPr>
            <w:tcW w:w="851" w:type="dxa"/>
          </w:tcPr>
          <w:p w14:paraId="1FC8D922" w14:textId="77777777" w:rsidR="00AE2D29" w:rsidRDefault="00AE2D29" w:rsidP="006B1210">
            <w:pPr>
              <w:jc w:val="center"/>
            </w:pPr>
            <w:r>
              <w:t>8</w:t>
            </w:r>
            <w:r w:rsidRPr="00A7731A">
              <w:t>%</w:t>
            </w:r>
          </w:p>
        </w:tc>
        <w:tc>
          <w:tcPr>
            <w:tcW w:w="2551" w:type="dxa"/>
            <w:tcBorders>
              <w:bottom w:val="single" w:sz="4" w:space="0" w:color="auto"/>
            </w:tcBorders>
          </w:tcPr>
          <w:p w14:paraId="773EA399" w14:textId="77777777" w:rsidR="00AE2D29" w:rsidRPr="00DF6DD8" w:rsidRDefault="00AE2D29" w:rsidP="006B1210">
            <w:r w:rsidRPr="00BC7956">
              <w:rPr>
                <w:rFonts w:cs="Times New Roman"/>
                <w:b/>
                <w:color w:val="000000"/>
              </w:rPr>
              <w:t>Total</w:t>
            </w:r>
          </w:p>
        </w:tc>
        <w:tc>
          <w:tcPr>
            <w:tcW w:w="1048" w:type="dxa"/>
            <w:tcBorders>
              <w:bottom w:val="single" w:sz="4" w:space="0" w:color="auto"/>
            </w:tcBorders>
          </w:tcPr>
          <w:p w14:paraId="391711E7" w14:textId="77777777" w:rsidR="00AE2D29" w:rsidRPr="00C73AB1" w:rsidRDefault="00AE2D29" w:rsidP="006B1210">
            <w:pPr>
              <w:jc w:val="center"/>
              <w:rPr>
                <w:b/>
              </w:rPr>
            </w:pPr>
            <w:r w:rsidRPr="00C73AB1">
              <w:rPr>
                <w:b/>
              </w:rPr>
              <w:t>38</w:t>
            </w:r>
          </w:p>
        </w:tc>
        <w:tc>
          <w:tcPr>
            <w:tcW w:w="1301" w:type="dxa"/>
            <w:tcBorders>
              <w:bottom w:val="single" w:sz="4" w:space="0" w:color="auto"/>
            </w:tcBorders>
          </w:tcPr>
          <w:p w14:paraId="4516A55B" w14:textId="77777777" w:rsidR="00AE2D29" w:rsidRDefault="00AE2D29" w:rsidP="006B1210">
            <w:pPr>
              <w:jc w:val="center"/>
            </w:pPr>
            <w:r w:rsidRPr="00BC7956">
              <w:rPr>
                <w:b/>
              </w:rPr>
              <w:t>100%</w:t>
            </w:r>
          </w:p>
        </w:tc>
      </w:tr>
      <w:tr w:rsidR="00AE2D29" w:rsidRPr="00DF6DD8" w14:paraId="0817B91E" w14:textId="77777777" w:rsidTr="00C93CD7">
        <w:tc>
          <w:tcPr>
            <w:tcW w:w="3119" w:type="dxa"/>
          </w:tcPr>
          <w:p w14:paraId="75307251" w14:textId="7D2C4E71" w:rsidR="00AE2D29" w:rsidRDefault="00AE2D29" w:rsidP="006B1210">
            <w:r>
              <w:t xml:space="preserve">Communication with other </w:t>
            </w:r>
            <w:r w:rsidR="000B4BE1">
              <w:t xml:space="preserve">ART </w:t>
            </w:r>
            <w:r>
              <w:t>staff</w:t>
            </w:r>
          </w:p>
        </w:tc>
        <w:tc>
          <w:tcPr>
            <w:tcW w:w="1048" w:type="dxa"/>
          </w:tcPr>
          <w:p w14:paraId="5E9E8503" w14:textId="77777777" w:rsidR="00AE2D29" w:rsidRDefault="00AE2D29" w:rsidP="006B1210">
            <w:pPr>
              <w:jc w:val="center"/>
            </w:pPr>
            <w:r>
              <w:t>2</w:t>
            </w:r>
          </w:p>
        </w:tc>
        <w:tc>
          <w:tcPr>
            <w:tcW w:w="851" w:type="dxa"/>
            <w:tcBorders>
              <w:right w:val="single" w:sz="4" w:space="0" w:color="auto"/>
            </w:tcBorders>
          </w:tcPr>
          <w:p w14:paraId="02619A09" w14:textId="77777777" w:rsidR="00AE2D29" w:rsidRDefault="00AE2D29" w:rsidP="006B1210">
            <w:pPr>
              <w:jc w:val="center"/>
            </w:pPr>
            <w:r>
              <w:t>5%</w:t>
            </w:r>
          </w:p>
        </w:tc>
        <w:tc>
          <w:tcPr>
            <w:tcW w:w="2551" w:type="dxa"/>
            <w:tcBorders>
              <w:top w:val="nil"/>
              <w:left w:val="single" w:sz="4" w:space="0" w:color="auto"/>
              <w:bottom w:val="nil"/>
              <w:right w:val="nil"/>
            </w:tcBorders>
          </w:tcPr>
          <w:p w14:paraId="755F0BDB" w14:textId="77777777" w:rsidR="00AE2D29" w:rsidRPr="00DF6DD8" w:rsidRDefault="00AE2D29" w:rsidP="006B1210"/>
        </w:tc>
        <w:tc>
          <w:tcPr>
            <w:tcW w:w="1048" w:type="dxa"/>
            <w:tcBorders>
              <w:top w:val="nil"/>
              <w:left w:val="nil"/>
              <w:bottom w:val="nil"/>
              <w:right w:val="nil"/>
            </w:tcBorders>
          </w:tcPr>
          <w:p w14:paraId="5A56C06D" w14:textId="77777777" w:rsidR="00AE2D29" w:rsidRPr="00DF6DD8" w:rsidRDefault="00AE2D29" w:rsidP="006B1210">
            <w:pPr>
              <w:jc w:val="center"/>
            </w:pPr>
          </w:p>
        </w:tc>
        <w:tc>
          <w:tcPr>
            <w:tcW w:w="1301" w:type="dxa"/>
            <w:tcBorders>
              <w:top w:val="nil"/>
              <w:left w:val="nil"/>
              <w:bottom w:val="nil"/>
              <w:right w:val="nil"/>
            </w:tcBorders>
          </w:tcPr>
          <w:p w14:paraId="4D210DB5" w14:textId="77777777" w:rsidR="00AE2D29" w:rsidRPr="00DF6DD8" w:rsidRDefault="00AE2D29" w:rsidP="006B1210">
            <w:pPr>
              <w:jc w:val="center"/>
            </w:pPr>
          </w:p>
        </w:tc>
      </w:tr>
      <w:tr w:rsidR="00AE2D29" w:rsidRPr="00DF6DD8" w14:paraId="56DF53F7" w14:textId="77777777" w:rsidTr="00C93CD7">
        <w:tc>
          <w:tcPr>
            <w:tcW w:w="3119" w:type="dxa"/>
          </w:tcPr>
          <w:p w14:paraId="112557A4" w14:textId="77777777" w:rsidR="00AE2D29" w:rsidRPr="00DF6DD8" w:rsidRDefault="00AE2D29" w:rsidP="006B1210">
            <w:r>
              <w:t>Storage problem</w:t>
            </w:r>
          </w:p>
        </w:tc>
        <w:tc>
          <w:tcPr>
            <w:tcW w:w="1048" w:type="dxa"/>
          </w:tcPr>
          <w:p w14:paraId="609FFAB4" w14:textId="77777777" w:rsidR="00AE2D29" w:rsidRPr="00DF6DD8" w:rsidRDefault="00AE2D29" w:rsidP="006B1210">
            <w:pPr>
              <w:jc w:val="center"/>
            </w:pPr>
            <w:r>
              <w:t>1</w:t>
            </w:r>
          </w:p>
        </w:tc>
        <w:tc>
          <w:tcPr>
            <w:tcW w:w="851" w:type="dxa"/>
            <w:tcBorders>
              <w:right w:val="single" w:sz="4" w:space="0" w:color="auto"/>
            </w:tcBorders>
          </w:tcPr>
          <w:p w14:paraId="7461BA35" w14:textId="77777777" w:rsidR="00AE2D29" w:rsidRDefault="00AE2D29" w:rsidP="006B1210">
            <w:pPr>
              <w:jc w:val="center"/>
            </w:pPr>
            <w:r>
              <w:t>2.5%</w:t>
            </w:r>
          </w:p>
        </w:tc>
        <w:tc>
          <w:tcPr>
            <w:tcW w:w="2551" w:type="dxa"/>
            <w:tcBorders>
              <w:top w:val="nil"/>
              <w:left w:val="single" w:sz="4" w:space="0" w:color="auto"/>
              <w:bottom w:val="nil"/>
              <w:right w:val="nil"/>
            </w:tcBorders>
          </w:tcPr>
          <w:p w14:paraId="643175E4" w14:textId="77777777" w:rsidR="00AE2D29" w:rsidRPr="009272E4" w:rsidRDefault="00AE2D29" w:rsidP="006B1210">
            <w:pPr>
              <w:rPr>
                <w:rFonts w:cs="Times New Roman"/>
                <w:color w:val="000000"/>
              </w:rPr>
            </w:pPr>
          </w:p>
        </w:tc>
        <w:tc>
          <w:tcPr>
            <w:tcW w:w="1048" w:type="dxa"/>
            <w:tcBorders>
              <w:top w:val="nil"/>
              <w:left w:val="nil"/>
              <w:bottom w:val="nil"/>
              <w:right w:val="nil"/>
            </w:tcBorders>
          </w:tcPr>
          <w:p w14:paraId="5884A8BB" w14:textId="77777777" w:rsidR="00AE2D29" w:rsidRPr="00DF6DD8" w:rsidRDefault="00AE2D29" w:rsidP="006B1210">
            <w:pPr>
              <w:jc w:val="center"/>
            </w:pPr>
          </w:p>
        </w:tc>
        <w:tc>
          <w:tcPr>
            <w:tcW w:w="1301" w:type="dxa"/>
            <w:tcBorders>
              <w:top w:val="nil"/>
              <w:left w:val="nil"/>
              <w:bottom w:val="nil"/>
              <w:right w:val="nil"/>
            </w:tcBorders>
          </w:tcPr>
          <w:p w14:paraId="744A0644" w14:textId="77777777" w:rsidR="00AE2D29" w:rsidRPr="00DF6DD8" w:rsidRDefault="00AE2D29" w:rsidP="006B1210">
            <w:pPr>
              <w:jc w:val="center"/>
            </w:pPr>
          </w:p>
        </w:tc>
      </w:tr>
      <w:tr w:rsidR="00AE2D29" w:rsidRPr="00DF6DD8" w14:paraId="30B0AFD2" w14:textId="77777777" w:rsidTr="00C93CD7">
        <w:tc>
          <w:tcPr>
            <w:tcW w:w="3119" w:type="dxa"/>
          </w:tcPr>
          <w:p w14:paraId="50A50EE9" w14:textId="77777777" w:rsidR="00AE2D29" w:rsidRDefault="00AE2D29" w:rsidP="006B1210">
            <w:r>
              <w:t>Lack of treatment consent</w:t>
            </w:r>
          </w:p>
        </w:tc>
        <w:tc>
          <w:tcPr>
            <w:tcW w:w="1048" w:type="dxa"/>
          </w:tcPr>
          <w:p w14:paraId="6739D4DD" w14:textId="77777777" w:rsidR="00AE2D29" w:rsidRDefault="00AE2D29" w:rsidP="006B1210">
            <w:pPr>
              <w:jc w:val="center"/>
            </w:pPr>
            <w:r>
              <w:t>1</w:t>
            </w:r>
          </w:p>
        </w:tc>
        <w:tc>
          <w:tcPr>
            <w:tcW w:w="851" w:type="dxa"/>
            <w:tcBorders>
              <w:right w:val="single" w:sz="4" w:space="0" w:color="auto"/>
            </w:tcBorders>
          </w:tcPr>
          <w:p w14:paraId="30A8026B" w14:textId="77777777" w:rsidR="00AE2D29" w:rsidRDefault="00AE2D29" w:rsidP="006B1210">
            <w:pPr>
              <w:jc w:val="center"/>
            </w:pPr>
            <w:r>
              <w:t>2.5</w:t>
            </w:r>
            <w:r w:rsidRPr="0036054E">
              <w:t>%</w:t>
            </w:r>
          </w:p>
        </w:tc>
        <w:tc>
          <w:tcPr>
            <w:tcW w:w="2551" w:type="dxa"/>
            <w:tcBorders>
              <w:top w:val="nil"/>
              <w:left w:val="single" w:sz="4" w:space="0" w:color="auto"/>
              <w:bottom w:val="nil"/>
              <w:right w:val="nil"/>
            </w:tcBorders>
          </w:tcPr>
          <w:p w14:paraId="38719E6F" w14:textId="77777777" w:rsidR="00AE2D29" w:rsidRDefault="00AE2D29" w:rsidP="006B1210"/>
        </w:tc>
        <w:tc>
          <w:tcPr>
            <w:tcW w:w="1048" w:type="dxa"/>
            <w:tcBorders>
              <w:top w:val="nil"/>
              <w:left w:val="nil"/>
              <w:bottom w:val="nil"/>
              <w:right w:val="nil"/>
            </w:tcBorders>
          </w:tcPr>
          <w:p w14:paraId="79D7E0D0" w14:textId="77777777" w:rsidR="00AE2D29" w:rsidRPr="007B7218" w:rsidRDefault="00AE2D29" w:rsidP="006B1210">
            <w:pPr>
              <w:jc w:val="center"/>
              <w:rPr>
                <w:b/>
              </w:rPr>
            </w:pPr>
          </w:p>
        </w:tc>
        <w:tc>
          <w:tcPr>
            <w:tcW w:w="1301" w:type="dxa"/>
            <w:tcBorders>
              <w:top w:val="nil"/>
              <w:left w:val="nil"/>
              <w:bottom w:val="nil"/>
              <w:right w:val="nil"/>
            </w:tcBorders>
          </w:tcPr>
          <w:p w14:paraId="69D87941" w14:textId="77777777" w:rsidR="00AE2D29" w:rsidRPr="0036054E" w:rsidRDefault="00AE2D29" w:rsidP="006B1210">
            <w:pPr>
              <w:jc w:val="center"/>
            </w:pPr>
          </w:p>
        </w:tc>
      </w:tr>
      <w:tr w:rsidR="00AE2D29" w:rsidRPr="00DF6DD8" w14:paraId="74F0BCAA" w14:textId="77777777" w:rsidTr="00C93CD7">
        <w:tc>
          <w:tcPr>
            <w:tcW w:w="3119" w:type="dxa"/>
            <w:tcBorders>
              <w:bottom w:val="single" w:sz="4" w:space="0" w:color="auto"/>
            </w:tcBorders>
          </w:tcPr>
          <w:p w14:paraId="0555D2C6" w14:textId="77777777" w:rsidR="00AE2D29" w:rsidRDefault="00AE2D29" w:rsidP="006B1210">
            <w:r>
              <w:rPr>
                <w:color w:val="000000"/>
              </w:rPr>
              <w:t>Unsuccessful treatments</w:t>
            </w:r>
          </w:p>
        </w:tc>
        <w:tc>
          <w:tcPr>
            <w:tcW w:w="1048" w:type="dxa"/>
            <w:tcBorders>
              <w:bottom w:val="single" w:sz="4" w:space="0" w:color="auto"/>
            </w:tcBorders>
          </w:tcPr>
          <w:p w14:paraId="4883B458" w14:textId="77777777" w:rsidR="00AE2D29" w:rsidRDefault="00AE2D29" w:rsidP="006B1210">
            <w:pPr>
              <w:jc w:val="center"/>
            </w:pPr>
            <w:r>
              <w:t>1</w:t>
            </w:r>
          </w:p>
        </w:tc>
        <w:tc>
          <w:tcPr>
            <w:tcW w:w="851" w:type="dxa"/>
            <w:tcBorders>
              <w:bottom w:val="single" w:sz="4" w:space="0" w:color="auto"/>
              <w:right w:val="single" w:sz="4" w:space="0" w:color="auto"/>
            </w:tcBorders>
          </w:tcPr>
          <w:p w14:paraId="7FAA7991" w14:textId="77777777" w:rsidR="00AE2D29" w:rsidRDefault="00AE2D29" w:rsidP="006B1210">
            <w:pPr>
              <w:jc w:val="center"/>
            </w:pPr>
            <w:r>
              <w:t>2.5</w:t>
            </w:r>
            <w:r w:rsidRPr="0036054E">
              <w:t>%</w:t>
            </w:r>
          </w:p>
        </w:tc>
        <w:tc>
          <w:tcPr>
            <w:tcW w:w="2551" w:type="dxa"/>
            <w:tcBorders>
              <w:top w:val="nil"/>
              <w:left w:val="single" w:sz="4" w:space="0" w:color="auto"/>
              <w:bottom w:val="nil"/>
              <w:right w:val="nil"/>
            </w:tcBorders>
          </w:tcPr>
          <w:p w14:paraId="4A06BB91" w14:textId="77777777" w:rsidR="00AE2D29" w:rsidRDefault="00AE2D29" w:rsidP="006B1210"/>
        </w:tc>
        <w:tc>
          <w:tcPr>
            <w:tcW w:w="1048" w:type="dxa"/>
            <w:tcBorders>
              <w:top w:val="nil"/>
              <w:left w:val="nil"/>
              <w:bottom w:val="nil"/>
              <w:right w:val="nil"/>
            </w:tcBorders>
          </w:tcPr>
          <w:p w14:paraId="7F56884F" w14:textId="77777777" w:rsidR="00AE2D29" w:rsidRDefault="00AE2D29" w:rsidP="006B1210">
            <w:pPr>
              <w:jc w:val="center"/>
            </w:pPr>
          </w:p>
        </w:tc>
        <w:tc>
          <w:tcPr>
            <w:tcW w:w="1301" w:type="dxa"/>
            <w:tcBorders>
              <w:top w:val="nil"/>
              <w:left w:val="nil"/>
              <w:bottom w:val="nil"/>
              <w:right w:val="nil"/>
            </w:tcBorders>
          </w:tcPr>
          <w:p w14:paraId="35B82859" w14:textId="77777777" w:rsidR="00AE2D29" w:rsidRPr="00DF6DD8" w:rsidRDefault="00AE2D29" w:rsidP="006B1210">
            <w:pPr>
              <w:jc w:val="center"/>
            </w:pPr>
          </w:p>
        </w:tc>
      </w:tr>
      <w:tr w:rsidR="00AE2D29" w:rsidRPr="00DF6DD8" w14:paraId="0B968AA0" w14:textId="77777777" w:rsidTr="00C93CD7">
        <w:tc>
          <w:tcPr>
            <w:tcW w:w="3119" w:type="dxa"/>
            <w:tcBorders>
              <w:bottom w:val="single" w:sz="4" w:space="0" w:color="auto"/>
            </w:tcBorders>
          </w:tcPr>
          <w:p w14:paraId="5282B9E5" w14:textId="77777777" w:rsidR="00AE2D29" w:rsidRDefault="00AE2D29" w:rsidP="006B1210">
            <w:r w:rsidRPr="00273C3D">
              <w:rPr>
                <w:b/>
              </w:rPr>
              <w:t>Total</w:t>
            </w:r>
          </w:p>
        </w:tc>
        <w:tc>
          <w:tcPr>
            <w:tcW w:w="1048" w:type="dxa"/>
            <w:tcBorders>
              <w:bottom w:val="single" w:sz="4" w:space="0" w:color="auto"/>
            </w:tcBorders>
          </w:tcPr>
          <w:p w14:paraId="7C227502" w14:textId="77777777" w:rsidR="00AE2D29" w:rsidRPr="00C73AB1" w:rsidRDefault="00AE2D29" w:rsidP="006B1210">
            <w:pPr>
              <w:jc w:val="center"/>
              <w:rPr>
                <w:b/>
              </w:rPr>
            </w:pPr>
            <w:r w:rsidRPr="00C73AB1">
              <w:rPr>
                <w:b/>
              </w:rPr>
              <w:t>38</w:t>
            </w:r>
          </w:p>
        </w:tc>
        <w:tc>
          <w:tcPr>
            <w:tcW w:w="851" w:type="dxa"/>
            <w:tcBorders>
              <w:bottom w:val="single" w:sz="4" w:space="0" w:color="auto"/>
              <w:right w:val="single" w:sz="4" w:space="0" w:color="auto"/>
            </w:tcBorders>
          </w:tcPr>
          <w:p w14:paraId="50EFC05E" w14:textId="77777777" w:rsidR="00AE2D29" w:rsidRDefault="00AE2D29" w:rsidP="006B1210">
            <w:pPr>
              <w:jc w:val="center"/>
            </w:pPr>
            <w:r w:rsidRPr="00273C3D">
              <w:rPr>
                <w:b/>
              </w:rPr>
              <w:t>100%</w:t>
            </w:r>
          </w:p>
        </w:tc>
        <w:tc>
          <w:tcPr>
            <w:tcW w:w="2551" w:type="dxa"/>
            <w:tcBorders>
              <w:top w:val="nil"/>
              <w:left w:val="single" w:sz="4" w:space="0" w:color="auto"/>
              <w:bottom w:val="nil"/>
              <w:right w:val="nil"/>
            </w:tcBorders>
          </w:tcPr>
          <w:p w14:paraId="18B3ACB1" w14:textId="77777777" w:rsidR="00AE2D29" w:rsidRPr="00DF6DD8" w:rsidRDefault="00AE2D29" w:rsidP="006B1210"/>
        </w:tc>
        <w:tc>
          <w:tcPr>
            <w:tcW w:w="1048" w:type="dxa"/>
            <w:tcBorders>
              <w:top w:val="nil"/>
              <w:left w:val="nil"/>
              <w:bottom w:val="nil"/>
              <w:right w:val="nil"/>
            </w:tcBorders>
          </w:tcPr>
          <w:p w14:paraId="3FF4D446" w14:textId="77777777" w:rsidR="00AE2D29" w:rsidRPr="00DF6DD8" w:rsidRDefault="00AE2D29" w:rsidP="006B1210">
            <w:pPr>
              <w:jc w:val="center"/>
            </w:pPr>
          </w:p>
        </w:tc>
        <w:tc>
          <w:tcPr>
            <w:tcW w:w="1301" w:type="dxa"/>
            <w:tcBorders>
              <w:top w:val="nil"/>
              <w:left w:val="nil"/>
              <w:bottom w:val="nil"/>
              <w:right w:val="nil"/>
            </w:tcBorders>
          </w:tcPr>
          <w:p w14:paraId="2E805055" w14:textId="77777777" w:rsidR="00AE2D29" w:rsidRPr="00DF6DD8" w:rsidRDefault="00AE2D29" w:rsidP="006B1210">
            <w:pPr>
              <w:jc w:val="center"/>
            </w:pPr>
          </w:p>
        </w:tc>
      </w:tr>
    </w:tbl>
    <w:p w14:paraId="54924462" w14:textId="77777777" w:rsidR="00FB4E6E" w:rsidRDefault="00FB4E6E" w:rsidP="00E8602B">
      <w:pPr>
        <w:widowControl/>
        <w:tabs>
          <w:tab w:val="left" w:pos="709"/>
        </w:tabs>
        <w:autoSpaceDE/>
        <w:autoSpaceDN/>
        <w:spacing w:line="276" w:lineRule="auto"/>
        <w:contextualSpacing/>
      </w:pPr>
    </w:p>
    <w:p w14:paraId="104DDB19" w14:textId="7FCC8542" w:rsidR="009F2B64" w:rsidRDefault="009F2B64" w:rsidP="00A32790">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Further findings from </w:t>
      </w:r>
      <w:r w:rsidR="00B52C67" w:rsidRPr="00AD42E3">
        <w:rPr>
          <w:rFonts w:ascii="Arial" w:hAnsi="Arial" w:cs="Arial"/>
          <w:sz w:val="22"/>
          <w:szCs w:val="22"/>
        </w:rPr>
        <w:t>consumers</w:t>
      </w:r>
      <w:r w:rsidR="00EC15E1">
        <w:rPr>
          <w:rFonts w:ascii="Arial" w:hAnsi="Arial" w:cs="Arial"/>
          <w:sz w:val="22"/>
          <w:szCs w:val="22"/>
        </w:rPr>
        <w:t>’</w:t>
      </w:r>
      <w:r w:rsidRPr="00AD42E3">
        <w:rPr>
          <w:rFonts w:ascii="Arial" w:hAnsi="Arial" w:cs="Arial"/>
          <w:sz w:val="22"/>
          <w:szCs w:val="22"/>
        </w:rPr>
        <w:t xml:space="preserve"> submissions revealed</w:t>
      </w:r>
      <w:r w:rsidR="00B52C67" w:rsidRPr="00AD42E3">
        <w:rPr>
          <w:rFonts w:ascii="Arial" w:hAnsi="Arial" w:cs="Arial"/>
          <w:sz w:val="22"/>
          <w:szCs w:val="22"/>
        </w:rPr>
        <w:t>:</w:t>
      </w:r>
    </w:p>
    <w:p w14:paraId="2C5A4811" w14:textId="2C9150B5" w:rsidR="00B52C67" w:rsidRDefault="00B52C67" w:rsidP="00FC249D">
      <w:pPr>
        <w:pStyle w:val="NormalWeb"/>
        <w:numPr>
          <w:ilvl w:val="0"/>
          <w:numId w:val="12"/>
        </w:numPr>
        <w:tabs>
          <w:tab w:val="left" w:pos="709"/>
        </w:tabs>
        <w:spacing w:before="0" w:beforeAutospacing="0" w:after="0" w:afterAutospacing="0" w:line="276" w:lineRule="auto"/>
        <w:rPr>
          <w:rFonts w:ascii="Arial" w:hAnsi="Arial" w:cs="Arial"/>
          <w:sz w:val="22"/>
          <w:szCs w:val="22"/>
        </w:rPr>
      </w:pPr>
      <w:r w:rsidRPr="00470B76">
        <w:rPr>
          <w:rFonts w:ascii="Arial" w:hAnsi="Arial" w:cs="Arial"/>
          <w:sz w:val="22"/>
          <w:szCs w:val="22"/>
        </w:rPr>
        <w:t>95</w:t>
      </w:r>
      <w:r w:rsidR="009F2B64" w:rsidRPr="00470B76">
        <w:rPr>
          <w:rFonts w:ascii="Arial" w:hAnsi="Arial" w:cs="Arial"/>
          <w:sz w:val="22"/>
          <w:szCs w:val="22"/>
        </w:rPr>
        <w:t xml:space="preserve"> per cent</w:t>
      </w:r>
      <w:r w:rsidR="00F23551" w:rsidRPr="00AD42E3">
        <w:rPr>
          <w:rFonts w:ascii="Arial" w:hAnsi="Arial" w:cs="Arial"/>
          <w:sz w:val="22"/>
          <w:szCs w:val="22"/>
        </w:rPr>
        <w:t xml:space="preserve"> </w:t>
      </w:r>
      <w:r w:rsidR="00206B48">
        <w:rPr>
          <w:rFonts w:ascii="Arial" w:hAnsi="Arial" w:cs="Arial"/>
          <w:sz w:val="22"/>
          <w:szCs w:val="22"/>
        </w:rPr>
        <w:t xml:space="preserve">of consumers </w:t>
      </w:r>
      <w:r w:rsidR="00F23551" w:rsidRPr="00AD42E3">
        <w:rPr>
          <w:rFonts w:ascii="Arial" w:hAnsi="Arial" w:cs="Arial"/>
          <w:sz w:val="22"/>
          <w:szCs w:val="22"/>
        </w:rPr>
        <w:t xml:space="preserve">spoke from their personal experience; the </w:t>
      </w:r>
      <w:proofErr w:type="gramStart"/>
      <w:r w:rsidR="00F23551" w:rsidRPr="00AD42E3">
        <w:rPr>
          <w:rFonts w:ascii="Arial" w:hAnsi="Arial" w:cs="Arial"/>
          <w:sz w:val="22"/>
          <w:szCs w:val="22"/>
        </w:rPr>
        <w:t>remainder</w:t>
      </w:r>
      <w:proofErr w:type="gramEnd"/>
      <w:r w:rsidR="00F23551" w:rsidRPr="00AD42E3">
        <w:rPr>
          <w:rFonts w:ascii="Arial" w:hAnsi="Arial" w:cs="Arial"/>
          <w:sz w:val="22"/>
          <w:szCs w:val="22"/>
        </w:rPr>
        <w:t xml:space="preserve"> were partners or </w:t>
      </w:r>
      <w:r w:rsidR="00C57841" w:rsidRPr="00AD42E3">
        <w:rPr>
          <w:rFonts w:ascii="Arial" w:hAnsi="Arial" w:cs="Arial"/>
          <w:sz w:val="22"/>
          <w:szCs w:val="22"/>
        </w:rPr>
        <w:t>family members</w:t>
      </w:r>
      <w:r w:rsidR="00F23551" w:rsidRPr="00AD42E3">
        <w:rPr>
          <w:rFonts w:ascii="Arial" w:hAnsi="Arial" w:cs="Arial"/>
          <w:sz w:val="22"/>
          <w:szCs w:val="22"/>
        </w:rPr>
        <w:t xml:space="preserve"> of ART patients</w:t>
      </w:r>
      <w:r w:rsidR="0046489C">
        <w:rPr>
          <w:rFonts w:ascii="Arial" w:hAnsi="Arial" w:cs="Arial"/>
          <w:sz w:val="22"/>
          <w:szCs w:val="22"/>
        </w:rPr>
        <w:t>.</w:t>
      </w:r>
    </w:p>
    <w:p w14:paraId="6CCDCA9B" w14:textId="6C1E4B3E" w:rsidR="00DE7771" w:rsidRPr="00EB0AC9" w:rsidRDefault="00DE7771" w:rsidP="00FC249D">
      <w:pPr>
        <w:pStyle w:val="NormalWeb"/>
        <w:numPr>
          <w:ilvl w:val="0"/>
          <w:numId w:val="12"/>
        </w:numPr>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While several consumers sought treatment from more than one provider, the </w:t>
      </w:r>
      <w:r w:rsidR="003C4735">
        <w:rPr>
          <w:rFonts w:ascii="Arial" w:hAnsi="Arial" w:cs="Arial"/>
          <w:sz w:val="22"/>
          <w:szCs w:val="22"/>
        </w:rPr>
        <w:t>i</w:t>
      </w:r>
      <w:r w:rsidRPr="00AD42E3">
        <w:rPr>
          <w:rFonts w:ascii="Arial" w:hAnsi="Arial" w:cs="Arial"/>
          <w:sz w:val="22"/>
          <w:szCs w:val="22"/>
        </w:rPr>
        <w:t xml:space="preserve">nquiry recorded the provider from whom the consumer had their main or most significant ART experience. </w:t>
      </w:r>
      <w:r>
        <w:rPr>
          <w:rFonts w:ascii="Arial" w:hAnsi="Arial" w:cs="Arial"/>
          <w:sz w:val="22"/>
          <w:szCs w:val="22"/>
        </w:rPr>
        <w:t xml:space="preserve">Table </w:t>
      </w:r>
      <w:r w:rsidR="003C4735">
        <w:rPr>
          <w:rFonts w:ascii="Arial" w:hAnsi="Arial" w:cs="Arial"/>
          <w:sz w:val="22"/>
          <w:szCs w:val="22"/>
        </w:rPr>
        <w:t>5</w:t>
      </w:r>
      <w:r>
        <w:rPr>
          <w:rFonts w:ascii="Arial" w:hAnsi="Arial" w:cs="Arial"/>
          <w:sz w:val="22"/>
          <w:szCs w:val="22"/>
        </w:rPr>
        <w:t xml:space="preserve"> shows where consumers received treatment</w:t>
      </w:r>
      <w:r w:rsidR="003D4A8A">
        <w:rPr>
          <w:rFonts w:ascii="Arial" w:hAnsi="Arial" w:cs="Arial"/>
          <w:sz w:val="22"/>
          <w:szCs w:val="22"/>
        </w:rPr>
        <w:t>.</w:t>
      </w:r>
    </w:p>
    <w:p w14:paraId="09ED0D3F" w14:textId="77777777" w:rsidR="00F42C26" w:rsidRDefault="00F42C26" w:rsidP="00DE7771">
      <w:pPr>
        <w:widowControl/>
        <w:tabs>
          <w:tab w:val="left" w:pos="709"/>
        </w:tabs>
        <w:autoSpaceDE/>
        <w:autoSpaceDN/>
        <w:spacing w:line="276" w:lineRule="auto"/>
        <w:contextualSpacing/>
        <w:rPr>
          <w:b/>
          <w:bCs/>
        </w:rPr>
      </w:pPr>
    </w:p>
    <w:p w14:paraId="6A30989C" w14:textId="6E52EC15" w:rsidR="00DE7771" w:rsidRPr="00E135E8" w:rsidRDefault="00DE7771" w:rsidP="00E135E8">
      <w:pPr>
        <w:widowControl/>
        <w:tabs>
          <w:tab w:val="left" w:pos="709"/>
        </w:tabs>
        <w:autoSpaceDE/>
        <w:autoSpaceDN/>
        <w:spacing w:line="276" w:lineRule="auto"/>
        <w:contextualSpacing/>
        <w:rPr>
          <w:b/>
          <w:bCs/>
        </w:rPr>
      </w:pPr>
      <w:r w:rsidRPr="00774CFF">
        <w:rPr>
          <w:b/>
          <w:bCs/>
        </w:rPr>
        <w:t xml:space="preserve">Table </w:t>
      </w:r>
      <w:r w:rsidR="00FE2455" w:rsidRPr="00774CFF">
        <w:rPr>
          <w:b/>
          <w:bCs/>
        </w:rPr>
        <w:t>5</w:t>
      </w:r>
      <w:r w:rsidRPr="00774CFF">
        <w:rPr>
          <w:b/>
          <w:bCs/>
        </w:rPr>
        <w:t>: ART providers where consumers sought treatment</w:t>
      </w:r>
    </w:p>
    <w:tbl>
      <w:tblPr>
        <w:tblStyle w:val="TableGrid"/>
        <w:tblpPr w:leftFromText="180" w:rightFromText="180" w:vertAnchor="text" w:tblpXSpec="center" w:tblpY="1"/>
        <w:tblW w:w="9776" w:type="dxa"/>
        <w:tblLayout w:type="fixed"/>
        <w:tblLook w:val="04A0" w:firstRow="1" w:lastRow="0" w:firstColumn="1" w:lastColumn="0" w:noHBand="0" w:noVBand="1"/>
      </w:tblPr>
      <w:tblGrid>
        <w:gridCol w:w="4106"/>
        <w:gridCol w:w="2268"/>
        <w:gridCol w:w="3402"/>
      </w:tblGrid>
      <w:tr w:rsidR="00DE7771" w:rsidRPr="00AD42E3" w14:paraId="22877CCA" w14:textId="77777777" w:rsidTr="0043625C">
        <w:tc>
          <w:tcPr>
            <w:tcW w:w="4106" w:type="dxa"/>
            <w:shd w:val="clear" w:color="auto" w:fill="DBE5F1"/>
          </w:tcPr>
          <w:p w14:paraId="655B88EA" w14:textId="77777777" w:rsidR="00DE7771" w:rsidRPr="00AD42E3" w:rsidRDefault="00DE7771" w:rsidP="00D824BD">
            <w:pPr>
              <w:ind w:left="142"/>
              <w:rPr>
                <w:b/>
              </w:rPr>
            </w:pPr>
            <w:r w:rsidRPr="00AD42E3">
              <w:rPr>
                <w:b/>
              </w:rPr>
              <w:t>Provider</w:t>
            </w:r>
          </w:p>
        </w:tc>
        <w:tc>
          <w:tcPr>
            <w:tcW w:w="2268" w:type="dxa"/>
            <w:shd w:val="clear" w:color="auto" w:fill="DBE5F1"/>
          </w:tcPr>
          <w:p w14:paraId="03A05699" w14:textId="77777777" w:rsidR="00DE7771" w:rsidRPr="00AD42E3" w:rsidRDefault="00DE7771" w:rsidP="00D824BD">
            <w:pPr>
              <w:ind w:left="142"/>
              <w:jc w:val="center"/>
              <w:rPr>
                <w:b/>
              </w:rPr>
            </w:pPr>
            <w:r w:rsidRPr="00AD42E3">
              <w:rPr>
                <w:b/>
              </w:rPr>
              <w:t>Number of consumers</w:t>
            </w:r>
          </w:p>
        </w:tc>
        <w:tc>
          <w:tcPr>
            <w:tcW w:w="3402" w:type="dxa"/>
            <w:shd w:val="clear" w:color="auto" w:fill="DBE5F1"/>
          </w:tcPr>
          <w:p w14:paraId="3926DA0A" w14:textId="77777777" w:rsidR="00DE7771" w:rsidRPr="00AD42E3" w:rsidRDefault="00DE7771" w:rsidP="00D824BD">
            <w:pPr>
              <w:ind w:left="142"/>
              <w:jc w:val="center"/>
              <w:rPr>
                <w:b/>
              </w:rPr>
            </w:pPr>
            <w:r w:rsidRPr="00AD42E3">
              <w:rPr>
                <w:b/>
              </w:rPr>
              <w:t>Percentage</w:t>
            </w:r>
          </w:p>
        </w:tc>
      </w:tr>
      <w:tr w:rsidR="00DE7771" w:rsidRPr="00AD42E3" w14:paraId="4A95F729" w14:textId="77777777" w:rsidTr="0043625C">
        <w:tc>
          <w:tcPr>
            <w:tcW w:w="4106" w:type="dxa"/>
          </w:tcPr>
          <w:p w14:paraId="42CB0BFA" w14:textId="77777777" w:rsidR="00DE7771" w:rsidRPr="00AD42E3" w:rsidRDefault="00DE7771" w:rsidP="00D824BD">
            <w:pPr>
              <w:ind w:left="142"/>
            </w:pPr>
            <w:r w:rsidRPr="00AD42E3">
              <w:t>Melbourne IVF</w:t>
            </w:r>
          </w:p>
        </w:tc>
        <w:tc>
          <w:tcPr>
            <w:tcW w:w="2268" w:type="dxa"/>
          </w:tcPr>
          <w:p w14:paraId="02975150" w14:textId="77777777" w:rsidR="00DE7771" w:rsidRPr="00AD42E3" w:rsidRDefault="00DE7771" w:rsidP="00D824BD">
            <w:pPr>
              <w:ind w:left="142"/>
              <w:jc w:val="center"/>
            </w:pPr>
            <w:r w:rsidRPr="00AD42E3">
              <w:t>40</w:t>
            </w:r>
          </w:p>
        </w:tc>
        <w:tc>
          <w:tcPr>
            <w:tcW w:w="3402" w:type="dxa"/>
          </w:tcPr>
          <w:p w14:paraId="0217153A" w14:textId="77777777" w:rsidR="00DE7771" w:rsidRPr="00AD42E3" w:rsidRDefault="00DE7771" w:rsidP="00D824BD">
            <w:pPr>
              <w:ind w:left="142"/>
              <w:jc w:val="center"/>
            </w:pPr>
            <w:r w:rsidRPr="00AD42E3">
              <w:t>44%</w:t>
            </w:r>
          </w:p>
        </w:tc>
      </w:tr>
      <w:tr w:rsidR="00DE7771" w:rsidRPr="00AD42E3" w14:paraId="77909845" w14:textId="77777777" w:rsidTr="0043625C">
        <w:tc>
          <w:tcPr>
            <w:tcW w:w="4106" w:type="dxa"/>
          </w:tcPr>
          <w:p w14:paraId="7637CD5B" w14:textId="77777777" w:rsidR="00DE7771" w:rsidRPr="00AD42E3" w:rsidRDefault="00DE7771" w:rsidP="00D824BD">
            <w:pPr>
              <w:ind w:left="142"/>
            </w:pPr>
            <w:r w:rsidRPr="00AD42E3">
              <w:t>Monash IVF</w:t>
            </w:r>
          </w:p>
        </w:tc>
        <w:tc>
          <w:tcPr>
            <w:tcW w:w="2268" w:type="dxa"/>
          </w:tcPr>
          <w:p w14:paraId="55CE2314" w14:textId="77777777" w:rsidR="00DE7771" w:rsidRPr="00AD42E3" w:rsidRDefault="00DE7771" w:rsidP="00D824BD">
            <w:pPr>
              <w:ind w:left="142"/>
              <w:jc w:val="center"/>
            </w:pPr>
            <w:r w:rsidRPr="00AD42E3">
              <w:t>31</w:t>
            </w:r>
          </w:p>
        </w:tc>
        <w:tc>
          <w:tcPr>
            <w:tcW w:w="3402" w:type="dxa"/>
          </w:tcPr>
          <w:p w14:paraId="60249C64" w14:textId="77777777" w:rsidR="00DE7771" w:rsidRPr="00AD42E3" w:rsidRDefault="00DE7771" w:rsidP="00D824BD">
            <w:pPr>
              <w:ind w:left="142"/>
              <w:jc w:val="center"/>
            </w:pPr>
            <w:r w:rsidRPr="00AD42E3">
              <w:t>33%</w:t>
            </w:r>
          </w:p>
        </w:tc>
      </w:tr>
      <w:tr w:rsidR="00DE7771" w:rsidRPr="00AD42E3" w14:paraId="562C8416" w14:textId="77777777" w:rsidTr="0043625C">
        <w:tc>
          <w:tcPr>
            <w:tcW w:w="4106" w:type="dxa"/>
          </w:tcPr>
          <w:p w14:paraId="012E7725" w14:textId="77777777" w:rsidR="00DE7771" w:rsidRPr="00AD42E3" w:rsidRDefault="00DE7771" w:rsidP="00D824BD">
            <w:pPr>
              <w:ind w:left="142"/>
            </w:pPr>
            <w:r w:rsidRPr="00AD42E3">
              <w:t>Unstated</w:t>
            </w:r>
          </w:p>
        </w:tc>
        <w:tc>
          <w:tcPr>
            <w:tcW w:w="2268" w:type="dxa"/>
          </w:tcPr>
          <w:p w14:paraId="6E9D8574" w14:textId="77777777" w:rsidR="00DE7771" w:rsidRPr="00AD42E3" w:rsidRDefault="00DE7771" w:rsidP="00D824BD">
            <w:pPr>
              <w:ind w:left="142"/>
              <w:jc w:val="center"/>
            </w:pPr>
            <w:r w:rsidRPr="00AD42E3">
              <w:t>8</w:t>
            </w:r>
          </w:p>
        </w:tc>
        <w:tc>
          <w:tcPr>
            <w:tcW w:w="3402" w:type="dxa"/>
          </w:tcPr>
          <w:p w14:paraId="2C15AA21" w14:textId="77777777" w:rsidR="00DE7771" w:rsidRPr="00AD42E3" w:rsidRDefault="00DE7771" w:rsidP="00D824BD">
            <w:pPr>
              <w:ind w:left="142"/>
              <w:jc w:val="center"/>
            </w:pPr>
            <w:r w:rsidRPr="00AD42E3">
              <w:t>9%</w:t>
            </w:r>
          </w:p>
        </w:tc>
      </w:tr>
      <w:tr w:rsidR="00DE7771" w:rsidRPr="00AD42E3" w14:paraId="0E9706CF" w14:textId="77777777" w:rsidTr="0043625C">
        <w:tc>
          <w:tcPr>
            <w:tcW w:w="4106" w:type="dxa"/>
          </w:tcPr>
          <w:p w14:paraId="04D42081" w14:textId="77777777" w:rsidR="00DE7771" w:rsidRPr="00AD42E3" w:rsidRDefault="00DE7771" w:rsidP="00D824BD">
            <w:pPr>
              <w:ind w:left="142"/>
            </w:pPr>
            <w:r w:rsidRPr="00AD42E3">
              <w:t>Ballarat IVF</w:t>
            </w:r>
          </w:p>
        </w:tc>
        <w:tc>
          <w:tcPr>
            <w:tcW w:w="2268" w:type="dxa"/>
          </w:tcPr>
          <w:p w14:paraId="58EFA68A" w14:textId="77777777" w:rsidR="00DE7771" w:rsidRPr="00AD42E3" w:rsidRDefault="00DE7771" w:rsidP="00D824BD">
            <w:pPr>
              <w:ind w:left="142"/>
              <w:jc w:val="center"/>
            </w:pPr>
            <w:r w:rsidRPr="00AD42E3">
              <w:t>4</w:t>
            </w:r>
          </w:p>
        </w:tc>
        <w:tc>
          <w:tcPr>
            <w:tcW w:w="3402" w:type="dxa"/>
          </w:tcPr>
          <w:p w14:paraId="7CD4E661" w14:textId="77777777" w:rsidR="00DE7771" w:rsidRPr="00AD42E3" w:rsidRDefault="00DE7771" w:rsidP="00D824BD">
            <w:pPr>
              <w:ind w:left="142"/>
              <w:jc w:val="center"/>
            </w:pPr>
            <w:r w:rsidRPr="00AD42E3">
              <w:t>4%</w:t>
            </w:r>
          </w:p>
        </w:tc>
      </w:tr>
      <w:tr w:rsidR="00DE7771" w:rsidRPr="00AD42E3" w14:paraId="568E753D" w14:textId="77777777" w:rsidTr="0043625C">
        <w:tc>
          <w:tcPr>
            <w:tcW w:w="4106" w:type="dxa"/>
          </w:tcPr>
          <w:p w14:paraId="52ECF882" w14:textId="77777777" w:rsidR="00DE7771" w:rsidRPr="00AD42E3" w:rsidRDefault="00DE7771" w:rsidP="00D824BD">
            <w:pPr>
              <w:ind w:left="142"/>
            </w:pPr>
            <w:r w:rsidRPr="00AD42E3">
              <w:t>City Fertility Centre</w:t>
            </w:r>
          </w:p>
        </w:tc>
        <w:tc>
          <w:tcPr>
            <w:tcW w:w="2268" w:type="dxa"/>
          </w:tcPr>
          <w:p w14:paraId="68066DBD" w14:textId="77777777" w:rsidR="00DE7771" w:rsidRPr="00AD42E3" w:rsidRDefault="00DE7771" w:rsidP="00D824BD">
            <w:pPr>
              <w:ind w:left="142"/>
              <w:jc w:val="center"/>
            </w:pPr>
            <w:r w:rsidRPr="00AD42E3">
              <w:t>3</w:t>
            </w:r>
          </w:p>
        </w:tc>
        <w:tc>
          <w:tcPr>
            <w:tcW w:w="3402" w:type="dxa"/>
          </w:tcPr>
          <w:p w14:paraId="59ACD5AF" w14:textId="3E495590" w:rsidR="00DE7771" w:rsidRPr="00AD42E3" w:rsidRDefault="009D59BF" w:rsidP="00D824BD">
            <w:pPr>
              <w:jc w:val="center"/>
            </w:pPr>
            <w:r>
              <w:t xml:space="preserve"> </w:t>
            </w:r>
            <w:r w:rsidR="00DE7771" w:rsidRPr="00AD42E3">
              <w:t>3%</w:t>
            </w:r>
          </w:p>
        </w:tc>
      </w:tr>
      <w:tr w:rsidR="00DE7771" w:rsidRPr="00AD42E3" w14:paraId="16A1404C" w14:textId="77777777" w:rsidTr="0043625C">
        <w:tc>
          <w:tcPr>
            <w:tcW w:w="4106" w:type="dxa"/>
          </w:tcPr>
          <w:p w14:paraId="323476C2" w14:textId="77777777" w:rsidR="00DE7771" w:rsidRPr="00AD42E3" w:rsidRDefault="00DE7771" w:rsidP="00D824BD">
            <w:pPr>
              <w:ind w:left="142"/>
            </w:pPr>
            <w:r w:rsidRPr="00AD42E3">
              <w:t>Adora Fertility</w:t>
            </w:r>
          </w:p>
        </w:tc>
        <w:tc>
          <w:tcPr>
            <w:tcW w:w="2268" w:type="dxa"/>
          </w:tcPr>
          <w:p w14:paraId="21BCC2E6" w14:textId="77777777" w:rsidR="00DE7771" w:rsidRPr="00AD42E3" w:rsidRDefault="00DE7771" w:rsidP="00D824BD">
            <w:pPr>
              <w:ind w:left="142"/>
              <w:jc w:val="center"/>
            </w:pPr>
            <w:r w:rsidRPr="00AD42E3">
              <w:t>2</w:t>
            </w:r>
          </w:p>
        </w:tc>
        <w:tc>
          <w:tcPr>
            <w:tcW w:w="3402" w:type="dxa"/>
          </w:tcPr>
          <w:p w14:paraId="618DC3E6" w14:textId="07E1A37F" w:rsidR="00DE7771" w:rsidRPr="00AD42E3" w:rsidRDefault="009D59BF" w:rsidP="00D824BD">
            <w:pPr>
              <w:jc w:val="center"/>
            </w:pPr>
            <w:r>
              <w:t xml:space="preserve"> </w:t>
            </w:r>
            <w:r w:rsidR="00DE7771" w:rsidRPr="00AD42E3">
              <w:t>2%</w:t>
            </w:r>
          </w:p>
        </w:tc>
      </w:tr>
      <w:tr w:rsidR="00DE7771" w:rsidRPr="00AD42E3" w14:paraId="6AB34ADD" w14:textId="77777777" w:rsidTr="0043625C">
        <w:tc>
          <w:tcPr>
            <w:tcW w:w="4106" w:type="dxa"/>
          </w:tcPr>
          <w:p w14:paraId="432C731C" w14:textId="77777777" w:rsidR="00DE7771" w:rsidRPr="00AD42E3" w:rsidRDefault="00DE7771" w:rsidP="00D824BD">
            <w:pPr>
              <w:ind w:left="142"/>
            </w:pPr>
            <w:r w:rsidRPr="00AD42E3">
              <w:t>Number One Fertility</w:t>
            </w:r>
          </w:p>
        </w:tc>
        <w:tc>
          <w:tcPr>
            <w:tcW w:w="2268" w:type="dxa"/>
          </w:tcPr>
          <w:p w14:paraId="1B48C84C" w14:textId="77777777" w:rsidR="00DE7771" w:rsidRPr="00AD42E3" w:rsidRDefault="00DE7771" w:rsidP="00D824BD">
            <w:pPr>
              <w:ind w:left="142"/>
              <w:jc w:val="center"/>
            </w:pPr>
            <w:r w:rsidRPr="00AD42E3">
              <w:t>2</w:t>
            </w:r>
          </w:p>
        </w:tc>
        <w:tc>
          <w:tcPr>
            <w:tcW w:w="3402" w:type="dxa"/>
          </w:tcPr>
          <w:p w14:paraId="5238DE41" w14:textId="0C7D5344" w:rsidR="00DE7771" w:rsidRPr="00AD42E3" w:rsidRDefault="009D59BF" w:rsidP="00D824BD">
            <w:pPr>
              <w:jc w:val="center"/>
            </w:pPr>
            <w:r>
              <w:t xml:space="preserve"> </w:t>
            </w:r>
            <w:r w:rsidR="00DE7771" w:rsidRPr="00AD42E3">
              <w:t>2%</w:t>
            </w:r>
          </w:p>
        </w:tc>
      </w:tr>
      <w:tr w:rsidR="00DE7771" w:rsidRPr="00AD42E3" w14:paraId="4559BD73" w14:textId="77777777" w:rsidTr="0043625C">
        <w:tc>
          <w:tcPr>
            <w:tcW w:w="4106" w:type="dxa"/>
          </w:tcPr>
          <w:p w14:paraId="7B4BE5A9" w14:textId="77777777" w:rsidR="00DE7771" w:rsidRPr="00AD42E3" w:rsidRDefault="00DE7771" w:rsidP="00D824BD">
            <w:pPr>
              <w:ind w:left="142"/>
            </w:pPr>
            <w:r w:rsidRPr="00AD42E3">
              <w:t>City Babies</w:t>
            </w:r>
          </w:p>
        </w:tc>
        <w:tc>
          <w:tcPr>
            <w:tcW w:w="2268" w:type="dxa"/>
          </w:tcPr>
          <w:p w14:paraId="29B67B62" w14:textId="77777777" w:rsidR="00DE7771" w:rsidRPr="00AD42E3" w:rsidRDefault="00DE7771" w:rsidP="00D824BD">
            <w:pPr>
              <w:ind w:left="142"/>
              <w:jc w:val="center"/>
            </w:pPr>
            <w:r w:rsidRPr="00AD42E3">
              <w:t>1</w:t>
            </w:r>
          </w:p>
        </w:tc>
        <w:tc>
          <w:tcPr>
            <w:tcW w:w="3402" w:type="dxa"/>
          </w:tcPr>
          <w:p w14:paraId="58A82329" w14:textId="77777777" w:rsidR="00DE7771" w:rsidRPr="00AD42E3" w:rsidRDefault="00DE7771" w:rsidP="00D824BD">
            <w:pPr>
              <w:ind w:left="142"/>
              <w:jc w:val="center"/>
            </w:pPr>
            <w:r w:rsidRPr="00AD42E3">
              <w:t>1%</w:t>
            </w:r>
          </w:p>
        </w:tc>
      </w:tr>
      <w:tr w:rsidR="00DE7771" w:rsidRPr="00AD42E3" w14:paraId="36E6F831" w14:textId="77777777" w:rsidTr="0043625C">
        <w:tc>
          <w:tcPr>
            <w:tcW w:w="4106" w:type="dxa"/>
          </w:tcPr>
          <w:p w14:paraId="1EC5D1A7" w14:textId="77777777" w:rsidR="00DE7771" w:rsidRPr="00AD42E3" w:rsidRDefault="00DE7771" w:rsidP="00D824BD">
            <w:pPr>
              <w:ind w:left="142"/>
            </w:pPr>
            <w:r w:rsidRPr="00AD42E3">
              <w:t>Individual practitioner</w:t>
            </w:r>
          </w:p>
        </w:tc>
        <w:tc>
          <w:tcPr>
            <w:tcW w:w="2268" w:type="dxa"/>
          </w:tcPr>
          <w:p w14:paraId="2608A439" w14:textId="77777777" w:rsidR="00DE7771" w:rsidRPr="00AD42E3" w:rsidRDefault="00DE7771" w:rsidP="00D824BD">
            <w:pPr>
              <w:ind w:left="142"/>
              <w:jc w:val="center"/>
            </w:pPr>
            <w:r w:rsidRPr="00AD42E3">
              <w:t>1</w:t>
            </w:r>
          </w:p>
        </w:tc>
        <w:tc>
          <w:tcPr>
            <w:tcW w:w="3402" w:type="dxa"/>
          </w:tcPr>
          <w:p w14:paraId="3490ED28" w14:textId="186E4675" w:rsidR="00DE7771" w:rsidRPr="00AD42E3" w:rsidRDefault="009D59BF" w:rsidP="00D824BD">
            <w:pPr>
              <w:jc w:val="center"/>
            </w:pPr>
            <w:r>
              <w:t xml:space="preserve"> </w:t>
            </w:r>
            <w:r w:rsidR="00DE7771" w:rsidRPr="00AD42E3">
              <w:t>1%</w:t>
            </w:r>
          </w:p>
        </w:tc>
      </w:tr>
      <w:tr w:rsidR="00DE7771" w:rsidRPr="00AD42E3" w14:paraId="7C8924D5" w14:textId="77777777" w:rsidTr="0043625C">
        <w:tc>
          <w:tcPr>
            <w:tcW w:w="4106" w:type="dxa"/>
          </w:tcPr>
          <w:p w14:paraId="55CC2F6A" w14:textId="77550E05" w:rsidR="00DE7771" w:rsidRPr="00AD42E3" w:rsidRDefault="00DE7771" w:rsidP="00D824BD">
            <w:pPr>
              <w:ind w:left="142"/>
            </w:pPr>
            <w:r w:rsidRPr="00AD42E3">
              <w:t>Reproductive Services Unit (Royal Women</w:t>
            </w:r>
            <w:r w:rsidR="00EC15E1">
              <w:t>’</w:t>
            </w:r>
            <w:r w:rsidRPr="00AD42E3">
              <w:t>s Hospital)</w:t>
            </w:r>
          </w:p>
        </w:tc>
        <w:tc>
          <w:tcPr>
            <w:tcW w:w="2268" w:type="dxa"/>
          </w:tcPr>
          <w:p w14:paraId="1543D784" w14:textId="77777777" w:rsidR="00DE7771" w:rsidRPr="00AD42E3" w:rsidRDefault="00DE7771" w:rsidP="00D824BD">
            <w:pPr>
              <w:ind w:left="142"/>
              <w:jc w:val="center"/>
            </w:pPr>
            <w:r w:rsidRPr="00AD42E3">
              <w:t>1</w:t>
            </w:r>
          </w:p>
        </w:tc>
        <w:tc>
          <w:tcPr>
            <w:tcW w:w="3402" w:type="dxa"/>
          </w:tcPr>
          <w:p w14:paraId="66AFACE8" w14:textId="452A08BC" w:rsidR="00DE7771" w:rsidRPr="00AD42E3" w:rsidRDefault="009D59BF" w:rsidP="00D824BD">
            <w:pPr>
              <w:jc w:val="center"/>
            </w:pPr>
            <w:r>
              <w:t xml:space="preserve"> </w:t>
            </w:r>
            <w:r w:rsidR="00DE7771" w:rsidRPr="00AD42E3">
              <w:t>1%</w:t>
            </w:r>
          </w:p>
        </w:tc>
      </w:tr>
      <w:tr w:rsidR="00DE7771" w:rsidRPr="00AD42E3" w14:paraId="5343D2AA" w14:textId="77777777" w:rsidTr="0043625C">
        <w:tc>
          <w:tcPr>
            <w:tcW w:w="4106" w:type="dxa"/>
          </w:tcPr>
          <w:p w14:paraId="3456F671" w14:textId="77777777" w:rsidR="00DE7771" w:rsidRPr="00AD42E3" w:rsidRDefault="00DE7771" w:rsidP="00D824BD">
            <w:pPr>
              <w:ind w:left="142"/>
              <w:rPr>
                <w:b/>
              </w:rPr>
            </w:pPr>
            <w:r w:rsidRPr="00AD42E3">
              <w:rPr>
                <w:b/>
              </w:rPr>
              <w:t>Total</w:t>
            </w:r>
          </w:p>
        </w:tc>
        <w:tc>
          <w:tcPr>
            <w:tcW w:w="2268" w:type="dxa"/>
          </w:tcPr>
          <w:p w14:paraId="073918A8" w14:textId="77777777" w:rsidR="00DE7771" w:rsidRPr="00AD42E3" w:rsidRDefault="00DE7771" w:rsidP="00D824BD">
            <w:pPr>
              <w:ind w:left="142"/>
              <w:jc w:val="center"/>
              <w:rPr>
                <w:b/>
              </w:rPr>
            </w:pPr>
            <w:r w:rsidRPr="00AD42E3">
              <w:rPr>
                <w:b/>
              </w:rPr>
              <w:t>93</w:t>
            </w:r>
          </w:p>
        </w:tc>
        <w:tc>
          <w:tcPr>
            <w:tcW w:w="3402" w:type="dxa"/>
          </w:tcPr>
          <w:p w14:paraId="3473A313" w14:textId="77777777" w:rsidR="00DE7771" w:rsidRPr="00AD42E3" w:rsidRDefault="00DE7771" w:rsidP="00D824BD">
            <w:pPr>
              <w:ind w:left="142"/>
              <w:jc w:val="center"/>
              <w:rPr>
                <w:b/>
              </w:rPr>
            </w:pPr>
            <w:r w:rsidRPr="00AD42E3">
              <w:rPr>
                <w:b/>
              </w:rPr>
              <w:t>100%</w:t>
            </w:r>
          </w:p>
        </w:tc>
      </w:tr>
    </w:tbl>
    <w:p w14:paraId="5294E927" w14:textId="31C26F32" w:rsidR="00170045" w:rsidRPr="00AF7021" w:rsidRDefault="00DA0861" w:rsidP="0043625C">
      <w:pPr>
        <w:pStyle w:val="Heading2LightBlue"/>
      </w:pPr>
      <w:bookmarkStart w:id="44" w:name="_Toc30082868"/>
      <w:r w:rsidRPr="00AF7021">
        <w:lastRenderedPageBreak/>
        <w:t>2.</w:t>
      </w:r>
      <w:r w:rsidR="003D4A8A" w:rsidRPr="00AF7021">
        <w:t>4</w:t>
      </w:r>
      <w:r w:rsidRPr="00AF7021">
        <w:t xml:space="preserve"> </w:t>
      </w:r>
      <w:r w:rsidR="00A9307A" w:rsidRPr="00AF7021">
        <w:t>Related c</w:t>
      </w:r>
      <w:r w:rsidR="00170045" w:rsidRPr="00AF7021">
        <w:t>omplaints to the HCC</w:t>
      </w:r>
      <w:bookmarkEnd w:id="44"/>
    </w:p>
    <w:p w14:paraId="48649972" w14:textId="3B531CCE" w:rsidR="00056C02" w:rsidRPr="00AD42E3" w:rsidRDefault="00B8015F" w:rsidP="004944EC">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B</w:t>
      </w:r>
      <w:r w:rsidRPr="00AD42E3">
        <w:rPr>
          <w:rFonts w:ascii="Arial" w:hAnsi="Arial" w:cs="Arial"/>
          <w:sz w:val="22"/>
          <w:szCs w:val="22"/>
        </w:rPr>
        <w:t>etween February 2017 and August 2019</w:t>
      </w:r>
      <w:r>
        <w:rPr>
          <w:rFonts w:ascii="Arial" w:hAnsi="Arial" w:cs="Arial"/>
          <w:sz w:val="22"/>
          <w:szCs w:val="22"/>
        </w:rPr>
        <w:t xml:space="preserve"> t</w:t>
      </w:r>
      <w:r w:rsidR="005D0925" w:rsidRPr="00AD42E3">
        <w:rPr>
          <w:rFonts w:ascii="Arial" w:hAnsi="Arial" w:cs="Arial"/>
          <w:sz w:val="22"/>
          <w:szCs w:val="22"/>
        </w:rPr>
        <w:t xml:space="preserve">here were 53 </w:t>
      </w:r>
      <w:r w:rsidR="00056C02" w:rsidRPr="00AD42E3">
        <w:rPr>
          <w:rFonts w:ascii="Arial" w:hAnsi="Arial" w:cs="Arial"/>
          <w:sz w:val="22"/>
          <w:szCs w:val="22"/>
        </w:rPr>
        <w:t xml:space="preserve">relevant </w:t>
      </w:r>
      <w:r w:rsidR="005D0925" w:rsidRPr="00AD42E3">
        <w:rPr>
          <w:rFonts w:ascii="Arial" w:hAnsi="Arial" w:cs="Arial"/>
          <w:sz w:val="22"/>
          <w:szCs w:val="22"/>
        </w:rPr>
        <w:t xml:space="preserve">complaints made to the HCC about ART services. </w:t>
      </w:r>
      <w:r w:rsidR="00056C02" w:rsidRPr="00AD42E3">
        <w:rPr>
          <w:rFonts w:ascii="Arial" w:hAnsi="Arial" w:cs="Arial"/>
          <w:sz w:val="22"/>
          <w:szCs w:val="22"/>
        </w:rPr>
        <w:t xml:space="preserve">An analysis of these complaints </w:t>
      </w:r>
      <w:r w:rsidR="003C4735">
        <w:rPr>
          <w:rFonts w:ascii="Arial" w:hAnsi="Arial" w:cs="Arial"/>
          <w:sz w:val="22"/>
          <w:szCs w:val="22"/>
        </w:rPr>
        <w:t xml:space="preserve">is shown </w:t>
      </w:r>
      <w:r w:rsidR="00657B63">
        <w:rPr>
          <w:rFonts w:ascii="Arial" w:hAnsi="Arial" w:cs="Arial"/>
          <w:sz w:val="22"/>
          <w:szCs w:val="22"/>
        </w:rPr>
        <w:t xml:space="preserve">in Table </w:t>
      </w:r>
      <w:r w:rsidR="003C4735">
        <w:rPr>
          <w:rFonts w:ascii="Arial" w:hAnsi="Arial" w:cs="Arial"/>
          <w:sz w:val="22"/>
          <w:szCs w:val="22"/>
        </w:rPr>
        <w:t>6</w:t>
      </w:r>
      <w:r w:rsidR="00DB4AF7">
        <w:rPr>
          <w:rFonts w:ascii="Arial" w:hAnsi="Arial" w:cs="Arial"/>
          <w:sz w:val="22"/>
          <w:szCs w:val="22"/>
        </w:rPr>
        <w:t>.</w:t>
      </w:r>
      <w:r w:rsidR="00C93CD7">
        <w:rPr>
          <w:rFonts w:ascii="Arial" w:hAnsi="Arial" w:cs="Arial"/>
          <w:sz w:val="22"/>
          <w:szCs w:val="22"/>
        </w:rPr>
        <w:t xml:space="preserve"> It should be noted that there will often be more than one issue raised in a complaint and so</w:t>
      </w:r>
      <w:r w:rsidR="003C4735">
        <w:rPr>
          <w:rFonts w:ascii="Arial" w:hAnsi="Arial" w:cs="Arial"/>
          <w:sz w:val="22"/>
          <w:szCs w:val="22"/>
        </w:rPr>
        <w:t>,</w:t>
      </w:r>
      <w:r w:rsidR="00C93CD7">
        <w:rPr>
          <w:rFonts w:ascii="Arial" w:hAnsi="Arial" w:cs="Arial"/>
          <w:sz w:val="22"/>
          <w:szCs w:val="22"/>
        </w:rPr>
        <w:t xml:space="preserve"> while 53 complaints were dealt with during the period, the total number of issues is greater than 53.</w:t>
      </w:r>
    </w:p>
    <w:p w14:paraId="054C24C9" w14:textId="77777777" w:rsidR="00AC634A" w:rsidRPr="00AD42E3" w:rsidRDefault="00AC634A" w:rsidP="00DB65F2">
      <w:pPr>
        <w:pStyle w:val="NormalWeb"/>
        <w:tabs>
          <w:tab w:val="left" w:pos="709"/>
        </w:tabs>
        <w:spacing w:before="0" w:beforeAutospacing="0" w:after="0" w:afterAutospacing="0" w:line="276" w:lineRule="auto"/>
        <w:rPr>
          <w:rFonts w:ascii="Arial" w:hAnsi="Arial" w:cs="Arial"/>
          <w:sz w:val="22"/>
          <w:szCs w:val="22"/>
        </w:rPr>
      </w:pPr>
    </w:p>
    <w:p w14:paraId="702EEBB4" w14:textId="600C990C" w:rsidR="002A0C0C" w:rsidRPr="00E135E8" w:rsidRDefault="00C57841" w:rsidP="00E135E8">
      <w:pPr>
        <w:pStyle w:val="NormalWeb"/>
        <w:tabs>
          <w:tab w:val="left" w:pos="709"/>
        </w:tabs>
        <w:spacing w:before="0" w:beforeAutospacing="0" w:after="0" w:afterAutospacing="0" w:line="276" w:lineRule="auto"/>
        <w:rPr>
          <w:rFonts w:ascii="Arial" w:hAnsi="Arial" w:cs="Arial"/>
          <w:b/>
          <w:bCs/>
          <w:sz w:val="22"/>
          <w:szCs w:val="22"/>
        </w:rPr>
      </w:pPr>
      <w:r w:rsidRPr="00774CFF">
        <w:rPr>
          <w:rFonts w:ascii="Arial" w:hAnsi="Arial" w:cs="Arial"/>
          <w:b/>
          <w:bCs/>
          <w:sz w:val="22"/>
          <w:szCs w:val="22"/>
        </w:rPr>
        <w:t xml:space="preserve">Table </w:t>
      </w:r>
      <w:r w:rsidR="00FE2455" w:rsidRPr="00774CFF">
        <w:rPr>
          <w:rFonts w:ascii="Arial" w:hAnsi="Arial" w:cs="Arial"/>
          <w:b/>
          <w:bCs/>
          <w:sz w:val="22"/>
          <w:szCs w:val="22"/>
        </w:rPr>
        <w:t>6</w:t>
      </w:r>
      <w:r w:rsidR="00657B63" w:rsidRPr="00774CFF">
        <w:rPr>
          <w:rFonts w:ascii="Arial" w:hAnsi="Arial" w:cs="Arial"/>
          <w:b/>
          <w:bCs/>
          <w:sz w:val="22"/>
          <w:szCs w:val="22"/>
        </w:rPr>
        <w:t>: P</w:t>
      </w:r>
      <w:r w:rsidR="002A0C0C" w:rsidRPr="00774CFF">
        <w:rPr>
          <w:rFonts w:ascii="Arial" w:hAnsi="Arial" w:cs="Arial"/>
          <w:b/>
          <w:bCs/>
          <w:sz w:val="22"/>
          <w:szCs w:val="22"/>
        </w:rPr>
        <w:t>rimary and secondary</w:t>
      </w:r>
      <w:r w:rsidRPr="00774CFF">
        <w:rPr>
          <w:rFonts w:ascii="Arial" w:hAnsi="Arial" w:cs="Arial"/>
          <w:b/>
          <w:bCs/>
          <w:sz w:val="22"/>
          <w:szCs w:val="22"/>
        </w:rPr>
        <w:t xml:space="preserve"> </w:t>
      </w:r>
      <w:r w:rsidR="00B444AB" w:rsidRPr="00774CFF">
        <w:rPr>
          <w:rFonts w:ascii="Arial" w:hAnsi="Arial" w:cs="Arial"/>
          <w:b/>
          <w:bCs/>
          <w:sz w:val="22"/>
          <w:szCs w:val="22"/>
        </w:rPr>
        <w:t xml:space="preserve">reasons </w:t>
      </w:r>
      <w:r w:rsidR="00A86028" w:rsidRPr="00774CFF">
        <w:rPr>
          <w:rFonts w:ascii="Arial" w:hAnsi="Arial" w:cs="Arial"/>
          <w:b/>
          <w:bCs/>
          <w:sz w:val="22"/>
          <w:szCs w:val="22"/>
        </w:rPr>
        <w:t xml:space="preserve">(where stated) </w:t>
      </w:r>
      <w:r w:rsidR="00B444AB" w:rsidRPr="00774CFF">
        <w:rPr>
          <w:rFonts w:ascii="Arial" w:hAnsi="Arial" w:cs="Arial"/>
          <w:b/>
          <w:bCs/>
          <w:sz w:val="22"/>
          <w:szCs w:val="22"/>
        </w:rPr>
        <w:t xml:space="preserve">behind each </w:t>
      </w:r>
      <w:r w:rsidR="00657B63" w:rsidRPr="00774CFF">
        <w:rPr>
          <w:rFonts w:ascii="Arial" w:hAnsi="Arial" w:cs="Arial"/>
          <w:b/>
          <w:bCs/>
          <w:sz w:val="22"/>
          <w:szCs w:val="22"/>
        </w:rPr>
        <w:t xml:space="preserve">ART-related HCC </w:t>
      </w:r>
      <w:r w:rsidR="00B444AB" w:rsidRPr="00774CFF">
        <w:rPr>
          <w:rFonts w:ascii="Arial" w:hAnsi="Arial" w:cs="Arial"/>
          <w:b/>
          <w:bCs/>
          <w:sz w:val="22"/>
          <w:szCs w:val="22"/>
        </w:rPr>
        <w:t>complaint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360"/>
        <w:gridCol w:w="1390"/>
        <w:gridCol w:w="3492"/>
        <w:gridCol w:w="1251"/>
      </w:tblGrid>
      <w:tr w:rsidR="00AD42E3" w:rsidRPr="00AD42E3" w14:paraId="79050747" w14:textId="77777777" w:rsidTr="0043625C">
        <w:trPr>
          <w:tblHeader/>
        </w:trPr>
        <w:tc>
          <w:tcPr>
            <w:tcW w:w="3360" w:type="dxa"/>
            <w:tcBorders>
              <w:bottom w:val="single" w:sz="4" w:space="0" w:color="auto"/>
            </w:tcBorders>
            <w:shd w:val="clear" w:color="auto" w:fill="DBE5F1" w:themeFill="accent1" w:themeFillTint="33"/>
          </w:tcPr>
          <w:p w14:paraId="619C6BF5" w14:textId="77777777" w:rsidR="002A0C0C" w:rsidRPr="00AD42E3" w:rsidRDefault="002A0C0C" w:rsidP="000C08E0">
            <w:pPr>
              <w:rPr>
                <w:b/>
              </w:rPr>
            </w:pPr>
            <w:r w:rsidRPr="00AD42E3">
              <w:rPr>
                <w:b/>
              </w:rPr>
              <w:t>Main issue</w:t>
            </w:r>
          </w:p>
        </w:tc>
        <w:tc>
          <w:tcPr>
            <w:tcW w:w="1390" w:type="dxa"/>
            <w:tcBorders>
              <w:bottom w:val="single" w:sz="4" w:space="0" w:color="auto"/>
            </w:tcBorders>
            <w:shd w:val="clear" w:color="auto" w:fill="DBE5F1" w:themeFill="accent1" w:themeFillTint="33"/>
          </w:tcPr>
          <w:p w14:paraId="48E69203" w14:textId="10A8A5E6" w:rsidR="002A0C0C" w:rsidRPr="00AD42E3" w:rsidRDefault="00416B4C" w:rsidP="00416B4C">
            <w:pPr>
              <w:jc w:val="center"/>
              <w:rPr>
                <w:b/>
              </w:rPr>
            </w:pPr>
            <w:r w:rsidRPr="00AD42E3">
              <w:rPr>
                <w:b/>
              </w:rPr>
              <w:t>No</w:t>
            </w:r>
            <w:r w:rsidR="003C4735">
              <w:rPr>
                <w:b/>
              </w:rPr>
              <w:t>.</w:t>
            </w:r>
            <w:r w:rsidRPr="00AD42E3">
              <w:rPr>
                <w:b/>
              </w:rPr>
              <w:t xml:space="preserve"> of </w:t>
            </w:r>
            <w:r w:rsidR="00C93CD7">
              <w:rPr>
                <w:b/>
              </w:rPr>
              <w:t>issues</w:t>
            </w:r>
          </w:p>
        </w:tc>
        <w:tc>
          <w:tcPr>
            <w:tcW w:w="3492" w:type="dxa"/>
            <w:tcBorders>
              <w:bottom w:val="single" w:sz="4" w:space="0" w:color="auto"/>
            </w:tcBorders>
            <w:shd w:val="clear" w:color="auto" w:fill="DBE5F1" w:themeFill="accent1" w:themeFillTint="33"/>
          </w:tcPr>
          <w:p w14:paraId="507C482B" w14:textId="77777777" w:rsidR="002A0C0C" w:rsidRPr="00AD42E3" w:rsidRDefault="002A0C0C" w:rsidP="000C08E0">
            <w:pPr>
              <w:rPr>
                <w:b/>
              </w:rPr>
            </w:pPr>
            <w:r w:rsidRPr="00AD42E3">
              <w:rPr>
                <w:b/>
              </w:rPr>
              <w:t>Secondary issue</w:t>
            </w:r>
          </w:p>
        </w:tc>
        <w:tc>
          <w:tcPr>
            <w:tcW w:w="1251" w:type="dxa"/>
            <w:tcBorders>
              <w:bottom w:val="single" w:sz="4" w:space="0" w:color="auto"/>
            </w:tcBorders>
            <w:shd w:val="clear" w:color="auto" w:fill="DBE5F1" w:themeFill="accent1" w:themeFillTint="33"/>
          </w:tcPr>
          <w:p w14:paraId="4AE9739C" w14:textId="30F13249" w:rsidR="002A0C0C" w:rsidRPr="00AD42E3" w:rsidRDefault="00416B4C" w:rsidP="00542835">
            <w:pPr>
              <w:jc w:val="center"/>
              <w:rPr>
                <w:b/>
              </w:rPr>
            </w:pPr>
            <w:r w:rsidRPr="00AD42E3">
              <w:rPr>
                <w:b/>
              </w:rPr>
              <w:t>No</w:t>
            </w:r>
            <w:r w:rsidR="003C4735">
              <w:rPr>
                <w:b/>
              </w:rPr>
              <w:t>.</w:t>
            </w:r>
            <w:r w:rsidRPr="00AD42E3">
              <w:rPr>
                <w:b/>
              </w:rPr>
              <w:t xml:space="preserve"> of </w:t>
            </w:r>
            <w:r w:rsidR="00C93CD7">
              <w:rPr>
                <w:b/>
              </w:rPr>
              <w:t>issues</w:t>
            </w:r>
          </w:p>
        </w:tc>
      </w:tr>
      <w:tr w:rsidR="00C93CD7" w:rsidRPr="00AD42E3" w14:paraId="761D30D1" w14:textId="77777777" w:rsidTr="0043625C">
        <w:tc>
          <w:tcPr>
            <w:tcW w:w="3360" w:type="dxa"/>
            <w:tcBorders>
              <w:top w:val="single" w:sz="4" w:space="0" w:color="auto"/>
            </w:tcBorders>
          </w:tcPr>
          <w:p w14:paraId="477B212C" w14:textId="470935A9" w:rsidR="00C93CD7" w:rsidRPr="00AD42E3" w:rsidRDefault="00C93CD7" w:rsidP="00C93CD7">
            <w:r w:rsidRPr="00AD42E3">
              <w:t>Communication with specialist</w:t>
            </w:r>
          </w:p>
        </w:tc>
        <w:tc>
          <w:tcPr>
            <w:tcW w:w="1390" w:type="dxa"/>
            <w:tcBorders>
              <w:top w:val="single" w:sz="4" w:space="0" w:color="auto"/>
            </w:tcBorders>
          </w:tcPr>
          <w:p w14:paraId="59B46A07" w14:textId="475C5DF9" w:rsidR="00C93CD7" w:rsidRPr="00AD42E3" w:rsidRDefault="00C93CD7" w:rsidP="00C93CD7">
            <w:pPr>
              <w:jc w:val="center"/>
            </w:pPr>
            <w:r w:rsidRPr="00AD42E3">
              <w:t>12</w:t>
            </w:r>
          </w:p>
        </w:tc>
        <w:tc>
          <w:tcPr>
            <w:tcW w:w="3492" w:type="dxa"/>
            <w:tcBorders>
              <w:top w:val="single" w:sz="4" w:space="0" w:color="auto"/>
            </w:tcBorders>
          </w:tcPr>
          <w:p w14:paraId="79546E99" w14:textId="4F834A33" w:rsidR="00C93CD7" w:rsidRPr="00AD42E3" w:rsidRDefault="00C93CD7" w:rsidP="00C93CD7">
            <w:r w:rsidRPr="00AD42E3">
              <w:t>Costs</w:t>
            </w:r>
          </w:p>
        </w:tc>
        <w:tc>
          <w:tcPr>
            <w:tcW w:w="1251" w:type="dxa"/>
            <w:tcBorders>
              <w:top w:val="single" w:sz="4" w:space="0" w:color="auto"/>
            </w:tcBorders>
          </w:tcPr>
          <w:p w14:paraId="3723DE8A" w14:textId="7AC26156" w:rsidR="00C93CD7" w:rsidRPr="00AD42E3" w:rsidRDefault="00C93CD7" w:rsidP="00C93CD7">
            <w:pPr>
              <w:jc w:val="center"/>
            </w:pPr>
            <w:r w:rsidRPr="00AD42E3">
              <w:t>12</w:t>
            </w:r>
          </w:p>
        </w:tc>
      </w:tr>
      <w:tr w:rsidR="00C93CD7" w:rsidRPr="00AD42E3" w14:paraId="0142DDF1" w14:textId="77777777" w:rsidTr="0043625C">
        <w:tc>
          <w:tcPr>
            <w:tcW w:w="3360" w:type="dxa"/>
            <w:tcBorders>
              <w:top w:val="single" w:sz="4" w:space="0" w:color="auto"/>
            </w:tcBorders>
          </w:tcPr>
          <w:p w14:paraId="49F99FE0" w14:textId="0BDDA3B6" w:rsidR="00C93CD7" w:rsidRPr="00AD42E3" w:rsidRDefault="00C93CD7" w:rsidP="00C93CD7">
            <w:r w:rsidRPr="00AD42E3">
              <w:t>Costs</w:t>
            </w:r>
          </w:p>
        </w:tc>
        <w:tc>
          <w:tcPr>
            <w:tcW w:w="1390" w:type="dxa"/>
            <w:tcBorders>
              <w:top w:val="single" w:sz="4" w:space="0" w:color="auto"/>
            </w:tcBorders>
          </w:tcPr>
          <w:p w14:paraId="08773556" w14:textId="7A4DE29B" w:rsidR="00C93CD7" w:rsidRPr="00AD42E3" w:rsidRDefault="00C93CD7" w:rsidP="00C93CD7">
            <w:pPr>
              <w:jc w:val="center"/>
            </w:pPr>
            <w:r w:rsidRPr="00AD42E3">
              <w:t>7</w:t>
            </w:r>
          </w:p>
        </w:tc>
        <w:tc>
          <w:tcPr>
            <w:tcW w:w="3492" w:type="dxa"/>
            <w:tcBorders>
              <w:top w:val="single" w:sz="4" w:space="0" w:color="auto"/>
            </w:tcBorders>
          </w:tcPr>
          <w:p w14:paraId="6045D95D" w14:textId="46DF4514" w:rsidR="00C93CD7" w:rsidRPr="00AD42E3" w:rsidRDefault="00C93CD7" w:rsidP="00C93CD7">
            <w:r w:rsidRPr="00AD42E3">
              <w:t>Lack of treatment consent</w:t>
            </w:r>
          </w:p>
        </w:tc>
        <w:tc>
          <w:tcPr>
            <w:tcW w:w="1251" w:type="dxa"/>
            <w:tcBorders>
              <w:top w:val="single" w:sz="4" w:space="0" w:color="auto"/>
            </w:tcBorders>
          </w:tcPr>
          <w:p w14:paraId="72B0BCAB" w14:textId="7E69E694" w:rsidR="00C93CD7" w:rsidRPr="00AD42E3" w:rsidRDefault="00C93CD7" w:rsidP="00C93CD7">
            <w:pPr>
              <w:jc w:val="center"/>
            </w:pPr>
            <w:r w:rsidRPr="00AD42E3">
              <w:t>5</w:t>
            </w:r>
          </w:p>
        </w:tc>
      </w:tr>
      <w:tr w:rsidR="00C93CD7" w:rsidRPr="00AD42E3" w14:paraId="513B7685" w14:textId="77777777" w:rsidTr="0043625C">
        <w:tc>
          <w:tcPr>
            <w:tcW w:w="3360" w:type="dxa"/>
            <w:tcBorders>
              <w:top w:val="single" w:sz="4" w:space="0" w:color="auto"/>
            </w:tcBorders>
          </w:tcPr>
          <w:p w14:paraId="45AB425F" w14:textId="7DFFAAA9" w:rsidR="00C93CD7" w:rsidRPr="00AD42E3" w:rsidRDefault="00C93CD7" w:rsidP="00C93CD7">
            <w:r w:rsidRPr="00AD42E3">
              <w:t>Error made</w:t>
            </w:r>
          </w:p>
        </w:tc>
        <w:tc>
          <w:tcPr>
            <w:tcW w:w="1390" w:type="dxa"/>
            <w:tcBorders>
              <w:top w:val="single" w:sz="4" w:space="0" w:color="auto"/>
            </w:tcBorders>
          </w:tcPr>
          <w:p w14:paraId="561E1F8F" w14:textId="2A9257EC" w:rsidR="00C93CD7" w:rsidRPr="00AD42E3" w:rsidRDefault="00C93CD7" w:rsidP="00C93CD7">
            <w:pPr>
              <w:jc w:val="center"/>
            </w:pPr>
            <w:r w:rsidRPr="00AD42E3">
              <w:t>7</w:t>
            </w:r>
          </w:p>
        </w:tc>
        <w:tc>
          <w:tcPr>
            <w:tcW w:w="3492" w:type="dxa"/>
            <w:tcBorders>
              <w:top w:val="single" w:sz="4" w:space="0" w:color="auto"/>
            </w:tcBorders>
          </w:tcPr>
          <w:p w14:paraId="5CADA41D" w14:textId="396C4B75" w:rsidR="00C93CD7" w:rsidRPr="00AD42E3" w:rsidRDefault="00C93CD7" w:rsidP="00C93CD7">
            <w:r w:rsidRPr="00AD42E3">
              <w:t>Communication with specialist</w:t>
            </w:r>
          </w:p>
        </w:tc>
        <w:tc>
          <w:tcPr>
            <w:tcW w:w="1251" w:type="dxa"/>
            <w:tcBorders>
              <w:top w:val="single" w:sz="4" w:space="0" w:color="auto"/>
            </w:tcBorders>
          </w:tcPr>
          <w:p w14:paraId="0C7DCD59" w14:textId="0A9797AE" w:rsidR="00C93CD7" w:rsidRPr="00AD42E3" w:rsidRDefault="00C93CD7" w:rsidP="00C93CD7">
            <w:pPr>
              <w:jc w:val="center"/>
            </w:pPr>
            <w:r w:rsidRPr="00AD42E3">
              <w:t>4</w:t>
            </w:r>
          </w:p>
        </w:tc>
      </w:tr>
      <w:tr w:rsidR="00C93CD7" w:rsidRPr="00AD42E3" w14:paraId="3196C051" w14:textId="77777777" w:rsidTr="0043625C">
        <w:tc>
          <w:tcPr>
            <w:tcW w:w="3360" w:type="dxa"/>
            <w:tcBorders>
              <w:top w:val="single" w:sz="4" w:space="0" w:color="auto"/>
            </w:tcBorders>
          </w:tcPr>
          <w:p w14:paraId="64515E32" w14:textId="01E9DA7C" w:rsidR="00C93CD7" w:rsidRPr="00AD42E3" w:rsidRDefault="00C93CD7" w:rsidP="00C93CD7">
            <w:r w:rsidRPr="00AD42E3">
              <w:t>Adverse event</w:t>
            </w:r>
          </w:p>
        </w:tc>
        <w:tc>
          <w:tcPr>
            <w:tcW w:w="1390" w:type="dxa"/>
            <w:tcBorders>
              <w:top w:val="single" w:sz="4" w:space="0" w:color="auto"/>
            </w:tcBorders>
          </w:tcPr>
          <w:p w14:paraId="20979229" w14:textId="69377BC5" w:rsidR="00C93CD7" w:rsidRPr="00AD42E3" w:rsidRDefault="00C93CD7" w:rsidP="00C93CD7">
            <w:pPr>
              <w:jc w:val="center"/>
            </w:pPr>
            <w:r w:rsidRPr="00AD42E3">
              <w:t>5</w:t>
            </w:r>
          </w:p>
        </w:tc>
        <w:tc>
          <w:tcPr>
            <w:tcW w:w="3492" w:type="dxa"/>
            <w:tcBorders>
              <w:top w:val="single" w:sz="4" w:space="0" w:color="auto"/>
            </w:tcBorders>
          </w:tcPr>
          <w:p w14:paraId="71CEFB3E" w14:textId="31198387" w:rsidR="00C93CD7" w:rsidRPr="00AD42E3" w:rsidRDefault="00C93CD7" w:rsidP="00C93CD7">
            <w:r w:rsidRPr="00AD42E3">
              <w:t>Communication with staff</w:t>
            </w:r>
          </w:p>
        </w:tc>
        <w:tc>
          <w:tcPr>
            <w:tcW w:w="1251" w:type="dxa"/>
            <w:tcBorders>
              <w:top w:val="single" w:sz="4" w:space="0" w:color="auto"/>
            </w:tcBorders>
          </w:tcPr>
          <w:p w14:paraId="2C897D40" w14:textId="3AD79E52" w:rsidR="00C93CD7" w:rsidRPr="00AD42E3" w:rsidRDefault="00C93CD7" w:rsidP="00C93CD7">
            <w:pPr>
              <w:jc w:val="center"/>
            </w:pPr>
            <w:r w:rsidRPr="00AD42E3">
              <w:t>4</w:t>
            </w:r>
          </w:p>
        </w:tc>
      </w:tr>
      <w:tr w:rsidR="00C93CD7" w:rsidRPr="00AD42E3" w14:paraId="413F26A3" w14:textId="77777777" w:rsidTr="0043625C">
        <w:tc>
          <w:tcPr>
            <w:tcW w:w="3360" w:type="dxa"/>
            <w:tcBorders>
              <w:top w:val="single" w:sz="4" w:space="0" w:color="auto"/>
            </w:tcBorders>
          </w:tcPr>
          <w:p w14:paraId="7775AB22" w14:textId="3CACCCA7" w:rsidR="00C93CD7" w:rsidRPr="00AD42E3" w:rsidRDefault="00C93CD7" w:rsidP="00C93CD7">
            <w:r w:rsidRPr="00AD42E3">
              <w:t>Other testing (genetic, etc</w:t>
            </w:r>
            <w:r w:rsidR="00FE2455">
              <w:t>.</w:t>
            </w:r>
            <w:r w:rsidRPr="00AD42E3">
              <w:t>)</w:t>
            </w:r>
          </w:p>
        </w:tc>
        <w:tc>
          <w:tcPr>
            <w:tcW w:w="1390" w:type="dxa"/>
            <w:tcBorders>
              <w:top w:val="single" w:sz="4" w:space="0" w:color="auto"/>
            </w:tcBorders>
          </w:tcPr>
          <w:p w14:paraId="78332A10" w14:textId="31A6C9E6" w:rsidR="00C93CD7" w:rsidRPr="00AD42E3" w:rsidRDefault="00C93CD7" w:rsidP="00C93CD7">
            <w:pPr>
              <w:jc w:val="center"/>
            </w:pPr>
            <w:r w:rsidRPr="00AD42E3">
              <w:t>4</w:t>
            </w:r>
          </w:p>
        </w:tc>
        <w:tc>
          <w:tcPr>
            <w:tcW w:w="3492" w:type="dxa"/>
            <w:tcBorders>
              <w:top w:val="single" w:sz="4" w:space="0" w:color="auto"/>
            </w:tcBorders>
          </w:tcPr>
          <w:p w14:paraId="5DE1AB9C" w14:textId="4AA1B9E4" w:rsidR="00C93CD7" w:rsidRPr="00AD42E3" w:rsidRDefault="00C93CD7" w:rsidP="00C93CD7">
            <w:r w:rsidRPr="00AD42E3">
              <w:t>Add</w:t>
            </w:r>
            <w:r w:rsidR="000B7A25">
              <w:t>-</w:t>
            </w:r>
            <w:r w:rsidRPr="00AD42E3">
              <w:t>on procedures</w:t>
            </w:r>
          </w:p>
        </w:tc>
        <w:tc>
          <w:tcPr>
            <w:tcW w:w="1251" w:type="dxa"/>
            <w:tcBorders>
              <w:top w:val="single" w:sz="4" w:space="0" w:color="auto"/>
            </w:tcBorders>
          </w:tcPr>
          <w:p w14:paraId="35816CFE" w14:textId="1DE4D65B" w:rsidR="00C93CD7" w:rsidRPr="00AD42E3" w:rsidRDefault="00C93CD7" w:rsidP="00C93CD7">
            <w:pPr>
              <w:jc w:val="center"/>
            </w:pPr>
            <w:r w:rsidRPr="00AD42E3">
              <w:t>2</w:t>
            </w:r>
          </w:p>
        </w:tc>
      </w:tr>
      <w:tr w:rsidR="00C93CD7" w:rsidRPr="00AD42E3" w14:paraId="387A4E0D" w14:textId="77777777" w:rsidTr="0043625C">
        <w:tc>
          <w:tcPr>
            <w:tcW w:w="3360" w:type="dxa"/>
            <w:tcBorders>
              <w:top w:val="single" w:sz="4" w:space="0" w:color="auto"/>
            </w:tcBorders>
          </w:tcPr>
          <w:p w14:paraId="4BD281BE" w14:textId="1585FF8F" w:rsidR="00C93CD7" w:rsidRPr="00AD42E3" w:rsidRDefault="00C93CD7" w:rsidP="00C93CD7">
            <w:r w:rsidRPr="00AD42E3">
              <w:t>Unsuccessful treatments</w:t>
            </w:r>
          </w:p>
        </w:tc>
        <w:tc>
          <w:tcPr>
            <w:tcW w:w="1390" w:type="dxa"/>
            <w:tcBorders>
              <w:top w:val="single" w:sz="4" w:space="0" w:color="auto"/>
            </w:tcBorders>
          </w:tcPr>
          <w:p w14:paraId="65C82E10" w14:textId="1B90DEE5" w:rsidR="00C93CD7" w:rsidRPr="00AD42E3" w:rsidRDefault="00C93CD7" w:rsidP="00C93CD7">
            <w:pPr>
              <w:jc w:val="center"/>
            </w:pPr>
            <w:r w:rsidRPr="00AD42E3">
              <w:t>3</w:t>
            </w:r>
          </w:p>
        </w:tc>
        <w:tc>
          <w:tcPr>
            <w:tcW w:w="3492" w:type="dxa"/>
            <w:tcBorders>
              <w:top w:val="single" w:sz="4" w:space="0" w:color="auto"/>
            </w:tcBorders>
          </w:tcPr>
          <w:p w14:paraId="4B9C060F" w14:textId="78E8358F" w:rsidR="00C93CD7" w:rsidRPr="00AD42E3" w:rsidRDefault="00C93CD7" w:rsidP="00C93CD7">
            <w:r w:rsidRPr="00AD42E3">
              <w:t>Discrimination</w:t>
            </w:r>
          </w:p>
        </w:tc>
        <w:tc>
          <w:tcPr>
            <w:tcW w:w="1251" w:type="dxa"/>
            <w:tcBorders>
              <w:top w:val="single" w:sz="4" w:space="0" w:color="auto"/>
            </w:tcBorders>
          </w:tcPr>
          <w:p w14:paraId="3BA15D05" w14:textId="7F5BA2DC" w:rsidR="00C93CD7" w:rsidRPr="00AD42E3" w:rsidRDefault="00C93CD7" w:rsidP="00C93CD7">
            <w:pPr>
              <w:jc w:val="center"/>
            </w:pPr>
            <w:r w:rsidRPr="00AD42E3">
              <w:t>2</w:t>
            </w:r>
          </w:p>
        </w:tc>
      </w:tr>
      <w:tr w:rsidR="00C93CD7" w:rsidRPr="00AD42E3" w14:paraId="62F2D693" w14:textId="77777777" w:rsidTr="0043625C">
        <w:tc>
          <w:tcPr>
            <w:tcW w:w="3360" w:type="dxa"/>
            <w:tcBorders>
              <w:top w:val="single" w:sz="4" w:space="0" w:color="auto"/>
            </w:tcBorders>
          </w:tcPr>
          <w:p w14:paraId="4F95EDFC" w14:textId="3071740E" w:rsidR="00C93CD7" w:rsidRPr="00AD42E3" w:rsidRDefault="00C93CD7" w:rsidP="00C93CD7">
            <w:r w:rsidRPr="00AD42E3">
              <w:t>Discrimination</w:t>
            </w:r>
          </w:p>
        </w:tc>
        <w:tc>
          <w:tcPr>
            <w:tcW w:w="1390" w:type="dxa"/>
            <w:tcBorders>
              <w:top w:val="single" w:sz="4" w:space="0" w:color="auto"/>
            </w:tcBorders>
          </w:tcPr>
          <w:p w14:paraId="45D7B783" w14:textId="7AAD8888" w:rsidR="00C93CD7" w:rsidRPr="00AD42E3" w:rsidRDefault="00C93CD7" w:rsidP="00C93CD7">
            <w:pPr>
              <w:jc w:val="center"/>
            </w:pPr>
            <w:r w:rsidRPr="00AD42E3">
              <w:t>3</w:t>
            </w:r>
          </w:p>
        </w:tc>
        <w:tc>
          <w:tcPr>
            <w:tcW w:w="3492" w:type="dxa"/>
            <w:tcBorders>
              <w:top w:val="single" w:sz="4" w:space="0" w:color="auto"/>
            </w:tcBorders>
          </w:tcPr>
          <w:p w14:paraId="7FA7E3B1" w14:textId="7983D21F" w:rsidR="00C93CD7" w:rsidRPr="00AD42E3" w:rsidRDefault="00C93CD7" w:rsidP="00C93CD7">
            <w:r w:rsidRPr="00AD42E3">
              <w:t>Error made</w:t>
            </w:r>
          </w:p>
        </w:tc>
        <w:tc>
          <w:tcPr>
            <w:tcW w:w="1251" w:type="dxa"/>
            <w:tcBorders>
              <w:top w:val="single" w:sz="4" w:space="0" w:color="auto"/>
            </w:tcBorders>
          </w:tcPr>
          <w:p w14:paraId="66D70BF6" w14:textId="5120E75F" w:rsidR="00C93CD7" w:rsidRPr="00AD42E3" w:rsidRDefault="00C93CD7" w:rsidP="00C93CD7">
            <w:pPr>
              <w:jc w:val="center"/>
            </w:pPr>
            <w:r w:rsidRPr="00AD42E3">
              <w:t>2</w:t>
            </w:r>
          </w:p>
        </w:tc>
      </w:tr>
      <w:tr w:rsidR="00C93CD7" w:rsidRPr="00AD42E3" w14:paraId="112FFD16" w14:textId="77777777" w:rsidTr="0043625C">
        <w:tc>
          <w:tcPr>
            <w:tcW w:w="3360" w:type="dxa"/>
            <w:tcBorders>
              <w:top w:val="single" w:sz="4" w:space="0" w:color="auto"/>
            </w:tcBorders>
          </w:tcPr>
          <w:p w14:paraId="76951290" w14:textId="51440393" w:rsidR="00C93CD7" w:rsidRPr="00AD42E3" w:rsidRDefault="00C93CD7" w:rsidP="00C93CD7">
            <w:r w:rsidRPr="00AD42E3">
              <w:t>Other</w:t>
            </w:r>
          </w:p>
        </w:tc>
        <w:tc>
          <w:tcPr>
            <w:tcW w:w="1390" w:type="dxa"/>
            <w:tcBorders>
              <w:top w:val="single" w:sz="4" w:space="0" w:color="auto"/>
            </w:tcBorders>
          </w:tcPr>
          <w:p w14:paraId="4FF61BE4" w14:textId="6751E259" w:rsidR="00C93CD7" w:rsidRPr="00AD42E3" w:rsidRDefault="00C93CD7" w:rsidP="00C93CD7">
            <w:pPr>
              <w:jc w:val="center"/>
            </w:pPr>
            <w:r w:rsidRPr="00AD42E3">
              <w:t>3</w:t>
            </w:r>
          </w:p>
        </w:tc>
        <w:tc>
          <w:tcPr>
            <w:tcW w:w="3492" w:type="dxa"/>
            <w:tcBorders>
              <w:top w:val="single" w:sz="4" w:space="0" w:color="auto"/>
            </w:tcBorders>
          </w:tcPr>
          <w:p w14:paraId="2F98E427" w14:textId="4C33FB28" w:rsidR="00C93CD7" w:rsidRPr="00AD42E3" w:rsidRDefault="00C93CD7" w:rsidP="00C93CD7">
            <w:r w:rsidRPr="00AD42E3">
              <w:t>Other testing (genetic, etc</w:t>
            </w:r>
            <w:r w:rsidR="00FE2455">
              <w:t>.</w:t>
            </w:r>
            <w:r w:rsidRPr="00AD42E3">
              <w:t>)</w:t>
            </w:r>
          </w:p>
        </w:tc>
        <w:tc>
          <w:tcPr>
            <w:tcW w:w="1251" w:type="dxa"/>
            <w:tcBorders>
              <w:top w:val="single" w:sz="4" w:space="0" w:color="auto"/>
            </w:tcBorders>
          </w:tcPr>
          <w:p w14:paraId="17757C58" w14:textId="458304F8" w:rsidR="00C93CD7" w:rsidRPr="00AD42E3" w:rsidRDefault="00C93CD7" w:rsidP="00C93CD7">
            <w:pPr>
              <w:jc w:val="center"/>
            </w:pPr>
            <w:r w:rsidRPr="00AD42E3">
              <w:t>2</w:t>
            </w:r>
          </w:p>
        </w:tc>
      </w:tr>
      <w:tr w:rsidR="00C93CD7" w:rsidRPr="00AD42E3" w14:paraId="43480716" w14:textId="77777777" w:rsidTr="0043625C">
        <w:tc>
          <w:tcPr>
            <w:tcW w:w="3360" w:type="dxa"/>
            <w:tcBorders>
              <w:top w:val="single" w:sz="4" w:space="0" w:color="auto"/>
            </w:tcBorders>
          </w:tcPr>
          <w:p w14:paraId="11548229" w14:textId="08CCC0CC" w:rsidR="00C93CD7" w:rsidRPr="00AD42E3" w:rsidRDefault="00C93CD7" w:rsidP="00C93CD7">
            <w:r w:rsidRPr="00AD42E3">
              <w:t>Lack of financial consent</w:t>
            </w:r>
          </w:p>
        </w:tc>
        <w:tc>
          <w:tcPr>
            <w:tcW w:w="1390" w:type="dxa"/>
            <w:tcBorders>
              <w:top w:val="single" w:sz="4" w:space="0" w:color="auto"/>
            </w:tcBorders>
          </w:tcPr>
          <w:p w14:paraId="72120F5F" w14:textId="38685F7E" w:rsidR="00C93CD7" w:rsidRPr="00AD42E3" w:rsidRDefault="00C93CD7" w:rsidP="00C93CD7">
            <w:pPr>
              <w:jc w:val="center"/>
            </w:pPr>
            <w:r w:rsidRPr="00AD42E3">
              <w:t>2</w:t>
            </w:r>
          </w:p>
        </w:tc>
        <w:tc>
          <w:tcPr>
            <w:tcW w:w="3492" w:type="dxa"/>
            <w:tcBorders>
              <w:top w:val="single" w:sz="4" w:space="0" w:color="auto"/>
            </w:tcBorders>
          </w:tcPr>
          <w:p w14:paraId="39E49D5B" w14:textId="5A636C89" w:rsidR="00C93CD7" w:rsidRPr="00AD42E3" w:rsidRDefault="00C93CD7" w:rsidP="00C93CD7">
            <w:r w:rsidRPr="00AD42E3">
              <w:t>Unsuccessful treatment</w:t>
            </w:r>
          </w:p>
        </w:tc>
        <w:tc>
          <w:tcPr>
            <w:tcW w:w="1251" w:type="dxa"/>
            <w:tcBorders>
              <w:top w:val="single" w:sz="4" w:space="0" w:color="auto"/>
            </w:tcBorders>
          </w:tcPr>
          <w:p w14:paraId="127590FD" w14:textId="1D40EFC6" w:rsidR="00C93CD7" w:rsidRPr="00AD42E3" w:rsidRDefault="00C93CD7" w:rsidP="00C93CD7">
            <w:pPr>
              <w:jc w:val="center"/>
            </w:pPr>
            <w:r w:rsidRPr="00AD42E3">
              <w:t>2</w:t>
            </w:r>
          </w:p>
        </w:tc>
      </w:tr>
      <w:tr w:rsidR="00C93CD7" w:rsidRPr="00AD42E3" w14:paraId="62066DE1" w14:textId="77777777" w:rsidTr="0043625C">
        <w:tc>
          <w:tcPr>
            <w:tcW w:w="3360" w:type="dxa"/>
            <w:tcBorders>
              <w:top w:val="single" w:sz="4" w:space="0" w:color="auto"/>
            </w:tcBorders>
          </w:tcPr>
          <w:p w14:paraId="38063EFC" w14:textId="725205C0" w:rsidR="00C93CD7" w:rsidRPr="00AD42E3" w:rsidRDefault="00C93CD7" w:rsidP="00C93CD7">
            <w:r w:rsidRPr="00AD42E3">
              <w:t xml:space="preserve">Access </w:t>
            </w:r>
            <w:r>
              <w:t>to treatment</w:t>
            </w:r>
          </w:p>
        </w:tc>
        <w:tc>
          <w:tcPr>
            <w:tcW w:w="1390" w:type="dxa"/>
            <w:tcBorders>
              <w:top w:val="single" w:sz="4" w:space="0" w:color="auto"/>
            </w:tcBorders>
          </w:tcPr>
          <w:p w14:paraId="62AB2CC0" w14:textId="0E47948F" w:rsidR="00C93CD7" w:rsidRPr="00AD42E3" w:rsidRDefault="00C93CD7" w:rsidP="00C93CD7">
            <w:pPr>
              <w:jc w:val="center"/>
            </w:pPr>
            <w:r w:rsidRPr="00AD42E3">
              <w:t>2</w:t>
            </w:r>
          </w:p>
        </w:tc>
        <w:tc>
          <w:tcPr>
            <w:tcW w:w="3492" w:type="dxa"/>
          </w:tcPr>
          <w:p w14:paraId="5BE0AE78" w14:textId="3A247D82" w:rsidR="00C93CD7" w:rsidRPr="00AD42E3" w:rsidRDefault="00C93CD7" w:rsidP="00C93CD7">
            <w:r w:rsidRPr="00AD42E3">
              <w:t>Counselling</w:t>
            </w:r>
          </w:p>
        </w:tc>
        <w:tc>
          <w:tcPr>
            <w:tcW w:w="1251" w:type="dxa"/>
          </w:tcPr>
          <w:p w14:paraId="559220F0" w14:textId="24EFBB4C" w:rsidR="00C93CD7" w:rsidRPr="00AD42E3" w:rsidRDefault="00C93CD7" w:rsidP="00C93CD7">
            <w:pPr>
              <w:jc w:val="center"/>
            </w:pPr>
            <w:r w:rsidRPr="00AD42E3">
              <w:t>1</w:t>
            </w:r>
          </w:p>
        </w:tc>
      </w:tr>
      <w:tr w:rsidR="00C93CD7" w:rsidRPr="00AD42E3" w14:paraId="1F196745" w14:textId="77777777" w:rsidTr="0043625C">
        <w:tc>
          <w:tcPr>
            <w:tcW w:w="3360" w:type="dxa"/>
            <w:tcBorders>
              <w:top w:val="single" w:sz="4" w:space="0" w:color="auto"/>
            </w:tcBorders>
          </w:tcPr>
          <w:p w14:paraId="39A201A4" w14:textId="03A0C419" w:rsidR="00C93CD7" w:rsidRPr="00AD42E3" w:rsidRDefault="00C93CD7" w:rsidP="00C93CD7">
            <w:r w:rsidRPr="00AD42E3">
              <w:t>Communication with clinic staff</w:t>
            </w:r>
          </w:p>
        </w:tc>
        <w:tc>
          <w:tcPr>
            <w:tcW w:w="1390" w:type="dxa"/>
            <w:tcBorders>
              <w:top w:val="single" w:sz="4" w:space="0" w:color="auto"/>
            </w:tcBorders>
          </w:tcPr>
          <w:p w14:paraId="1725C45A" w14:textId="284E7E1B" w:rsidR="00C93CD7" w:rsidRPr="00AD42E3" w:rsidRDefault="00C93CD7" w:rsidP="00C93CD7">
            <w:pPr>
              <w:jc w:val="center"/>
            </w:pPr>
            <w:r w:rsidRPr="00AD42E3">
              <w:t>2</w:t>
            </w:r>
          </w:p>
        </w:tc>
        <w:tc>
          <w:tcPr>
            <w:tcW w:w="3492" w:type="dxa"/>
          </w:tcPr>
          <w:p w14:paraId="1EEA6705" w14:textId="5957806D" w:rsidR="00C93CD7" w:rsidRPr="00AD42E3" w:rsidRDefault="00C93CD7" w:rsidP="00C93CD7">
            <w:r w:rsidRPr="00AD42E3">
              <w:t>Treatment not by specialist</w:t>
            </w:r>
          </w:p>
        </w:tc>
        <w:tc>
          <w:tcPr>
            <w:tcW w:w="1251" w:type="dxa"/>
          </w:tcPr>
          <w:p w14:paraId="217EF8BE" w14:textId="0CE6C817" w:rsidR="00C93CD7" w:rsidRPr="00AD42E3" w:rsidRDefault="00C93CD7" w:rsidP="00C93CD7">
            <w:pPr>
              <w:jc w:val="center"/>
            </w:pPr>
            <w:r w:rsidRPr="00AD42E3">
              <w:t>1</w:t>
            </w:r>
          </w:p>
        </w:tc>
      </w:tr>
      <w:tr w:rsidR="00C93CD7" w:rsidRPr="00AD42E3" w14:paraId="3408D3E2" w14:textId="77777777" w:rsidTr="0043625C">
        <w:tc>
          <w:tcPr>
            <w:tcW w:w="3360" w:type="dxa"/>
          </w:tcPr>
          <w:p w14:paraId="0101AC44" w14:textId="39653E04" w:rsidR="00C93CD7" w:rsidRPr="00AD42E3" w:rsidRDefault="00C93CD7" w:rsidP="00C93CD7">
            <w:r w:rsidRPr="00AD42E3">
              <w:t>Add</w:t>
            </w:r>
            <w:r w:rsidR="000B7A25">
              <w:t>-</w:t>
            </w:r>
            <w:r w:rsidRPr="00AD42E3">
              <w:t>on procedures</w:t>
            </w:r>
          </w:p>
        </w:tc>
        <w:tc>
          <w:tcPr>
            <w:tcW w:w="1390" w:type="dxa"/>
          </w:tcPr>
          <w:p w14:paraId="383A6A38" w14:textId="69CB8829" w:rsidR="00C93CD7" w:rsidRPr="00AD42E3" w:rsidRDefault="00C93CD7" w:rsidP="00C93CD7">
            <w:pPr>
              <w:jc w:val="center"/>
            </w:pPr>
            <w:r w:rsidRPr="00AD42E3">
              <w:t>1</w:t>
            </w:r>
          </w:p>
        </w:tc>
        <w:tc>
          <w:tcPr>
            <w:tcW w:w="3492" w:type="dxa"/>
          </w:tcPr>
          <w:p w14:paraId="3409C50E" w14:textId="0E03D56C" w:rsidR="00C93CD7" w:rsidRPr="00AD42E3" w:rsidRDefault="00C93CD7" w:rsidP="00C93CD7">
            <w:r w:rsidRPr="00AD42E3">
              <w:t>Lack of financial consent</w:t>
            </w:r>
          </w:p>
        </w:tc>
        <w:tc>
          <w:tcPr>
            <w:tcW w:w="1251" w:type="dxa"/>
          </w:tcPr>
          <w:p w14:paraId="75D97FCD" w14:textId="7E2AB226" w:rsidR="00C93CD7" w:rsidRPr="00AD42E3" w:rsidRDefault="00C93CD7" w:rsidP="00C93CD7">
            <w:pPr>
              <w:jc w:val="center"/>
            </w:pPr>
            <w:r w:rsidRPr="00AD42E3">
              <w:t>1</w:t>
            </w:r>
          </w:p>
        </w:tc>
      </w:tr>
      <w:tr w:rsidR="00C93CD7" w:rsidRPr="00AD42E3" w14:paraId="5B8E4F0B" w14:textId="77777777" w:rsidTr="0043625C">
        <w:tc>
          <w:tcPr>
            <w:tcW w:w="3360" w:type="dxa"/>
          </w:tcPr>
          <w:p w14:paraId="58E6B637" w14:textId="7C08DF4A" w:rsidR="00C93CD7" w:rsidRPr="00AD42E3" w:rsidRDefault="00C93CD7" w:rsidP="00C93CD7">
            <w:r w:rsidRPr="00AD42E3">
              <w:t xml:space="preserve">Provider </w:t>
            </w:r>
            <w:r w:rsidR="00FE2455">
              <w:t>–</w:t>
            </w:r>
            <w:r w:rsidRPr="00AD42E3">
              <w:t xml:space="preserve"> other</w:t>
            </w:r>
          </w:p>
        </w:tc>
        <w:tc>
          <w:tcPr>
            <w:tcW w:w="1390" w:type="dxa"/>
          </w:tcPr>
          <w:p w14:paraId="25E9323A" w14:textId="1D94698D" w:rsidR="00C93CD7" w:rsidRPr="00AD42E3" w:rsidRDefault="00C93CD7" w:rsidP="00C93CD7">
            <w:pPr>
              <w:jc w:val="center"/>
            </w:pPr>
            <w:r w:rsidRPr="00AD42E3">
              <w:t>1</w:t>
            </w:r>
          </w:p>
        </w:tc>
        <w:tc>
          <w:tcPr>
            <w:tcW w:w="3492" w:type="dxa"/>
          </w:tcPr>
          <w:p w14:paraId="7E38912A" w14:textId="18F198F6" w:rsidR="00C93CD7" w:rsidRPr="00AD42E3" w:rsidRDefault="00C93CD7" w:rsidP="00C93CD7">
            <w:r w:rsidRPr="00AD42E3">
              <w:t>Storage problems</w:t>
            </w:r>
          </w:p>
        </w:tc>
        <w:tc>
          <w:tcPr>
            <w:tcW w:w="1251" w:type="dxa"/>
          </w:tcPr>
          <w:p w14:paraId="5B25FE01" w14:textId="339EEAD2" w:rsidR="00C93CD7" w:rsidRPr="00AD42E3" w:rsidRDefault="00C93CD7" w:rsidP="00C93CD7">
            <w:pPr>
              <w:jc w:val="center"/>
            </w:pPr>
            <w:r w:rsidRPr="00AD42E3">
              <w:t>1</w:t>
            </w:r>
          </w:p>
        </w:tc>
      </w:tr>
      <w:tr w:rsidR="00AE69F3" w:rsidRPr="00AD42E3" w14:paraId="546543DE" w14:textId="77777777" w:rsidTr="0043625C">
        <w:tc>
          <w:tcPr>
            <w:tcW w:w="3360" w:type="dxa"/>
          </w:tcPr>
          <w:p w14:paraId="7D7B3B4C" w14:textId="217BB118" w:rsidR="00AE69F3" w:rsidRPr="00AD42E3" w:rsidRDefault="00AE69F3" w:rsidP="00C93CD7">
            <w:r w:rsidRPr="00AD42E3">
              <w:t>Storage problems</w:t>
            </w:r>
          </w:p>
        </w:tc>
        <w:tc>
          <w:tcPr>
            <w:tcW w:w="1390" w:type="dxa"/>
          </w:tcPr>
          <w:p w14:paraId="7B9EDECC" w14:textId="078E53C5" w:rsidR="00AE69F3" w:rsidRPr="00AD42E3" w:rsidRDefault="00AE69F3" w:rsidP="00C93CD7">
            <w:pPr>
              <w:jc w:val="center"/>
            </w:pPr>
            <w:r w:rsidRPr="00AD42E3">
              <w:t>1</w:t>
            </w:r>
          </w:p>
        </w:tc>
        <w:tc>
          <w:tcPr>
            <w:tcW w:w="3492" w:type="dxa"/>
          </w:tcPr>
          <w:p w14:paraId="18D6329F" w14:textId="6E273D1F" w:rsidR="00AE69F3" w:rsidRPr="00AD42E3" w:rsidRDefault="00AE69F3" w:rsidP="00C93CD7"/>
        </w:tc>
        <w:tc>
          <w:tcPr>
            <w:tcW w:w="1251" w:type="dxa"/>
          </w:tcPr>
          <w:p w14:paraId="6C60B0A3" w14:textId="301D4686" w:rsidR="00AE69F3" w:rsidRPr="00AD42E3" w:rsidRDefault="00AE69F3" w:rsidP="00C93CD7">
            <w:pPr>
              <w:jc w:val="center"/>
            </w:pPr>
          </w:p>
        </w:tc>
      </w:tr>
    </w:tbl>
    <w:p w14:paraId="38726D15" w14:textId="77777777" w:rsidR="004C05D0" w:rsidRDefault="004C05D0" w:rsidP="004C05D0">
      <w:pPr>
        <w:pStyle w:val="NormalWeb"/>
        <w:spacing w:before="0" w:beforeAutospacing="0" w:after="0" w:afterAutospacing="0" w:line="276" w:lineRule="auto"/>
        <w:rPr>
          <w:rFonts w:ascii="Arial" w:hAnsi="Arial" w:cs="Arial"/>
          <w:sz w:val="22"/>
          <w:szCs w:val="22"/>
        </w:rPr>
      </w:pPr>
    </w:p>
    <w:p w14:paraId="40B28D7B" w14:textId="46646F32" w:rsidR="002A1CBE" w:rsidRPr="007A5115" w:rsidRDefault="00C4459D" w:rsidP="002A1CBE">
      <w:pPr>
        <w:pStyle w:val="NormalWeb"/>
        <w:spacing w:before="0" w:beforeAutospacing="0" w:after="0" w:afterAutospacing="0" w:line="276" w:lineRule="auto"/>
      </w:pPr>
      <w:r>
        <w:rPr>
          <w:rFonts w:ascii="Arial" w:hAnsi="Arial" w:cs="Arial"/>
          <w:sz w:val="22"/>
          <w:szCs w:val="22"/>
        </w:rPr>
        <w:t xml:space="preserve">One of the </w:t>
      </w:r>
      <w:r w:rsidR="00C93CD7">
        <w:rPr>
          <w:rFonts w:ascii="Arial" w:hAnsi="Arial" w:cs="Arial"/>
          <w:sz w:val="22"/>
          <w:szCs w:val="22"/>
        </w:rPr>
        <w:t xml:space="preserve">most common threads in all complaints received by our office relates to poor communication. </w:t>
      </w:r>
      <w:r w:rsidR="001E43BB">
        <w:rPr>
          <w:rFonts w:ascii="Arial" w:hAnsi="Arial" w:cs="Arial"/>
          <w:sz w:val="22"/>
          <w:szCs w:val="22"/>
        </w:rPr>
        <w:t>Similarly,</w:t>
      </w:r>
      <w:r w:rsidR="00C93CD7">
        <w:rPr>
          <w:rFonts w:ascii="Arial" w:hAnsi="Arial" w:cs="Arial"/>
          <w:sz w:val="22"/>
          <w:szCs w:val="22"/>
        </w:rPr>
        <w:t xml:space="preserve"> </w:t>
      </w:r>
      <w:r w:rsidR="00F264CF">
        <w:rPr>
          <w:rFonts w:ascii="Arial" w:hAnsi="Arial" w:cs="Arial"/>
          <w:sz w:val="22"/>
          <w:szCs w:val="22"/>
        </w:rPr>
        <w:t xml:space="preserve">in relation to ART complaints, </w:t>
      </w:r>
      <w:r w:rsidR="00C93CD7">
        <w:rPr>
          <w:rFonts w:ascii="Arial" w:hAnsi="Arial" w:cs="Arial"/>
          <w:sz w:val="22"/>
          <w:szCs w:val="22"/>
        </w:rPr>
        <w:t xml:space="preserve">communication was the primary </w:t>
      </w:r>
      <w:r w:rsidR="004C05D0" w:rsidRPr="00E20E47">
        <w:rPr>
          <w:rFonts w:ascii="Arial" w:hAnsi="Arial" w:cs="Arial"/>
          <w:sz w:val="22"/>
          <w:szCs w:val="22"/>
        </w:rPr>
        <w:t xml:space="preserve">cause </w:t>
      </w:r>
      <w:r w:rsidR="00F264CF">
        <w:rPr>
          <w:rFonts w:ascii="Arial" w:hAnsi="Arial" w:cs="Arial"/>
          <w:sz w:val="22"/>
          <w:szCs w:val="22"/>
        </w:rPr>
        <w:t xml:space="preserve">for making a </w:t>
      </w:r>
      <w:r w:rsidR="004C05D0" w:rsidRPr="00E20E47">
        <w:rPr>
          <w:rFonts w:ascii="Arial" w:hAnsi="Arial" w:cs="Arial"/>
          <w:sz w:val="22"/>
          <w:szCs w:val="22"/>
        </w:rPr>
        <w:t>complaint</w:t>
      </w:r>
      <w:r w:rsidR="00C93CD7">
        <w:rPr>
          <w:rFonts w:ascii="Arial" w:hAnsi="Arial" w:cs="Arial"/>
          <w:sz w:val="22"/>
          <w:szCs w:val="22"/>
        </w:rPr>
        <w:t xml:space="preserve">, followed by the cost of treatment </w:t>
      </w:r>
      <w:r w:rsidR="004C05D0">
        <w:rPr>
          <w:rFonts w:ascii="Arial" w:hAnsi="Arial" w:cs="Arial"/>
          <w:sz w:val="22"/>
          <w:szCs w:val="22"/>
        </w:rPr>
        <w:t xml:space="preserve">and </w:t>
      </w:r>
      <w:r w:rsidR="004C05D0" w:rsidRPr="00E20E47">
        <w:rPr>
          <w:rFonts w:ascii="Arial" w:hAnsi="Arial" w:cs="Arial"/>
          <w:sz w:val="22"/>
          <w:szCs w:val="22"/>
        </w:rPr>
        <w:t xml:space="preserve">adverse events. </w:t>
      </w:r>
      <w:bookmarkStart w:id="45" w:name="_Toc23515340"/>
      <w:r w:rsidR="002A1CBE" w:rsidRPr="00E20E47">
        <w:rPr>
          <w:rFonts w:ascii="Arial" w:hAnsi="Arial" w:cs="Arial"/>
          <w:sz w:val="22"/>
          <w:szCs w:val="22"/>
        </w:rPr>
        <w:t>The</w:t>
      </w:r>
      <w:r w:rsidR="00E4635B">
        <w:rPr>
          <w:rFonts w:ascii="Arial" w:hAnsi="Arial" w:cs="Arial"/>
          <w:sz w:val="22"/>
          <w:szCs w:val="22"/>
        </w:rPr>
        <w:t>se</w:t>
      </w:r>
      <w:r w:rsidR="002A1CBE" w:rsidRPr="00E20E47">
        <w:rPr>
          <w:rFonts w:ascii="Arial" w:hAnsi="Arial" w:cs="Arial"/>
          <w:sz w:val="22"/>
          <w:szCs w:val="22"/>
        </w:rPr>
        <w:t xml:space="preserve"> issues mirror the most prevalent themes from submissions </w:t>
      </w:r>
      <w:r w:rsidR="002A1CBE">
        <w:rPr>
          <w:rFonts w:ascii="Arial" w:hAnsi="Arial" w:cs="Arial"/>
          <w:sz w:val="22"/>
          <w:szCs w:val="22"/>
        </w:rPr>
        <w:t xml:space="preserve">made </w:t>
      </w:r>
      <w:r w:rsidR="002A1CBE" w:rsidRPr="00E20E47">
        <w:rPr>
          <w:rFonts w:ascii="Arial" w:hAnsi="Arial" w:cs="Arial"/>
          <w:sz w:val="22"/>
          <w:szCs w:val="22"/>
        </w:rPr>
        <w:t>to th</w:t>
      </w:r>
      <w:r w:rsidR="002A1CBE">
        <w:rPr>
          <w:rFonts w:ascii="Arial" w:hAnsi="Arial" w:cs="Arial"/>
          <w:sz w:val="22"/>
          <w:szCs w:val="22"/>
        </w:rPr>
        <w:t>is</w:t>
      </w:r>
      <w:r w:rsidR="002A1CBE" w:rsidRPr="00E20E47">
        <w:rPr>
          <w:rFonts w:ascii="Arial" w:hAnsi="Arial" w:cs="Arial"/>
          <w:sz w:val="22"/>
          <w:szCs w:val="22"/>
        </w:rPr>
        <w:t xml:space="preserve"> </w:t>
      </w:r>
      <w:r w:rsidR="00E076E1">
        <w:rPr>
          <w:rFonts w:ascii="Arial" w:hAnsi="Arial" w:cs="Arial"/>
          <w:sz w:val="22"/>
          <w:szCs w:val="22"/>
        </w:rPr>
        <w:t>i</w:t>
      </w:r>
      <w:r w:rsidR="002A1CBE" w:rsidRPr="00E20E47">
        <w:rPr>
          <w:rFonts w:ascii="Arial" w:hAnsi="Arial" w:cs="Arial"/>
          <w:sz w:val="22"/>
          <w:szCs w:val="22"/>
        </w:rPr>
        <w:t xml:space="preserve">nquiry. </w:t>
      </w:r>
    </w:p>
    <w:p w14:paraId="7C5C48BE" w14:textId="77777777" w:rsidR="00E135E8" w:rsidRDefault="00E135E8">
      <w:pPr>
        <w:rPr>
          <w:b/>
          <w:bCs/>
          <w:color w:val="553172"/>
          <w:sz w:val="38"/>
          <w:szCs w:val="38"/>
        </w:rPr>
      </w:pPr>
      <w:bookmarkStart w:id="46" w:name="_Toc30082869"/>
      <w:r>
        <w:br w:type="page"/>
      </w:r>
    </w:p>
    <w:p w14:paraId="3A3E7DFC" w14:textId="34FBF629" w:rsidR="000F3DCE" w:rsidRPr="004B14F5" w:rsidRDefault="00B11555" w:rsidP="00F627B9">
      <w:pPr>
        <w:pStyle w:val="Heading1"/>
      </w:pPr>
      <w:bookmarkStart w:id="47" w:name="_Toc58597510"/>
      <w:r w:rsidRPr="004B14F5">
        <w:lastRenderedPageBreak/>
        <w:t>3. A</w:t>
      </w:r>
      <w:r w:rsidR="009A0F4A">
        <w:t>SSISTED REPRODUCTIVE TREATMENT</w:t>
      </w:r>
      <w:bookmarkEnd w:id="45"/>
      <w:bookmarkEnd w:id="46"/>
      <w:bookmarkEnd w:id="47"/>
    </w:p>
    <w:p w14:paraId="633B1BA8" w14:textId="406A5D82" w:rsidR="0013295B" w:rsidRPr="00AD42E3" w:rsidRDefault="000F3DCE" w:rsidP="00DB65F2">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ART is </w:t>
      </w:r>
      <w:r w:rsidR="0013295B" w:rsidRPr="00AD42E3">
        <w:rPr>
          <w:rFonts w:ascii="Arial" w:hAnsi="Arial" w:cs="Arial"/>
          <w:sz w:val="22"/>
          <w:szCs w:val="22"/>
        </w:rPr>
        <w:t>an umbrella</w:t>
      </w:r>
      <w:r w:rsidRPr="00AD42E3">
        <w:rPr>
          <w:rFonts w:ascii="Arial" w:hAnsi="Arial" w:cs="Arial"/>
          <w:sz w:val="22"/>
          <w:szCs w:val="22"/>
        </w:rPr>
        <w:t xml:space="preserve"> term for procedures that involve </w:t>
      </w:r>
      <w:r w:rsidR="0013295B" w:rsidRPr="00AD42E3">
        <w:rPr>
          <w:rFonts w:ascii="Arial" w:hAnsi="Arial" w:cs="Arial"/>
          <w:sz w:val="22"/>
          <w:szCs w:val="22"/>
        </w:rPr>
        <w:t>medical intervention to conceive a child</w:t>
      </w:r>
      <w:r w:rsidR="00FD3414" w:rsidRPr="00AD42E3">
        <w:rPr>
          <w:rFonts w:ascii="Arial" w:hAnsi="Arial" w:cs="Arial"/>
          <w:sz w:val="22"/>
          <w:szCs w:val="22"/>
        </w:rPr>
        <w:t xml:space="preserve"> or </w:t>
      </w:r>
      <w:r w:rsidR="00C90412" w:rsidRPr="00AD42E3">
        <w:rPr>
          <w:rFonts w:ascii="Arial" w:hAnsi="Arial" w:cs="Arial"/>
          <w:sz w:val="22"/>
          <w:szCs w:val="22"/>
        </w:rPr>
        <w:t xml:space="preserve">to </w:t>
      </w:r>
      <w:r w:rsidR="00FD3414" w:rsidRPr="00AD42E3">
        <w:rPr>
          <w:rFonts w:ascii="Arial" w:hAnsi="Arial" w:cs="Arial"/>
          <w:sz w:val="22"/>
          <w:szCs w:val="22"/>
        </w:rPr>
        <w:t>preserve fertility for the future</w:t>
      </w:r>
      <w:r w:rsidR="0013295B" w:rsidRPr="00AD42E3">
        <w:rPr>
          <w:rFonts w:ascii="Arial" w:hAnsi="Arial" w:cs="Arial"/>
          <w:sz w:val="22"/>
          <w:szCs w:val="22"/>
        </w:rPr>
        <w:t xml:space="preserve">. This </w:t>
      </w:r>
      <w:proofErr w:type="gramStart"/>
      <w:r w:rsidR="0013295B" w:rsidRPr="00AD42E3">
        <w:rPr>
          <w:rFonts w:ascii="Arial" w:hAnsi="Arial" w:cs="Arial"/>
          <w:sz w:val="22"/>
          <w:szCs w:val="22"/>
        </w:rPr>
        <w:t>includes</w:t>
      </w:r>
      <w:r w:rsidR="003C4735">
        <w:rPr>
          <w:rFonts w:ascii="Arial" w:hAnsi="Arial" w:cs="Arial"/>
          <w:sz w:val="22"/>
          <w:szCs w:val="22"/>
        </w:rPr>
        <w:t>:</w:t>
      </w:r>
      <w:proofErr w:type="gramEnd"/>
      <w:r w:rsidR="001005D1" w:rsidRPr="00AD42E3">
        <w:rPr>
          <w:rFonts w:ascii="Arial" w:hAnsi="Arial" w:cs="Arial"/>
          <w:sz w:val="22"/>
          <w:szCs w:val="22"/>
        </w:rPr>
        <w:t xml:space="preserve"> </w:t>
      </w:r>
      <w:r w:rsidR="00A15B3F" w:rsidRPr="00AD42E3">
        <w:rPr>
          <w:rFonts w:ascii="Arial" w:hAnsi="Arial" w:cs="Arial"/>
          <w:sz w:val="22"/>
          <w:szCs w:val="22"/>
        </w:rPr>
        <w:t xml:space="preserve">intrauterine insemination </w:t>
      </w:r>
      <w:r w:rsidR="00983970" w:rsidRPr="00AD42E3">
        <w:rPr>
          <w:rFonts w:ascii="Arial" w:hAnsi="Arial" w:cs="Arial"/>
          <w:sz w:val="22"/>
          <w:szCs w:val="22"/>
        </w:rPr>
        <w:t>(IUI)</w:t>
      </w:r>
      <w:r w:rsidR="002554DD" w:rsidRPr="00AD42E3">
        <w:rPr>
          <w:rFonts w:ascii="Arial" w:hAnsi="Arial" w:cs="Arial"/>
          <w:sz w:val="22"/>
          <w:szCs w:val="22"/>
        </w:rPr>
        <w:t>;</w:t>
      </w:r>
      <w:r w:rsidR="0013295B" w:rsidRPr="00AD42E3">
        <w:rPr>
          <w:rFonts w:ascii="Arial" w:hAnsi="Arial" w:cs="Arial"/>
          <w:sz w:val="22"/>
          <w:szCs w:val="22"/>
        </w:rPr>
        <w:t xml:space="preserve"> </w:t>
      </w:r>
      <w:r w:rsidRPr="00AD42E3">
        <w:rPr>
          <w:rFonts w:ascii="Arial" w:hAnsi="Arial" w:cs="Arial"/>
          <w:sz w:val="22"/>
          <w:szCs w:val="22"/>
        </w:rPr>
        <w:t>IVF</w:t>
      </w:r>
      <w:r w:rsidR="001005D1" w:rsidRPr="00AD42E3">
        <w:rPr>
          <w:rFonts w:ascii="Arial" w:hAnsi="Arial" w:cs="Arial"/>
          <w:sz w:val="22"/>
          <w:szCs w:val="22"/>
        </w:rPr>
        <w:t>;</w:t>
      </w:r>
      <w:r w:rsidR="003C4735">
        <w:rPr>
          <w:rFonts w:ascii="Arial" w:hAnsi="Arial" w:cs="Arial"/>
          <w:sz w:val="22"/>
          <w:szCs w:val="22"/>
        </w:rPr>
        <w:t xml:space="preserve"> </w:t>
      </w:r>
      <w:r w:rsidRPr="00AD42E3">
        <w:rPr>
          <w:rFonts w:ascii="Arial" w:hAnsi="Arial" w:cs="Arial"/>
          <w:sz w:val="22"/>
          <w:szCs w:val="22"/>
        </w:rPr>
        <w:t>ICSI</w:t>
      </w:r>
      <w:r w:rsidR="002554DD" w:rsidRPr="00AD42E3">
        <w:rPr>
          <w:rFonts w:ascii="Arial" w:hAnsi="Arial" w:cs="Arial"/>
          <w:sz w:val="22"/>
          <w:szCs w:val="22"/>
        </w:rPr>
        <w:t>;</w:t>
      </w:r>
      <w:r w:rsidR="0013295B" w:rsidRPr="00AD42E3">
        <w:rPr>
          <w:rFonts w:ascii="Arial" w:hAnsi="Arial" w:cs="Arial"/>
          <w:sz w:val="22"/>
          <w:szCs w:val="22"/>
        </w:rPr>
        <w:t xml:space="preserve"> fertilisation preservation such as egg freezing</w:t>
      </w:r>
      <w:r w:rsidR="00E27D9F" w:rsidRPr="00AD42E3">
        <w:rPr>
          <w:rFonts w:ascii="Arial" w:hAnsi="Arial" w:cs="Arial"/>
          <w:sz w:val="22"/>
          <w:szCs w:val="22"/>
        </w:rPr>
        <w:t>;</w:t>
      </w:r>
      <w:r w:rsidR="0013295B" w:rsidRPr="00AD42E3">
        <w:rPr>
          <w:rFonts w:ascii="Arial" w:hAnsi="Arial" w:cs="Arial"/>
          <w:sz w:val="22"/>
          <w:szCs w:val="22"/>
        </w:rPr>
        <w:t xml:space="preserve"> gamete </w:t>
      </w:r>
      <w:r w:rsidR="00AB6875" w:rsidRPr="00AD42E3">
        <w:rPr>
          <w:rFonts w:ascii="Arial" w:hAnsi="Arial" w:cs="Arial"/>
          <w:sz w:val="22"/>
          <w:szCs w:val="22"/>
        </w:rPr>
        <w:t xml:space="preserve">and embryo </w:t>
      </w:r>
      <w:r w:rsidR="0013295B" w:rsidRPr="00AD42E3">
        <w:rPr>
          <w:rFonts w:ascii="Arial" w:hAnsi="Arial" w:cs="Arial"/>
          <w:sz w:val="22"/>
          <w:szCs w:val="22"/>
        </w:rPr>
        <w:t>donation</w:t>
      </w:r>
      <w:r w:rsidR="002554DD" w:rsidRPr="00AD42E3">
        <w:rPr>
          <w:rFonts w:ascii="Arial" w:hAnsi="Arial" w:cs="Arial"/>
          <w:sz w:val="22"/>
          <w:szCs w:val="22"/>
        </w:rPr>
        <w:t>;</w:t>
      </w:r>
      <w:r w:rsidR="0013295B" w:rsidRPr="00AD42E3">
        <w:rPr>
          <w:rFonts w:ascii="Arial" w:hAnsi="Arial" w:cs="Arial"/>
          <w:sz w:val="22"/>
          <w:szCs w:val="22"/>
        </w:rPr>
        <w:t xml:space="preserve"> and altruistic surrogacy</w:t>
      </w:r>
      <w:r w:rsidR="00AB6875" w:rsidRPr="00AD42E3">
        <w:rPr>
          <w:rFonts w:ascii="Arial" w:hAnsi="Arial" w:cs="Arial"/>
          <w:sz w:val="22"/>
          <w:szCs w:val="22"/>
        </w:rPr>
        <w:t>.</w:t>
      </w:r>
    </w:p>
    <w:p w14:paraId="331C8103" w14:textId="678E280E" w:rsidR="00AB6875" w:rsidRPr="00AD42E3" w:rsidRDefault="00AB6875" w:rsidP="00D16974">
      <w:pPr>
        <w:pStyle w:val="NormalWeb"/>
        <w:tabs>
          <w:tab w:val="left" w:pos="709"/>
        </w:tabs>
        <w:spacing w:before="0" w:beforeAutospacing="0" w:after="0" w:afterAutospacing="0" w:line="276" w:lineRule="auto"/>
        <w:ind w:left="567"/>
        <w:rPr>
          <w:rFonts w:ascii="Arial" w:hAnsi="Arial" w:cs="Arial"/>
          <w:sz w:val="22"/>
          <w:szCs w:val="22"/>
        </w:rPr>
      </w:pPr>
    </w:p>
    <w:p w14:paraId="591C6F66" w14:textId="4DEF7EAC" w:rsidR="00B5151D" w:rsidRPr="00AD42E3" w:rsidRDefault="00AB6875" w:rsidP="00DB65F2">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In Australia, </w:t>
      </w:r>
      <w:r w:rsidR="0044355C" w:rsidRPr="00AD42E3">
        <w:rPr>
          <w:rFonts w:ascii="Arial" w:hAnsi="Arial" w:cs="Arial"/>
          <w:sz w:val="22"/>
          <w:szCs w:val="22"/>
        </w:rPr>
        <w:t xml:space="preserve">despite its relative youth as a medical specialisation, </w:t>
      </w:r>
      <w:r w:rsidRPr="00AD42E3">
        <w:rPr>
          <w:rFonts w:ascii="Arial" w:hAnsi="Arial" w:cs="Arial"/>
          <w:sz w:val="22"/>
          <w:szCs w:val="22"/>
        </w:rPr>
        <w:t xml:space="preserve">ART is a </w:t>
      </w:r>
      <w:r w:rsidR="0044355C" w:rsidRPr="00AD42E3">
        <w:rPr>
          <w:rFonts w:ascii="Arial" w:hAnsi="Arial" w:cs="Arial"/>
          <w:sz w:val="22"/>
          <w:szCs w:val="22"/>
        </w:rPr>
        <w:t xml:space="preserve">well-known field for </w:t>
      </w:r>
      <w:r w:rsidR="002D27DD" w:rsidRPr="00AD42E3">
        <w:rPr>
          <w:rFonts w:ascii="Arial" w:hAnsi="Arial" w:cs="Arial"/>
          <w:sz w:val="22"/>
          <w:szCs w:val="22"/>
        </w:rPr>
        <w:t xml:space="preserve">infertile </w:t>
      </w:r>
      <w:r w:rsidR="0044355C" w:rsidRPr="00AD42E3">
        <w:rPr>
          <w:rFonts w:ascii="Arial" w:hAnsi="Arial" w:cs="Arial"/>
          <w:sz w:val="22"/>
          <w:szCs w:val="22"/>
        </w:rPr>
        <w:t xml:space="preserve">individuals and couples and for same-sex couples who wish to use donated gametes and/or surrogates to have a child. The most common ART process </w:t>
      </w:r>
      <w:r w:rsidR="00BB55F6" w:rsidRPr="00AD42E3">
        <w:rPr>
          <w:rFonts w:ascii="Arial" w:hAnsi="Arial" w:cs="Arial"/>
          <w:sz w:val="22"/>
          <w:szCs w:val="22"/>
        </w:rPr>
        <w:t>for conception i</w:t>
      </w:r>
      <w:r w:rsidR="00D47340" w:rsidRPr="00AD42E3">
        <w:rPr>
          <w:rFonts w:ascii="Arial" w:hAnsi="Arial" w:cs="Arial"/>
          <w:sz w:val="22"/>
          <w:szCs w:val="22"/>
        </w:rPr>
        <w:t>s still</w:t>
      </w:r>
      <w:r w:rsidR="00BB55F6" w:rsidRPr="00AD42E3">
        <w:rPr>
          <w:rFonts w:ascii="Arial" w:hAnsi="Arial" w:cs="Arial"/>
          <w:sz w:val="22"/>
          <w:szCs w:val="22"/>
        </w:rPr>
        <w:t xml:space="preserve"> IVF, </w:t>
      </w:r>
      <w:r w:rsidR="00D47340" w:rsidRPr="00AD42E3">
        <w:rPr>
          <w:rFonts w:ascii="Arial" w:hAnsi="Arial" w:cs="Arial"/>
          <w:sz w:val="22"/>
          <w:szCs w:val="22"/>
        </w:rPr>
        <w:t xml:space="preserve">which </w:t>
      </w:r>
      <w:r w:rsidR="00B5151D" w:rsidRPr="00AD42E3">
        <w:rPr>
          <w:rFonts w:ascii="Arial" w:hAnsi="Arial" w:cs="Arial"/>
          <w:sz w:val="22"/>
          <w:szCs w:val="22"/>
        </w:rPr>
        <w:t>pioneered</w:t>
      </w:r>
      <w:r w:rsidR="00D47340" w:rsidRPr="00AD42E3">
        <w:rPr>
          <w:rFonts w:ascii="Arial" w:hAnsi="Arial" w:cs="Arial"/>
          <w:sz w:val="22"/>
          <w:szCs w:val="22"/>
        </w:rPr>
        <w:t xml:space="preserve"> in </w:t>
      </w:r>
      <w:r w:rsidR="00B5151D" w:rsidRPr="00AD42E3">
        <w:rPr>
          <w:rFonts w:ascii="Arial" w:hAnsi="Arial" w:cs="Arial"/>
          <w:sz w:val="22"/>
          <w:szCs w:val="22"/>
        </w:rPr>
        <w:t xml:space="preserve">London </w:t>
      </w:r>
      <w:r w:rsidR="0089214E" w:rsidRPr="00AD42E3">
        <w:rPr>
          <w:rFonts w:ascii="Arial" w:hAnsi="Arial" w:cs="Arial"/>
          <w:sz w:val="22"/>
          <w:szCs w:val="22"/>
        </w:rPr>
        <w:t>i</w:t>
      </w:r>
      <w:r w:rsidR="00B5151D" w:rsidRPr="00AD42E3">
        <w:rPr>
          <w:rFonts w:ascii="Arial" w:hAnsi="Arial" w:cs="Arial"/>
          <w:sz w:val="22"/>
          <w:szCs w:val="22"/>
        </w:rPr>
        <w:t>n 1978</w:t>
      </w:r>
      <w:r w:rsidR="00D47340" w:rsidRPr="00AD42E3">
        <w:rPr>
          <w:rFonts w:ascii="Arial" w:hAnsi="Arial" w:cs="Arial"/>
          <w:sz w:val="22"/>
          <w:szCs w:val="22"/>
        </w:rPr>
        <w:t xml:space="preserve"> with the b</w:t>
      </w:r>
      <w:r w:rsidR="00B5151D" w:rsidRPr="00AD42E3">
        <w:rPr>
          <w:rFonts w:ascii="Arial" w:hAnsi="Arial" w:cs="Arial"/>
          <w:sz w:val="22"/>
          <w:szCs w:val="22"/>
        </w:rPr>
        <w:t>i</w:t>
      </w:r>
      <w:r w:rsidR="00D47340" w:rsidRPr="00AD42E3">
        <w:rPr>
          <w:rFonts w:ascii="Arial" w:hAnsi="Arial" w:cs="Arial"/>
          <w:sz w:val="22"/>
          <w:szCs w:val="22"/>
        </w:rPr>
        <w:t xml:space="preserve">rth of </w:t>
      </w:r>
      <w:r w:rsidR="00B5151D" w:rsidRPr="00AD42E3">
        <w:rPr>
          <w:rFonts w:ascii="Arial" w:hAnsi="Arial" w:cs="Arial"/>
          <w:sz w:val="22"/>
          <w:szCs w:val="22"/>
        </w:rPr>
        <w:t xml:space="preserve">Louise Brown, </w:t>
      </w:r>
      <w:r w:rsidR="00D47340" w:rsidRPr="00AD42E3">
        <w:rPr>
          <w:rFonts w:ascii="Arial" w:hAnsi="Arial" w:cs="Arial"/>
          <w:sz w:val="22"/>
          <w:szCs w:val="22"/>
        </w:rPr>
        <w:t xml:space="preserve">the </w:t>
      </w:r>
      <w:r w:rsidR="009C0D58" w:rsidRPr="00AD42E3">
        <w:rPr>
          <w:rFonts w:ascii="Arial" w:hAnsi="Arial" w:cs="Arial"/>
          <w:sz w:val="22"/>
          <w:szCs w:val="22"/>
        </w:rPr>
        <w:t>world</w:t>
      </w:r>
      <w:r w:rsidR="00EC15E1">
        <w:rPr>
          <w:rFonts w:ascii="Arial" w:hAnsi="Arial" w:cs="Arial"/>
          <w:sz w:val="22"/>
          <w:szCs w:val="22"/>
        </w:rPr>
        <w:t>’</w:t>
      </w:r>
      <w:r w:rsidR="002577EE" w:rsidRPr="00AD42E3">
        <w:rPr>
          <w:rFonts w:ascii="Arial" w:hAnsi="Arial" w:cs="Arial"/>
          <w:sz w:val="22"/>
          <w:szCs w:val="22"/>
        </w:rPr>
        <w:t xml:space="preserve">s </w:t>
      </w:r>
      <w:r w:rsidR="00B5151D" w:rsidRPr="00AD42E3">
        <w:rPr>
          <w:rFonts w:ascii="Arial" w:hAnsi="Arial" w:cs="Arial"/>
          <w:sz w:val="22"/>
          <w:szCs w:val="22"/>
        </w:rPr>
        <w:t>first</w:t>
      </w:r>
      <w:r w:rsidR="00D47340" w:rsidRPr="00AD42E3">
        <w:rPr>
          <w:rFonts w:ascii="Arial" w:hAnsi="Arial" w:cs="Arial"/>
          <w:sz w:val="22"/>
          <w:szCs w:val="22"/>
        </w:rPr>
        <w:t xml:space="preserve"> IVF-</w:t>
      </w:r>
      <w:r w:rsidR="00B5151D" w:rsidRPr="00AD42E3">
        <w:rPr>
          <w:rFonts w:ascii="Arial" w:hAnsi="Arial" w:cs="Arial"/>
          <w:sz w:val="22"/>
          <w:szCs w:val="22"/>
        </w:rPr>
        <w:t>conceived</w:t>
      </w:r>
      <w:r w:rsidR="00D47340" w:rsidRPr="00AD42E3">
        <w:rPr>
          <w:rFonts w:ascii="Arial" w:hAnsi="Arial" w:cs="Arial"/>
          <w:sz w:val="22"/>
          <w:szCs w:val="22"/>
        </w:rPr>
        <w:t xml:space="preserve"> baby</w:t>
      </w:r>
      <w:r w:rsidR="00B5151D" w:rsidRPr="00AD42E3">
        <w:rPr>
          <w:rFonts w:ascii="Arial" w:hAnsi="Arial" w:cs="Arial"/>
          <w:sz w:val="22"/>
          <w:szCs w:val="22"/>
        </w:rPr>
        <w:t xml:space="preserve">. </w:t>
      </w:r>
      <w:r w:rsidR="001D791D" w:rsidRPr="00AD42E3">
        <w:rPr>
          <w:rFonts w:ascii="Arial" w:hAnsi="Arial" w:cs="Arial"/>
          <w:sz w:val="22"/>
          <w:szCs w:val="22"/>
        </w:rPr>
        <w:t>Victoria</w:t>
      </w:r>
      <w:r w:rsidR="00EC15E1">
        <w:rPr>
          <w:rFonts w:ascii="Arial" w:hAnsi="Arial" w:cs="Arial"/>
          <w:sz w:val="22"/>
          <w:szCs w:val="22"/>
        </w:rPr>
        <w:t>’</w:t>
      </w:r>
      <w:r w:rsidR="001D791D" w:rsidRPr="00AD42E3">
        <w:rPr>
          <w:rFonts w:ascii="Arial" w:hAnsi="Arial" w:cs="Arial"/>
          <w:sz w:val="22"/>
          <w:szCs w:val="22"/>
        </w:rPr>
        <w:t>s</w:t>
      </w:r>
      <w:r w:rsidR="002577EE" w:rsidRPr="00AD42E3">
        <w:rPr>
          <w:rFonts w:ascii="Arial" w:hAnsi="Arial" w:cs="Arial"/>
          <w:sz w:val="22"/>
          <w:szCs w:val="22"/>
        </w:rPr>
        <w:t xml:space="preserve"> Monash IVF group </w:t>
      </w:r>
      <w:r w:rsidR="00CE3A36" w:rsidRPr="00AD42E3">
        <w:rPr>
          <w:rFonts w:ascii="Arial" w:hAnsi="Arial" w:cs="Arial"/>
          <w:sz w:val="22"/>
          <w:szCs w:val="22"/>
        </w:rPr>
        <w:t>produced</w:t>
      </w:r>
      <w:r w:rsidR="002577EE" w:rsidRPr="00AD42E3">
        <w:rPr>
          <w:rFonts w:ascii="Arial" w:hAnsi="Arial" w:cs="Arial"/>
          <w:sz w:val="22"/>
          <w:szCs w:val="22"/>
        </w:rPr>
        <w:t xml:space="preserve"> the third IVF baby</w:t>
      </w:r>
      <w:r w:rsidR="00D47340" w:rsidRPr="00AD42E3">
        <w:rPr>
          <w:rFonts w:ascii="Arial" w:hAnsi="Arial" w:cs="Arial"/>
          <w:sz w:val="22"/>
          <w:szCs w:val="22"/>
        </w:rPr>
        <w:t xml:space="preserve"> i</w:t>
      </w:r>
      <w:r w:rsidR="00B5151D" w:rsidRPr="00AD42E3">
        <w:rPr>
          <w:rFonts w:ascii="Arial" w:hAnsi="Arial" w:cs="Arial"/>
          <w:sz w:val="22"/>
          <w:szCs w:val="22"/>
        </w:rPr>
        <w:t>n</w:t>
      </w:r>
      <w:r w:rsidR="00D47340" w:rsidRPr="00AD42E3">
        <w:rPr>
          <w:rFonts w:ascii="Arial" w:hAnsi="Arial" w:cs="Arial"/>
          <w:sz w:val="22"/>
          <w:szCs w:val="22"/>
        </w:rPr>
        <w:t xml:space="preserve"> </w:t>
      </w:r>
      <w:r w:rsidR="00B5151D" w:rsidRPr="00AD42E3">
        <w:rPr>
          <w:rFonts w:ascii="Arial" w:hAnsi="Arial" w:cs="Arial"/>
          <w:sz w:val="22"/>
          <w:szCs w:val="22"/>
        </w:rPr>
        <w:t>the</w:t>
      </w:r>
      <w:r w:rsidR="00D47340" w:rsidRPr="00AD42E3">
        <w:rPr>
          <w:rFonts w:ascii="Arial" w:hAnsi="Arial" w:cs="Arial"/>
          <w:sz w:val="22"/>
          <w:szCs w:val="22"/>
        </w:rPr>
        <w:t xml:space="preserve"> world</w:t>
      </w:r>
      <w:r w:rsidR="002577EE" w:rsidRPr="00AD42E3">
        <w:rPr>
          <w:rFonts w:ascii="Arial" w:hAnsi="Arial" w:cs="Arial"/>
          <w:sz w:val="22"/>
          <w:szCs w:val="22"/>
        </w:rPr>
        <w:t>,</w:t>
      </w:r>
      <w:r w:rsidR="00B5151D" w:rsidRPr="00AD42E3">
        <w:rPr>
          <w:rFonts w:ascii="Arial" w:hAnsi="Arial" w:cs="Arial"/>
          <w:sz w:val="22"/>
          <w:szCs w:val="22"/>
        </w:rPr>
        <w:t xml:space="preserve"> </w:t>
      </w:r>
      <w:r w:rsidR="008035B2" w:rsidRPr="00AD42E3">
        <w:rPr>
          <w:rFonts w:ascii="Arial" w:hAnsi="Arial" w:cs="Arial"/>
          <w:sz w:val="22"/>
          <w:szCs w:val="22"/>
        </w:rPr>
        <w:t>and Australia</w:t>
      </w:r>
      <w:r w:rsidR="00EC15E1">
        <w:rPr>
          <w:rFonts w:ascii="Arial" w:hAnsi="Arial" w:cs="Arial"/>
          <w:sz w:val="22"/>
          <w:szCs w:val="22"/>
        </w:rPr>
        <w:t>’</w:t>
      </w:r>
      <w:r w:rsidR="008035B2" w:rsidRPr="00AD42E3">
        <w:rPr>
          <w:rFonts w:ascii="Arial" w:hAnsi="Arial" w:cs="Arial"/>
          <w:sz w:val="22"/>
          <w:szCs w:val="22"/>
        </w:rPr>
        <w:t xml:space="preserve">s first, </w:t>
      </w:r>
      <w:r w:rsidR="007F27B8" w:rsidRPr="00AD42E3">
        <w:rPr>
          <w:rFonts w:ascii="Arial" w:hAnsi="Arial" w:cs="Arial"/>
          <w:sz w:val="22"/>
          <w:szCs w:val="22"/>
        </w:rPr>
        <w:t>Candice Reed, two years later.</w:t>
      </w:r>
      <w:r w:rsidR="00483314" w:rsidRPr="00AD42E3">
        <w:rPr>
          <w:rStyle w:val="FootnoteReference"/>
          <w:rFonts w:ascii="Arial" w:hAnsi="Arial" w:cs="Arial"/>
          <w:sz w:val="22"/>
          <w:szCs w:val="22"/>
        </w:rPr>
        <w:footnoteReference w:id="22"/>
      </w:r>
    </w:p>
    <w:p w14:paraId="4B72CCAF" w14:textId="5016147A" w:rsidR="00AE15D4" w:rsidRPr="00A35DB2" w:rsidRDefault="00F627B9" w:rsidP="00A35DB2">
      <w:pPr>
        <w:pStyle w:val="Heading2LightBlue"/>
      </w:pPr>
      <w:bookmarkStart w:id="48" w:name="_Toc30082870"/>
      <w:r w:rsidRPr="00A35DB2">
        <w:t xml:space="preserve">3.1 </w:t>
      </w:r>
      <w:r w:rsidR="00F11257" w:rsidRPr="00A35DB2">
        <w:t>I</w:t>
      </w:r>
      <w:r w:rsidR="00702B54" w:rsidRPr="00A35DB2">
        <w:t>nfertilit</w:t>
      </w:r>
      <w:r w:rsidR="00F11257" w:rsidRPr="00A35DB2">
        <w:t>y today</w:t>
      </w:r>
      <w:bookmarkEnd w:id="48"/>
    </w:p>
    <w:p w14:paraId="50422239" w14:textId="125F3DF2" w:rsidR="00E740D5" w:rsidRPr="00AD42E3" w:rsidRDefault="003C4735" w:rsidP="00DB65F2">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A</w:t>
      </w:r>
      <w:r w:rsidR="00E740D5" w:rsidRPr="00AD42E3">
        <w:rPr>
          <w:rFonts w:ascii="Arial" w:hAnsi="Arial" w:cs="Arial"/>
          <w:sz w:val="22"/>
          <w:szCs w:val="22"/>
        </w:rPr>
        <w:t xml:space="preserve">n estimated </w:t>
      </w:r>
      <w:r w:rsidR="00410534" w:rsidRPr="00AD42E3">
        <w:rPr>
          <w:rFonts w:ascii="Arial" w:hAnsi="Arial" w:cs="Arial"/>
          <w:sz w:val="22"/>
          <w:szCs w:val="22"/>
        </w:rPr>
        <w:t>one in six</w:t>
      </w:r>
      <w:r w:rsidR="00E740D5" w:rsidRPr="00AD42E3">
        <w:rPr>
          <w:rFonts w:ascii="Arial" w:hAnsi="Arial" w:cs="Arial"/>
          <w:sz w:val="22"/>
          <w:szCs w:val="22"/>
        </w:rPr>
        <w:t xml:space="preserve"> Australian</w:t>
      </w:r>
      <w:r w:rsidR="00410534" w:rsidRPr="00AD42E3">
        <w:rPr>
          <w:rFonts w:ascii="Arial" w:hAnsi="Arial" w:cs="Arial"/>
          <w:sz w:val="22"/>
          <w:szCs w:val="22"/>
        </w:rPr>
        <w:t xml:space="preserve"> couple</w:t>
      </w:r>
      <w:r w:rsidR="00E740D5" w:rsidRPr="00AD42E3">
        <w:rPr>
          <w:rFonts w:ascii="Arial" w:hAnsi="Arial" w:cs="Arial"/>
          <w:sz w:val="22"/>
          <w:szCs w:val="22"/>
        </w:rPr>
        <w:t xml:space="preserve">s </w:t>
      </w:r>
      <w:r w:rsidR="00410534" w:rsidRPr="00AD42E3">
        <w:rPr>
          <w:rFonts w:ascii="Arial" w:hAnsi="Arial" w:cs="Arial"/>
          <w:sz w:val="22"/>
          <w:szCs w:val="22"/>
        </w:rPr>
        <w:t>experience</w:t>
      </w:r>
      <w:r w:rsidR="00E740D5" w:rsidRPr="00AD42E3">
        <w:rPr>
          <w:rFonts w:ascii="Arial" w:hAnsi="Arial" w:cs="Arial"/>
          <w:sz w:val="22"/>
          <w:szCs w:val="22"/>
        </w:rPr>
        <w:t xml:space="preserve"> fertility problems.</w:t>
      </w:r>
      <w:r w:rsidR="00AF2E7D" w:rsidRPr="00AD42E3">
        <w:rPr>
          <w:rStyle w:val="FootnoteReference"/>
          <w:rFonts w:ascii="Arial" w:hAnsi="Arial" w:cs="Arial"/>
          <w:sz w:val="22"/>
          <w:szCs w:val="22"/>
        </w:rPr>
        <w:footnoteReference w:id="23"/>
      </w:r>
      <w:r w:rsidR="00E740D5" w:rsidRPr="00AD42E3">
        <w:rPr>
          <w:rFonts w:ascii="Arial" w:hAnsi="Arial" w:cs="Arial"/>
          <w:sz w:val="22"/>
          <w:szCs w:val="22"/>
        </w:rPr>
        <w:t xml:space="preserve"> While the W</w:t>
      </w:r>
      <w:r w:rsidR="00066EF0" w:rsidRPr="00AD42E3">
        <w:rPr>
          <w:rFonts w:ascii="Arial" w:hAnsi="Arial" w:cs="Arial"/>
          <w:sz w:val="22"/>
          <w:szCs w:val="22"/>
        </w:rPr>
        <w:t>orld Health Organi</w:t>
      </w:r>
      <w:r>
        <w:rPr>
          <w:rFonts w:ascii="Arial" w:hAnsi="Arial" w:cs="Arial"/>
          <w:sz w:val="22"/>
          <w:szCs w:val="22"/>
        </w:rPr>
        <w:t>z</w:t>
      </w:r>
      <w:r w:rsidR="00066EF0" w:rsidRPr="00AD42E3">
        <w:rPr>
          <w:rFonts w:ascii="Arial" w:hAnsi="Arial" w:cs="Arial"/>
          <w:sz w:val="22"/>
          <w:szCs w:val="22"/>
        </w:rPr>
        <w:t>ation</w:t>
      </w:r>
      <w:r w:rsidR="00E740D5" w:rsidRPr="00AD42E3">
        <w:rPr>
          <w:rFonts w:ascii="Arial" w:hAnsi="Arial" w:cs="Arial"/>
          <w:sz w:val="22"/>
          <w:szCs w:val="22"/>
        </w:rPr>
        <w:t xml:space="preserve"> </w:t>
      </w:r>
      <w:r w:rsidR="00261116" w:rsidRPr="00AD42E3">
        <w:rPr>
          <w:rFonts w:ascii="Arial" w:hAnsi="Arial" w:cs="Arial"/>
          <w:sz w:val="22"/>
          <w:szCs w:val="22"/>
        </w:rPr>
        <w:t>notes</w:t>
      </w:r>
      <w:r w:rsidR="00E740D5" w:rsidRPr="00AD42E3">
        <w:rPr>
          <w:rFonts w:ascii="Arial" w:hAnsi="Arial" w:cs="Arial"/>
          <w:sz w:val="22"/>
          <w:szCs w:val="22"/>
        </w:rPr>
        <w:t xml:space="preserve"> </w:t>
      </w:r>
      <w:r w:rsidR="00C21CB6" w:rsidRPr="00AD42E3">
        <w:rPr>
          <w:rFonts w:ascii="Arial" w:hAnsi="Arial" w:cs="Arial"/>
          <w:sz w:val="22"/>
          <w:szCs w:val="22"/>
        </w:rPr>
        <w:t>g</w:t>
      </w:r>
      <w:r w:rsidR="00E740D5" w:rsidRPr="00AD42E3">
        <w:rPr>
          <w:rFonts w:ascii="Arial" w:hAnsi="Arial" w:cs="Arial"/>
          <w:sz w:val="22"/>
          <w:szCs w:val="22"/>
        </w:rPr>
        <w:t xml:space="preserve">lobal infertility prevalence rates are difficult to determine </w:t>
      </w:r>
      <w:r w:rsidR="00EC15E1">
        <w:rPr>
          <w:rFonts w:ascii="Arial" w:hAnsi="Arial" w:cs="Arial"/>
          <w:sz w:val="22"/>
          <w:szCs w:val="22"/>
        </w:rPr>
        <w:t>‘</w:t>
      </w:r>
      <w:r w:rsidR="00E740D5" w:rsidRPr="00AD42E3">
        <w:rPr>
          <w:rFonts w:ascii="Arial" w:hAnsi="Arial" w:cs="Arial"/>
          <w:sz w:val="22"/>
          <w:szCs w:val="22"/>
        </w:rPr>
        <w:t>due to the presence of both male and female factors which complicate any estimate which may only address the woman and an outcome of a pregnancy diagnosis or live birth</w:t>
      </w:r>
      <w:r w:rsidR="00EC15E1">
        <w:rPr>
          <w:rFonts w:ascii="Arial" w:hAnsi="Arial" w:cs="Arial"/>
          <w:sz w:val="22"/>
          <w:szCs w:val="22"/>
        </w:rPr>
        <w:t>’</w:t>
      </w:r>
      <w:r w:rsidR="00E740D5" w:rsidRPr="00AD42E3">
        <w:rPr>
          <w:rFonts w:ascii="Arial" w:hAnsi="Arial" w:cs="Arial"/>
          <w:sz w:val="22"/>
          <w:szCs w:val="22"/>
        </w:rPr>
        <w:t>,</w:t>
      </w:r>
      <w:r w:rsidR="002D131A">
        <w:rPr>
          <w:rStyle w:val="FootnoteReference"/>
          <w:rFonts w:ascii="Arial" w:hAnsi="Arial" w:cs="Arial"/>
          <w:sz w:val="22"/>
          <w:szCs w:val="22"/>
        </w:rPr>
        <w:footnoteReference w:id="24"/>
      </w:r>
      <w:r w:rsidR="00E740D5" w:rsidRPr="00AD42E3">
        <w:rPr>
          <w:rFonts w:ascii="Arial" w:hAnsi="Arial" w:cs="Arial"/>
          <w:sz w:val="22"/>
          <w:szCs w:val="22"/>
        </w:rPr>
        <w:t xml:space="preserve"> statistics are similar. Across the developed world</w:t>
      </w:r>
      <w:r w:rsidR="00410534" w:rsidRPr="00AD42E3">
        <w:rPr>
          <w:rFonts w:ascii="Arial" w:hAnsi="Arial" w:cs="Arial"/>
          <w:sz w:val="22"/>
          <w:szCs w:val="22"/>
        </w:rPr>
        <w:t>,</w:t>
      </w:r>
      <w:r w:rsidR="00E740D5" w:rsidRPr="00AD42E3">
        <w:rPr>
          <w:rFonts w:ascii="Arial" w:hAnsi="Arial" w:cs="Arial"/>
          <w:sz w:val="22"/>
          <w:szCs w:val="22"/>
        </w:rPr>
        <w:t xml:space="preserve"> including Australia:</w:t>
      </w:r>
    </w:p>
    <w:p w14:paraId="46ED5924" w14:textId="77777777" w:rsidR="00E740D5" w:rsidRPr="00AD42E3" w:rsidRDefault="00E740D5" w:rsidP="00DB65F2">
      <w:pPr>
        <w:pStyle w:val="NormalWeb"/>
        <w:tabs>
          <w:tab w:val="left" w:pos="709"/>
        </w:tabs>
        <w:spacing w:before="0" w:beforeAutospacing="0" w:after="0" w:afterAutospacing="0" w:line="276" w:lineRule="auto"/>
        <w:rPr>
          <w:rFonts w:ascii="Arial" w:hAnsi="Arial" w:cs="Arial"/>
          <w:sz w:val="22"/>
          <w:szCs w:val="22"/>
        </w:rPr>
      </w:pPr>
    </w:p>
    <w:p w14:paraId="2BA82662" w14:textId="6C3F167D" w:rsidR="00E740D5" w:rsidRPr="00AD42E3" w:rsidRDefault="00297BBC" w:rsidP="007624F7">
      <w:pPr>
        <w:widowControl/>
        <w:numPr>
          <w:ilvl w:val="0"/>
          <w:numId w:val="1"/>
        </w:numPr>
        <w:shd w:val="clear" w:color="auto" w:fill="FFFFFF"/>
        <w:tabs>
          <w:tab w:val="clear" w:pos="720"/>
          <w:tab w:val="left" w:pos="709"/>
        </w:tabs>
        <w:autoSpaceDE/>
        <w:autoSpaceDN/>
        <w:spacing w:line="276" w:lineRule="auto"/>
        <w:ind w:left="567"/>
      </w:pPr>
      <w:r w:rsidRPr="00AD42E3">
        <w:t>A</w:t>
      </w:r>
      <w:r w:rsidR="00AC487D" w:rsidRPr="00AD42E3">
        <w:t xml:space="preserve">round </w:t>
      </w:r>
      <w:r w:rsidR="00E740D5" w:rsidRPr="00AD42E3">
        <w:t xml:space="preserve">one-third </w:t>
      </w:r>
      <w:r w:rsidR="00410534" w:rsidRPr="00AD42E3">
        <w:t xml:space="preserve">of </w:t>
      </w:r>
      <w:r w:rsidR="00E740D5" w:rsidRPr="00AD42E3">
        <w:t>inferti</w:t>
      </w:r>
      <w:r w:rsidR="00410534" w:rsidRPr="00AD42E3">
        <w:t>lity</w:t>
      </w:r>
      <w:r w:rsidR="00E740D5" w:rsidRPr="00AD42E3">
        <w:t xml:space="preserve"> problem</w:t>
      </w:r>
      <w:r w:rsidR="00410534" w:rsidRPr="00AD42E3">
        <w:t>s are male-related</w:t>
      </w:r>
      <w:r w:rsidR="00FE2455">
        <w:t>.</w:t>
      </w:r>
    </w:p>
    <w:p w14:paraId="6C41AF4F" w14:textId="4B4EA9A7" w:rsidR="00410534" w:rsidRPr="00AD42E3" w:rsidRDefault="00297BBC" w:rsidP="007624F7">
      <w:pPr>
        <w:widowControl/>
        <w:numPr>
          <w:ilvl w:val="0"/>
          <w:numId w:val="1"/>
        </w:numPr>
        <w:shd w:val="clear" w:color="auto" w:fill="FFFFFF"/>
        <w:tabs>
          <w:tab w:val="clear" w:pos="720"/>
          <w:tab w:val="left" w:pos="709"/>
        </w:tabs>
        <w:autoSpaceDE/>
        <w:autoSpaceDN/>
        <w:spacing w:line="276" w:lineRule="auto"/>
        <w:ind w:left="567"/>
      </w:pPr>
      <w:r w:rsidRPr="00AD42E3">
        <w:t>A</w:t>
      </w:r>
      <w:r w:rsidR="00AC487D" w:rsidRPr="00AD42E3">
        <w:t xml:space="preserve">round </w:t>
      </w:r>
      <w:r w:rsidR="00410534" w:rsidRPr="00AD42E3">
        <w:t>one-third of infertility problems are female-related</w:t>
      </w:r>
      <w:r w:rsidR="00FE2455">
        <w:t>.</w:t>
      </w:r>
    </w:p>
    <w:p w14:paraId="4F435ED3" w14:textId="10C27911" w:rsidR="00E740D5" w:rsidRPr="00AD42E3" w:rsidRDefault="00297BBC" w:rsidP="007624F7">
      <w:pPr>
        <w:widowControl/>
        <w:numPr>
          <w:ilvl w:val="0"/>
          <w:numId w:val="1"/>
        </w:numPr>
        <w:shd w:val="clear" w:color="auto" w:fill="FFFFFF"/>
        <w:tabs>
          <w:tab w:val="clear" w:pos="720"/>
        </w:tabs>
        <w:autoSpaceDE/>
        <w:autoSpaceDN/>
        <w:spacing w:line="276" w:lineRule="auto"/>
        <w:ind w:left="567"/>
      </w:pPr>
      <w:r w:rsidRPr="00AD42E3">
        <w:t>A</w:t>
      </w:r>
      <w:r w:rsidR="00AC487D" w:rsidRPr="00AD42E3">
        <w:t xml:space="preserve">round </w:t>
      </w:r>
      <w:r w:rsidR="00E740D5" w:rsidRPr="00AD42E3">
        <w:t>one-third of infertil</w:t>
      </w:r>
      <w:r w:rsidR="00410534" w:rsidRPr="00AD42E3">
        <w:t xml:space="preserve">ity </w:t>
      </w:r>
      <w:r w:rsidR="00E740D5" w:rsidRPr="00AD42E3">
        <w:t>problem</w:t>
      </w:r>
      <w:r w:rsidR="00410534" w:rsidRPr="00AD42E3">
        <w:t>s</w:t>
      </w:r>
      <w:r w:rsidR="00B815F3" w:rsidRPr="00AD42E3">
        <w:t xml:space="preserve"> may be with both</w:t>
      </w:r>
      <w:r w:rsidR="006B5311" w:rsidRPr="00AD42E3">
        <w:t xml:space="preserve"> partners</w:t>
      </w:r>
      <w:r w:rsidR="00B815F3" w:rsidRPr="00AD42E3">
        <w:t xml:space="preserve"> or</w:t>
      </w:r>
      <w:r w:rsidR="00E740D5" w:rsidRPr="00AD42E3">
        <w:t xml:space="preserve"> </w:t>
      </w:r>
      <w:r w:rsidR="00410534" w:rsidRPr="00AD42E3">
        <w:t>are</w:t>
      </w:r>
      <w:r w:rsidR="00E740D5" w:rsidRPr="00AD42E3">
        <w:t xml:space="preserve"> idiopathic </w:t>
      </w:r>
      <w:r w:rsidR="001C771F" w:rsidRPr="00AD42E3">
        <w:t>and</w:t>
      </w:r>
      <w:r w:rsidR="00E740D5" w:rsidRPr="00AD42E3">
        <w:t xml:space="preserve"> cannot be </w:t>
      </w:r>
      <w:proofErr w:type="gramStart"/>
      <w:r w:rsidR="00E740D5" w:rsidRPr="00AD42E3">
        <w:t>identified</w:t>
      </w:r>
      <w:proofErr w:type="gramEnd"/>
      <w:r w:rsidR="00E740D5" w:rsidRPr="00AD42E3">
        <w:t>.</w:t>
      </w:r>
      <w:r w:rsidR="00E740D5" w:rsidRPr="00AD42E3">
        <w:rPr>
          <w:rStyle w:val="FootnoteReference"/>
        </w:rPr>
        <w:footnoteReference w:id="25"/>
      </w:r>
    </w:p>
    <w:p w14:paraId="45460B38" w14:textId="77777777" w:rsidR="00B815F3" w:rsidRPr="00AD42E3" w:rsidRDefault="00B815F3" w:rsidP="00B815F3">
      <w:pPr>
        <w:pStyle w:val="NormalWeb"/>
        <w:spacing w:before="0" w:beforeAutospacing="0" w:after="0" w:afterAutospacing="0" w:line="276" w:lineRule="auto"/>
        <w:ind w:left="720"/>
        <w:rPr>
          <w:rFonts w:ascii="Arial" w:hAnsi="Arial" w:cs="Arial"/>
          <w:sz w:val="22"/>
          <w:szCs w:val="22"/>
        </w:rPr>
      </w:pPr>
    </w:p>
    <w:p w14:paraId="64FC438D" w14:textId="003FE0CE" w:rsidR="008E1AB4" w:rsidRPr="00AD42E3" w:rsidRDefault="008E1AB4" w:rsidP="008E1AB4">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Of the 80,669 initiated autologous</w:t>
      </w:r>
      <w:r w:rsidR="006F2959" w:rsidRPr="00AD42E3">
        <w:rPr>
          <w:rFonts w:ascii="Arial" w:hAnsi="Arial" w:cs="Arial"/>
          <w:sz w:val="22"/>
          <w:szCs w:val="22"/>
        </w:rPr>
        <w:t xml:space="preserve"> (using one</w:t>
      </w:r>
      <w:r w:rsidR="00EC15E1">
        <w:rPr>
          <w:rFonts w:ascii="Arial" w:hAnsi="Arial" w:cs="Arial"/>
          <w:sz w:val="22"/>
          <w:szCs w:val="22"/>
        </w:rPr>
        <w:t>’</w:t>
      </w:r>
      <w:r w:rsidR="006F2959" w:rsidRPr="00AD42E3">
        <w:rPr>
          <w:rFonts w:ascii="Arial" w:hAnsi="Arial" w:cs="Arial"/>
          <w:sz w:val="22"/>
          <w:szCs w:val="22"/>
        </w:rPr>
        <w:t xml:space="preserve">s own </w:t>
      </w:r>
      <w:r w:rsidR="006F56C4" w:rsidRPr="00AD42E3">
        <w:rPr>
          <w:rFonts w:ascii="Arial" w:hAnsi="Arial" w:cs="Arial"/>
          <w:sz w:val="22"/>
          <w:szCs w:val="22"/>
        </w:rPr>
        <w:t>eggs)</w:t>
      </w:r>
      <w:r w:rsidRPr="00AD42E3">
        <w:rPr>
          <w:rFonts w:ascii="Arial" w:hAnsi="Arial" w:cs="Arial"/>
          <w:sz w:val="22"/>
          <w:szCs w:val="22"/>
        </w:rPr>
        <w:t xml:space="preserve"> and recipient </w:t>
      </w:r>
      <w:r w:rsidR="005A58C5" w:rsidRPr="00AD42E3">
        <w:rPr>
          <w:rFonts w:ascii="Arial" w:hAnsi="Arial" w:cs="Arial"/>
          <w:sz w:val="22"/>
          <w:szCs w:val="22"/>
        </w:rPr>
        <w:t>(using a donor</w:t>
      </w:r>
      <w:r w:rsidR="00EC15E1">
        <w:rPr>
          <w:rFonts w:ascii="Arial" w:hAnsi="Arial" w:cs="Arial"/>
          <w:sz w:val="22"/>
          <w:szCs w:val="22"/>
        </w:rPr>
        <w:t>’</w:t>
      </w:r>
      <w:r w:rsidR="005A58C5" w:rsidRPr="00AD42E3">
        <w:rPr>
          <w:rFonts w:ascii="Arial" w:hAnsi="Arial" w:cs="Arial"/>
          <w:sz w:val="22"/>
          <w:szCs w:val="22"/>
        </w:rPr>
        <w:t xml:space="preserve">s eggs and/or sperm) </w:t>
      </w:r>
      <w:r w:rsidRPr="00AD42E3">
        <w:rPr>
          <w:rFonts w:ascii="Arial" w:hAnsi="Arial" w:cs="Arial"/>
          <w:sz w:val="22"/>
          <w:szCs w:val="22"/>
        </w:rPr>
        <w:t xml:space="preserve">cycles across Australia and New Zealand in 2017, </w:t>
      </w:r>
      <w:r w:rsidR="00B54658" w:rsidRPr="00AD42E3">
        <w:rPr>
          <w:rFonts w:ascii="Arial" w:hAnsi="Arial" w:cs="Arial"/>
          <w:sz w:val="22"/>
          <w:szCs w:val="22"/>
        </w:rPr>
        <w:t>31.5 per cent reported only female infertility factors</w:t>
      </w:r>
      <w:r w:rsidR="000C3FDB">
        <w:rPr>
          <w:rFonts w:ascii="Arial" w:hAnsi="Arial" w:cs="Arial"/>
          <w:sz w:val="22"/>
          <w:szCs w:val="22"/>
        </w:rPr>
        <w:t xml:space="preserve">; </w:t>
      </w:r>
      <w:r w:rsidRPr="00AD42E3">
        <w:rPr>
          <w:rFonts w:ascii="Arial" w:hAnsi="Arial" w:cs="Arial"/>
          <w:sz w:val="22"/>
          <w:szCs w:val="22"/>
        </w:rPr>
        <w:t>11.1</w:t>
      </w:r>
      <w:r w:rsidR="00442E88" w:rsidRPr="00AD42E3">
        <w:rPr>
          <w:rFonts w:ascii="Arial" w:hAnsi="Arial" w:cs="Arial"/>
          <w:sz w:val="22"/>
          <w:szCs w:val="22"/>
        </w:rPr>
        <w:t xml:space="preserve"> per cent</w:t>
      </w:r>
      <w:r w:rsidRPr="00AD42E3">
        <w:rPr>
          <w:rFonts w:ascii="Arial" w:hAnsi="Arial" w:cs="Arial"/>
          <w:sz w:val="22"/>
          <w:szCs w:val="22"/>
        </w:rPr>
        <w:t xml:space="preserve"> reported male infertility factors as the only cause of infertility; 9.5</w:t>
      </w:r>
      <w:r w:rsidR="00442E88" w:rsidRPr="00AD42E3">
        <w:rPr>
          <w:rFonts w:ascii="Arial" w:hAnsi="Arial" w:cs="Arial"/>
          <w:sz w:val="22"/>
          <w:szCs w:val="22"/>
        </w:rPr>
        <w:t xml:space="preserve"> per cent</w:t>
      </w:r>
      <w:r w:rsidRPr="00AD42E3">
        <w:rPr>
          <w:rFonts w:ascii="Arial" w:hAnsi="Arial" w:cs="Arial"/>
          <w:sz w:val="22"/>
          <w:szCs w:val="22"/>
        </w:rPr>
        <w:t xml:space="preserve"> reported combined male-female factors; 21</w:t>
      </w:r>
      <w:r w:rsidR="00442E88" w:rsidRPr="00AD42E3">
        <w:rPr>
          <w:rFonts w:ascii="Arial" w:hAnsi="Arial" w:cs="Arial"/>
          <w:sz w:val="22"/>
          <w:szCs w:val="22"/>
        </w:rPr>
        <w:t xml:space="preserve"> per cent</w:t>
      </w:r>
      <w:r w:rsidRPr="00AD42E3">
        <w:rPr>
          <w:rFonts w:ascii="Arial" w:hAnsi="Arial" w:cs="Arial"/>
          <w:sz w:val="22"/>
          <w:szCs w:val="22"/>
        </w:rPr>
        <w:t xml:space="preserve"> reported unexplained infertility; and 25.6</w:t>
      </w:r>
      <w:r w:rsidR="00442E88" w:rsidRPr="00AD42E3">
        <w:rPr>
          <w:rFonts w:ascii="Arial" w:hAnsi="Arial" w:cs="Arial"/>
          <w:sz w:val="22"/>
          <w:szCs w:val="22"/>
        </w:rPr>
        <w:t xml:space="preserve"> per cent</w:t>
      </w:r>
      <w:r w:rsidRPr="00AD42E3">
        <w:rPr>
          <w:rFonts w:ascii="Arial" w:hAnsi="Arial" w:cs="Arial"/>
          <w:sz w:val="22"/>
          <w:szCs w:val="22"/>
        </w:rPr>
        <w:t xml:space="preserve"> were not stated.</w:t>
      </w:r>
      <w:r w:rsidRPr="00AD42E3">
        <w:rPr>
          <w:rStyle w:val="FootnoteReference"/>
          <w:rFonts w:ascii="Arial" w:hAnsi="Arial" w:cs="Arial"/>
          <w:sz w:val="22"/>
          <w:szCs w:val="22"/>
        </w:rPr>
        <w:footnoteReference w:id="26"/>
      </w:r>
    </w:p>
    <w:p w14:paraId="1909CBBD" w14:textId="77777777" w:rsidR="008E1AB4" w:rsidRPr="00AD42E3" w:rsidRDefault="008E1AB4" w:rsidP="00B815F3">
      <w:pPr>
        <w:pStyle w:val="NormalWeb"/>
        <w:spacing w:before="0" w:beforeAutospacing="0" w:after="0" w:afterAutospacing="0" w:line="276" w:lineRule="auto"/>
        <w:ind w:left="720"/>
        <w:rPr>
          <w:rFonts w:ascii="Arial" w:hAnsi="Arial" w:cs="Arial"/>
          <w:sz w:val="22"/>
          <w:szCs w:val="22"/>
        </w:rPr>
      </w:pPr>
    </w:p>
    <w:p w14:paraId="232ACA92" w14:textId="4010A0A5" w:rsidR="00E7079B" w:rsidRPr="00AD42E3" w:rsidRDefault="00B815F3" w:rsidP="00B34333">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VARTA </w:t>
      </w:r>
      <w:r w:rsidR="00410534" w:rsidRPr="00AD42E3">
        <w:rPr>
          <w:rFonts w:ascii="Arial" w:hAnsi="Arial" w:cs="Arial"/>
          <w:sz w:val="22"/>
          <w:szCs w:val="22"/>
        </w:rPr>
        <w:t xml:space="preserve">notes, </w:t>
      </w:r>
      <w:r w:rsidR="00EC15E1">
        <w:rPr>
          <w:rFonts w:ascii="Arial" w:hAnsi="Arial" w:cs="Arial"/>
          <w:sz w:val="22"/>
          <w:szCs w:val="22"/>
        </w:rPr>
        <w:t>‘</w:t>
      </w:r>
      <w:r w:rsidR="000F4808">
        <w:rPr>
          <w:rFonts w:ascii="Arial" w:hAnsi="Arial" w:cs="Arial"/>
          <w:sz w:val="22"/>
          <w:szCs w:val="22"/>
        </w:rPr>
        <w:t>[a]</w:t>
      </w:r>
      <w:r w:rsidRPr="00AD42E3">
        <w:rPr>
          <w:rFonts w:ascii="Arial" w:hAnsi="Arial" w:cs="Arial"/>
          <w:sz w:val="22"/>
          <w:szCs w:val="22"/>
        </w:rPr>
        <w:t>s more couples delay childbearing age-related infertility is becoming more common</w:t>
      </w:r>
      <w:r w:rsidR="006E3410">
        <w:rPr>
          <w:rFonts w:ascii="Arial" w:hAnsi="Arial" w:cs="Arial"/>
          <w:sz w:val="22"/>
          <w:szCs w:val="22"/>
        </w:rPr>
        <w:t>’</w:t>
      </w:r>
      <w:r w:rsidRPr="00AD42E3">
        <w:rPr>
          <w:rFonts w:ascii="Arial" w:hAnsi="Arial" w:cs="Arial"/>
          <w:sz w:val="22"/>
          <w:szCs w:val="22"/>
        </w:rPr>
        <w:t>.</w:t>
      </w:r>
      <w:r w:rsidRPr="00AD42E3">
        <w:rPr>
          <w:rStyle w:val="FootnoteReference"/>
          <w:rFonts w:ascii="Arial" w:hAnsi="Arial" w:cs="Arial"/>
          <w:sz w:val="22"/>
          <w:szCs w:val="22"/>
        </w:rPr>
        <w:footnoteReference w:id="27"/>
      </w:r>
      <w:r w:rsidR="00410534" w:rsidRPr="00AD42E3">
        <w:rPr>
          <w:rFonts w:ascii="Arial" w:hAnsi="Arial" w:cs="Arial"/>
          <w:sz w:val="22"/>
          <w:szCs w:val="22"/>
        </w:rPr>
        <w:t xml:space="preserve"> </w:t>
      </w:r>
      <w:r w:rsidR="00E740D5" w:rsidRPr="00AD42E3">
        <w:rPr>
          <w:rFonts w:ascii="Arial" w:hAnsi="Arial" w:cs="Arial"/>
          <w:sz w:val="22"/>
          <w:szCs w:val="22"/>
        </w:rPr>
        <w:t xml:space="preserve">Women who are in their </w:t>
      </w:r>
      <w:r w:rsidR="006E3410">
        <w:rPr>
          <w:rFonts w:ascii="Arial" w:hAnsi="Arial" w:cs="Arial"/>
          <w:sz w:val="22"/>
          <w:szCs w:val="22"/>
        </w:rPr>
        <w:t>30s</w:t>
      </w:r>
      <w:r w:rsidR="006E3410" w:rsidRPr="00AD42E3">
        <w:rPr>
          <w:rFonts w:ascii="Arial" w:hAnsi="Arial" w:cs="Arial"/>
          <w:sz w:val="22"/>
          <w:szCs w:val="22"/>
        </w:rPr>
        <w:t xml:space="preserve"> </w:t>
      </w:r>
      <w:r w:rsidR="00E740D5" w:rsidRPr="00AD42E3">
        <w:rPr>
          <w:rFonts w:ascii="Arial" w:hAnsi="Arial" w:cs="Arial"/>
          <w:sz w:val="22"/>
          <w:szCs w:val="22"/>
        </w:rPr>
        <w:t xml:space="preserve">are generally half as fertile as they were in their </w:t>
      </w:r>
      <w:r w:rsidR="006E3410">
        <w:rPr>
          <w:rFonts w:ascii="Arial" w:hAnsi="Arial" w:cs="Arial"/>
          <w:sz w:val="22"/>
          <w:szCs w:val="22"/>
        </w:rPr>
        <w:t>20s</w:t>
      </w:r>
      <w:r w:rsidR="00E740D5" w:rsidRPr="00AD42E3">
        <w:rPr>
          <w:rFonts w:ascii="Arial" w:hAnsi="Arial" w:cs="Arial"/>
          <w:sz w:val="22"/>
          <w:szCs w:val="22"/>
        </w:rPr>
        <w:t xml:space="preserve">, and the chances of conceiving naturally declines significantly after </w:t>
      </w:r>
      <w:r w:rsidR="008D0DCB" w:rsidRPr="00AD42E3">
        <w:rPr>
          <w:rFonts w:ascii="Arial" w:hAnsi="Arial" w:cs="Arial"/>
          <w:sz w:val="22"/>
          <w:szCs w:val="22"/>
        </w:rPr>
        <w:t xml:space="preserve">age </w:t>
      </w:r>
      <w:r w:rsidR="00E740D5" w:rsidRPr="00AD42E3">
        <w:rPr>
          <w:rFonts w:ascii="Arial" w:hAnsi="Arial" w:cs="Arial"/>
          <w:sz w:val="22"/>
          <w:szCs w:val="22"/>
        </w:rPr>
        <w:t>35</w:t>
      </w:r>
      <w:r w:rsidR="0086108C" w:rsidRPr="00AD42E3">
        <w:rPr>
          <w:rFonts w:ascii="Arial" w:hAnsi="Arial" w:cs="Arial"/>
          <w:sz w:val="22"/>
          <w:szCs w:val="22"/>
        </w:rPr>
        <w:t xml:space="preserve">. </w:t>
      </w:r>
      <w:r w:rsidR="00F675ED" w:rsidRPr="00AD42E3">
        <w:rPr>
          <w:rFonts w:ascii="Arial" w:hAnsi="Arial" w:cs="Arial"/>
          <w:sz w:val="22"/>
          <w:szCs w:val="22"/>
        </w:rPr>
        <w:t>While</w:t>
      </w:r>
      <w:r w:rsidR="0086108C" w:rsidRPr="00AD42E3">
        <w:rPr>
          <w:rFonts w:ascii="Arial" w:hAnsi="Arial" w:cs="Arial"/>
          <w:sz w:val="22"/>
          <w:szCs w:val="22"/>
        </w:rPr>
        <w:t xml:space="preserve"> teenage </w:t>
      </w:r>
      <w:r w:rsidR="00C7376A" w:rsidRPr="00AD42E3">
        <w:rPr>
          <w:rFonts w:ascii="Arial" w:hAnsi="Arial" w:cs="Arial"/>
          <w:sz w:val="22"/>
          <w:szCs w:val="22"/>
        </w:rPr>
        <w:t>pregnancy and</w:t>
      </w:r>
      <w:r w:rsidR="0086108C" w:rsidRPr="00AD42E3">
        <w:rPr>
          <w:rFonts w:ascii="Arial" w:hAnsi="Arial" w:cs="Arial"/>
          <w:sz w:val="22"/>
          <w:szCs w:val="22"/>
        </w:rPr>
        <w:t xml:space="preserve"> birth rates remain high </w:t>
      </w:r>
      <w:r w:rsidR="0086108C" w:rsidRPr="00AD42E3">
        <w:rPr>
          <w:rFonts w:ascii="Arial" w:hAnsi="Arial" w:cs="Arial"/>
          <w:sz w:val="22"/>
          <w:szCs w:val="22"/>
          <w:shd w:val="clear" w:color="auto" w:fill="FFFFFF"/>
        </w:rPr>
        <w:t>among Aboriginal and Torres Strait Islander</w:t>
      </w:r>
      <w:r w:rsidR="006E3410">
        <w:rPr>
          <w:rFonts w:ascii="Arial" w:hAnsi="Arial" w:cs="Arial"/>
          <w:sz w:val="22"/>
          <w:szCs w:val="22"/>
          <w:shd w:val="clear" w:color="auto" w:fill="FFFFFF"/>
        </w:rPr>
        <w:t xml:space="preserve"> people</w:t>
      </w:r>
      <w:r w:rsidR="0086108C" w:rsidRPr="00AD42E3">
        <w:rPr>
          <w:rFonts w:ascii="Arial" w:hAnsi="Arial" w:cs="Arial"/>
          <w:sz w:val="22"/>
          <w:szCs w:val="22"/>
          <w:shd w:val="clear" w:color="auto" w:fill="FFFFFF"/>
        </w:rPr>
        <w:t xml:space="preserve">s and </w:t>
      </w:r>
      <w:r w:rsidR="00F675ED" w:rsidRPr="00AD42E3">
        <w:rPr>
          <w:rFonts w:ascii="Arial" w:hAnsi="Arial" w:cs="Arial"/>
          <w:sz w:val="22"/>
          <w:szCs w:val="22"/>
          <w:shd w:val="clear" w:color="auto" w:fill="FFFFFF"/>
        </w:rPr>
        <w:t xml:space="preserve">Australian </w:t>
      </w:r>
      <w:r w:rsidR="0086108C" w:rsidRPr="00AD42E3">
        <w:rPr>
          <w:rFonts w:ascii="Arial" w:hAnsi="Arial" w:cs="Arial"/>
          <w:sz w:val="22"/>
          <w:szCs w:val="22"/>
          <w:shd w:val="clear" w:color="auto" w:fill="FFFFFF"/>
        </w:rPr>
        <w:t>women in disadvantaged communities</w:t>
      </w:r>
      <w:r w:rsidR="00F675ED" w:rsidRPr="00AD42E3">
        <w:rPr>
          <w:rFonts w:ascii="Arial" w:hAnsi="Arial" w:cs="Arial"/>
          <w:sz w:val="22"/>
          <w:szCs w:val="22"/>
          <w:shd w:val="clear" w:color="auto" w:fill="FFFFFF"/>
        </w:rPr>
        <w:t>,</w:t>
      </w:r>
      <w:r w:rsidR="0086108C" w:rsidRPr="00AD42E3">
        <w:rPr>
          <w:rFonts w:ascii="Arial" w:hAnsi="Arial" w:cs="Arial"/>
          <w:sz w:val="22"/>
          <w:szCs w:val="22"/>
        </w:rPr>
        <w:t xml:space="preserve"> </w:t>
      </w:r>
      <w:r w:rsidR="00C7376A" w:rsidRPr="00AD42E3">
        <w:rPr>
          <w:rFonts w:ascii="Arial" w:hAnsi="Arial" w:cs="Arial"/>
          <w:sz w:val="22"/>
          <w:szCs w:val="22"/>
        </w:rPr>
        <w:t>more w</w:t>
      </w:r>
      <w:r w:rsidR="00E740D5" w:rsidRPr="00AD42E3">
        <w:rPr>
          <w:rFonts w:ascii="Arial" w:hAnsi="Arial" w:cs="Arial"/>
          <w:sz w:val="22"/>
          <w:szCs w:val="22"/>
        </w:rPr>
        <w:t>omen are waiting longer</w:t>
      </w:r>
      <w:r w:rsidR="00410534" w:rsidRPr="00AD42E3">
        <w:rPr>
          <w:rFonts w:ascii="Arial" w:hAnsi="Arial" w:cs="Arial"/>
          <w:sz w:val="22"/>
          <w:szCs w:val="22"/>
        </w:rPr>
        <w:t xml:space="preserve"> to have children</w:t>
      </w:r>
      <w:r w:rsidR="0086108C" w:rsidRPr="00AD42E3">
        <w:rPr>
          <w:rFonts w:ascii="Arial" w:hAnsi="Arial" w:cs="Arial"/>
          <w:sz w:val="22"/>
          <w:szCs w:val="22"/>
        </w:rPr>
        <w:t xml:space="preserve">, </w:t>
      </w:r>
      <w:r w:rsidR="00EC15E1">
        <w:rPr>
          <w:rFonts w:ascii="Arial" w:hAnsi="Arial" w:cs="Arial"/>
          <w:sz w:val="22"/>
          <w:szCs w:val="22"/>
        </w:rPr>
        <w:t>‘</w:t>
      </w:r>
      <w:r w:rsidR="00410534" w:rsidRPr="00AD42E3">
        <w:rPr>
          <w:rFonts w:ascii="Arial" w:hAnsi="Arial" w:cs="Arial"/>
          <w:sz w:val="22"/>
          <w:szCs w:val="22"/>
          <w:shd w:val="clear" w:color="auto" w:fill="FFFFFF"/>
        </w:rPr>
        <w:t>often to first establish a position in the workforce and achieve material security</w:t>
      </w:r>
      <w:r w:rsidR="006E3410">
        <w:rPr>
          <w:rFonts w:ascii="Arial" w:hAnsi="Arial" w:cs="Arial"/>
          <w:sz w:val="22"/>
          <w:szCs w:val="22"/>
          <w:shd w:val="clear" w:color="auto" w:fill="FFFFFF"/>
        </w:rPr>
        <w:t>’</w:t>
      </w:r>
      <w:r w:rsidR="00410534" w:rsidRPr="00AD42E3">
        <w:rPr>
          <w:rFonts w:ascii="Arial" w:hAnsi="Arial" w:cs="Arial"/>
          <w:sz w:val="22"/>
          <w:szCs w:val="22"/>
          <w:shd w:val="clear" w:color="auto" w:fill="FFFFFF"/>
        </w:rPr>
        <w:t>.</w:t>
      </w:r>
      <w:r w:rsidR="00410534" w:rsidRPr="00AD42E3">
        <w:rPr>
          <w:rStyle w:val="FootnoteReference"/>
          <w:rFonts w:ascii="Arial" w:hAnsi="Arial" w:cs="Arial"/>
          <w:sz w:val="22"/>
          <w:szCs w:val="22"/>
          <w:shd w:val="clear" w:color="auto" w:fill="FFFFFF"/>
        </w:rPr>
        <w:footnoteReference w:id="28"/>
      </w:r>
      <w:r w:rsidR="0086108C" w:rsidRPr="00AD42E3">
        <w:rPr>
          <w:rFonts w:ascii="Arial" w:hAnsi="Arial" w:cs="Arial"/>
          <w:sz w:val="22"/>
          <w:szCs w:val="22"/>
          <w:shd w:val="clear" w:color="auto" w:fill="FFFFFF"/>
        </w:rPr>
        <w:t xml:space="preserve"> By the time they feel ready to start a family, their fertility may have declined significantly.</w:t>
      </w:r>
      <w:r w:rsidR="0086108C" w:rsidRPr="00AD42E3">
        <w:rPr>
          <w:rStyle w:val="FootnoteReference"/>
          <w:rFonts w:ascii="Arial" w:hAnsi="Arial" w:cs="Arial"/>
          <w:sz w:val="22"/>
          <w:szCs w:val="22"/>
          <w:shd w:val="clear" w:color="auto" w:fill="FFFFFF"/>
        </w:rPr>
        <w:footnoteReference w:id="29"/>
      </w:r>
      <w:r w:rsidR="0086108C" w:rsidRPr="00AD42E3">
        <w:rPr>
          <w:rFonts w:ascii="Arial" w:hAnsi="Arial" w:cs="Arial"/>
          <w:sz w:val="22"/>
          <w:szCs w:val="22"/>
          <w:shd w:val="clear" w:color="auto" w:fill="FFFFFF"/>
        </w:rPr>
        <w:t xml:space="preserve"> </w:t>
      </w:r>
      <w:r w:rsidR="00E7079B" w:rsidRPr="00AD42E3">
        <w:rPr>
          <w:rFonts w:ascii="Arial" w:hAnsi="Arial" w:cs="Arial"/>
          <w:sz w:val="22"/>
          <w:szCs w:val="22"/>
        </w:rPr>
        <w:t xml:space="preserve">The most recent national </w:t>
      </w:r>
      <w:r w:rsidR="00E7079B" w:rsidRPr="00AD42E3">
        <w:rPr>
          <w:rFonts w:ascii="Arial" w:hAnsi="Arial" w:cs="Arial"/>
          <w:sz w:val="22"/>
          <w:szCs w:val="22"/>
        </w:rPr>
        <w:lastRenderedPageBreak/>
        <w:t>estimates indicate that 4.7</w:t>
      </w:r>
      <w:r w:rsidR="00442E88" w:rsidRPr="00AD42E3">
        <w:rPr>
          <w:rFonts w:ascii="Arial" w:hAnsi="Arial" w:cs="Arial"/>
          <w:sz w:val="22"/>
          <w:szCs w:val="22"/>
        </w:rPr>
        <w:t xml:space="preserve"> per cent</w:t>
      </w:r>
      <w:r w:rsidR="00E7079B" w:rsidRPr="00AD42E3">
        <w:rPr>
          <w:rFonts w:ascii="Arial" w:hAnsi="Arial" w:cs="Arial"/>
          <w:sz w:val="22"/>
          <w:szCs w:val="22"/>
        </w:rPr>
        <w:t xml:space="preserve"> of all women who gave birth in Australia in 2017 received some form of ART.</w:t>
      </w:r>
      <w:r w:rsidR="00E7079B" w:rsidRPr="00AD42E3">
        <w:rPr>
          <w:rStyle w:val="FootnoteReference"/>
          <w:rFonts w:ascii="Arial" w:hAnsi="Arial" w:cs="Arial"/>
          <w:sz w:val="22"/>
          <w:szCs w:val="22"/>
        </w:rPr>
        <w:footnoteReference w:id="30"/>
      </w:r>
      <w:r w:rsidR="00E7079B" w:rsidRPr="00AD42E3">
        <w:rPr>
          <w:rFonts w:ascii="Arial" w:hAnsi="Arial" w:cs="Arial"/>
          <w:sz w:val="22"/>
          <w:szCs w:val="22"/>
        </w:rPr>
        <w:t xml:space="preserve"> </w:t>
      </w:r>
    </w:p>
    <w:p w14:paraId="3BAA06B3" w14:textId="77777777" w:rsidR="000C6496" w:rsidRPr="00AD42E3" w:rsidRDefault="000C6496" w:rsidP="000C6496">
      <w:pPr>
        <w:pStyle w:val="NormalWeb"/>
        <w:tabs>
          <w:tab w:val="left" w:pos="709"/>
        </w:tabs>
        <w:spacing w:before="0" w:beforeAutospacing="0" w:after="0" w:afterAutospacing="0" w:line="276" w:lineRule="auto"/>
        <w:rPr>
          <w:rFonts w:ascii="Arial" w:hAnsi="Arial" w:cs="Arial"/>
          <w:sz w:val="22"/>
          <w:szCs w:val="22"/>
        </w:rPr>
      </w:pPr>
    </w:p>
    <w:p w14:paraId="6DCF24D0" w14:textId="3629CBBF" w:rsidR="00E7601A" w:rsidRPr="00AD42E3" w:rsidRDefault="00E7601A" w:rsidP="00F053E2">
      <w:pPr>
        <w:pStyle w:val="BodyText"/>
        <w:spacing w:line="276" w:lineRule="auto"/>
        <w:rPr>
          <w:rFonts w:eastAsia="Times New Roman"/>
          <w:b/>
          <w:color w:val="auto"/>
        </w:rPr>
      </w:pPr>
      <w:r w:rsidRPr="00AD42E3">
        <w:rPr>
          <w:color w:val="auto"/>
        </w:rPr>
        <w:t xml:space="preserve">Other factors such as increasing obesity rates and </w:t>
      </w:r>
      <w:r w:rsidR="00587B7D" w:rsidRPr="00AD42E3">
        <w:rPr>
          <w:color w:val="auto"/>
        </w:rPr>
        <w:t xml:space="preserve">the </w:t>
      </w:r>
      <w:r w:rsidR="0048128F" w:rsidRPr="00AD42E3">
        <w:rPr>
          <w:color w:val="auto"/>
        </w:rPr>
        <w:t>effects of</w:t>
      </w:r>
      <w:r w:rsidR="00587B7D" w:rsidRPr="00AD42E3">
        <w:rPr>
          <w:color w:val="auto"/>
        </w:rPr>
        <w:t xml:space="preserve"> </w:t>
      </w:r>
      <w:r w:rsidR="00EC15E1">
        <w:rPr>
          <w:color w:val="auto"/>
        </w:rPr>
        <w:t>‘</w:t>
      </w:r>
      <w:r w:rsidR="0048128F" w:rsidRPr="00AD42E3">
        <w:rPr>
          <w:color w:val="auto"/>
        </w:rPr>
        <w:t xml:space="preserve">increased exposure to man-made </w:t>
      </w:r>
      <w:r w:rsidR="00D808A3" w:rsidRPr="00AD42E3">
        <w:rPr>
          <w:color w:val="auto"/>
        </w:rPr>
        <w:t xml:space="preserve">environmental </w:t>
      </w:r>
      <w:r w:rsidR="0048128F" w:rsidRPr="00AD42E3">
        <w:rPr>
          <w:color w:val="auto"/>
        </w:rPr>
        <w:t>toxicants</w:t>
      </w:r>
      <w:r w:rsidR="00EC15E1">
        <w:rPr>
          <w:color w:val="auto"/>
        </w:rPr>
        <w:t>’</w:t>
      </w:r>
      <w:r w:rsidR="0048128F" w:rsidRPr="00AD42E3">
        <w:rPr>
          <w:color w:val="auto"/>
        </w:rPr>
        <w:t xml:space="preserve"> </w:t>
      </w:r>
      <w:r w:rsidR="008716B1" w:rsidRPr="00AD42E3">
        <w:rPr>
          <w:color w:val="auto"/>
        </w:rPr>
        <w:t xml:space="preserve">such as </w:t>
      </w:r>
      <w:r w:rsidR="00587B7D" w:rsidRPr="00AD42E3">
        <w:rPr>
          <w:color w:val="auto"/>
        </w:rPr>
        <w:t>endocrine disrupting chemicals</w:t>
      </w:r>
      <w:r w:rsidR="008716B1" w:rsidRPr="00AD42E3">
        <w:rPr>
          <w:color w:val="auto"/>
        </w:rPr>
        <w:t xml:space="preserve"> are also believed to be decreasing fertility.</w:t>
      </w:r>
      <w:r w:rsidR="008716B1" w:rsidRPr="00AD42E3">
        <w:rPr>
          <w:rStyle w:val="FootnoteReference"/>
          <w:color w:val="auto"/>
        </w:rPr>
        <w:footnoteReference w:id="31"/>
      </w:r>
      <w:r w:rsidR="000B7309" w:rsidRPr="00AD42E3">
        <w:rPr>
          <w:color w:val="auto"/>
        </w:rPr>
        <w:t xml:space="preserve"> Studies show that </w:t>
      </w:r>
      <w:r w:rsidR="00736345" w:rsidRPr="00AD42E3">
        <w:rPr>
          <w:color w:val="auto"/>
        </w:rPr>
        <w:t xml:space="preserve">certain </w:t>
      </w:r>
      <w:r w:rsidR="00147147" w:rsidRPr="00AD42E3">
        <w:rPr>
          <w:color w:val="auto"/>
        </w:rPr>
        <w:t xml:space="preserve">chemicals found in </w:t>
      </w:r>
      <w:r w:rsidR="00253B5D" w:rsidRPr="00AD42E3">
        <w:rPr>
          <w:color w:val="auto"/>
        </w:rPr>
        <w:t>today</w:t>
      </w:r>
      <w:r w:rsidR="00EC15E1">
        <w:rPr>
          <w:color w:val="auto"/>
        </w:rPr>
        <w:t>’</w:t>
      </w:r>
      <w:r w:rsidR="00253B5D" w:rsidRPr="00AD42E3">
        <w:rPr>
          <w:color w:val="auto"/>
        </w:rPr>
        <w:t>s</w:t>
      </w:r>
      <w:r w:rsidR="00147147" w:rsidRPr="00AD42E3">
        <w:rPr>
          <w:color w:val="auto"/>
        </w:rPr>
        <w:t xml:space="preserve"> plastics, </w:t>
      </w:r>
      <w:r w:rsidR="00EA2091" w:rsidRPr="00AD42E3">
        <w:rPr>
          <w:color w:val="auto"/>
        </w:rPr>
        <w:t xml:space="preserve">pesticides and heavy metals </w:t>
      </w:r>
      <w:r w:rsidR="0054357D" w:rsidRPr="00AD42E3">
        <w:rPr>
          <w:color w:val="auto"/>
        </w:rPr>
        <w:t>can mimic or block</w:t>
      </w:r>
      <w:r w:rsidR="00EA2091" w:rsidRPr="00AD42E3">
        <w:rPr>
          <w:color w:val="auto"/>
        </w:rPr>
        <w:t xml:space="preserve"> endocrine </w:t>
      </w:r>
      <w:r w:rsidR="0054357D" w:rsidRPr="00AD42E3">
        <w:rPr>
          <w:color w:val="auto"/>
        </w:rPr>
        <w:t>actions</w:t>
      </w:r>
      <w:r w:rsidR="00EA2091" w:rsidRPr="00AD42E3">
        <w:rPr>
          <w:color w:val="auto"/>
        </w:rPr>
        <w:t xml:space="preserve"> </w:t>
      </w:r>
      <w:r w:rsidR="00EA2091" w:rsidRPr="00AD42E3">
        <w:rPr>
          <w:color w:val="auto"/>
          <w:shd w:val="clear" w:color="auto" w:fill="FFFFFF"/>
        </w:rPr>
        <w:t>in</w:t>
      </w:r>
      <w:r w:rsidR="00C21237" w:rsidRPr="00AD42E3">
        <w:rPr>
          <w:color w:val="auto"/>
          <w:shd w:val="clear" w:color="auto" w:fill="FFFFFF"/>
        </w:rPr>
        <w:t xml:space="preserve"> adult</w:t>
      </w:r>
      <w:r w:rsidR="00EA2091" w:rsidRPr="00AD42E3">
        <w:rPr>
          <w:color w:val="auto"/>
          <w:shd w:val="clear" w:color="auto" w:fill="FFFFFF"/>
        </w:rPr>
        <w:t xml:space="preserve"> females, </w:t>
      </w:r>
      <w:r w:rsidR="00EC15E1">
        <w:rPr>
          <w:color w:val="auto"/>
          <w:shd w:val="clear" w:color="auto" w:fill="FFFFFF"/>
        </w:rPr>
        <w:t>‘</w:t>
      </w:r>
      <w:r w:rsidR="00EA2091" w:rsidRPr="00AD42E3">
        <w:rPr>
          <w:color w:val="auto"/>
          <w:shd w:val="clear" w:color="auto" w:fill="FFFFFF"/>
        </w:rPr>
        <w:t>causing fertility abnormalities in both humans and animals</w:t>
      </w:r>
      <w:r w:rsidR="006E3410">
        <w:rPr>
          <w:color w:val="auto"/>
          <w:shd w:val="clear" w:color="auto" w:fill="FFFFFF"/>
        </w:rPr>
        <w:t>’</w:t>
      </w:r>
      <w:r w:rsidR="00EA2091" w:rsidRPr="00AD42E3">
        <w:rPr>
          <w:color w:val="auto"/>
          <w:shd w:val="clear" w:color="auto" w:fill="FFFFFF"/>
        </w:rPr>
        <w:t>.</w:t>
      </w:r>
      <w:r w:rsidR="00253B5D" w:rsidRPr="00AD42E3">
        <w:rPr>
          <w:rStyle w:val="FootnoteReference"/>
          <w:color w:val="auto"/>
          <w:shd w:val="clear" w:color="auto" w:fill="FFFFFF"/>
        </w:rPr>
        <w:footnoteReference w:id="32"/>
      </w:r>
    </w:p>
    <w:p w14:paraId="4963E5CD" w14:textId="5D485402" w:rsidR="003B19E9" w:rsidRDefault="00D31905" w:rsidP="00D31905">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As reported by the National Perinatal Epidemiology and Statistics Unit, University of NSW i</w:t>
      </w:r>
      <w:r w:rsidR="003B19E9" w:rsidRPr="00AD42E3">
        <w:rPr>
          <w:rFonts w:ascii="Arial" w:hAnsi="Arial" w:cs="Arial"/>
          <w:sz w:val="22"/>
          <w:szCs w:val="22"/>
        </w:rPr>
        <w:t xml:space="preserve">n its most recent </w:t>
      </w:r>
      <w:r>
        <w:rPr>
          <w:rFonts w:ascii="Arial" w:hAnsi="Arial" w:cs="Arial"/>
          <w:sz w:val="22"/>
          <w:szCs w:val="22"/>
        </w:rPr>
        <w:t>Annual R</w:t>
      </w:r>
      <w:r w:rsidR="003B19E9" w:rsidRPr="00AD42E3">
        <w:rPr>
          <w:rFonts w:ascii="Arial" w:hAnsi="Arial" w:cs="Arial"/>
          <w:sz w:val="22"/>
          <w:szCs w:val="22"/>
        </w:rPr>
        <w:t xml:space="preserve">eport for 2017, </w:t>
      </w:r>
      <w:r w:rsidR="00987FE2" w:rsidRPr="00AD42E3">
        <w:rPr>
          <w:rFonts w:ascii="Arial" w:hAnsi="Arial" w:cs="Arial"/>
          <w:sz w:val="22"/>
          <w:szCs w:val="22"/>
        </w:rPr>
        <w:t xml:space="preserve">the </w:t>
      </w:r>
      <w:r w:rsidR="00C87FD6" w:rsidRPr="00AD42E3">
        <w:rPr>
          <w:rFonts w:ascii="Arial" w:hAnsi="Arial" w:cs="Arial"/>
          <w:sz w:val="22"/>
          <w:szCs w:val="22"/>
        </w:rPr>
        <w:t>Australia and New Zealand Assisted Reproduction Database</w:t>
      </w:r>
      <w:r w:rsidR="002339D6" w:rsidRPr="00AD42E3">
        <w:rPr>
          <w:rFonts w:ascii="Arial" w:hAnsi="Arial" w:cs="Arial"/>
          <w:sz w:val="22"/>
          <w:szCs w:val="22"/>
        </w:rPr>
        <w:t xml:space="preserve"> (ANZARD)</w:t>
      </w:r>
      <w:r w:rsidR="00C87FD6" w:rsidRPr="00AD42E3">
        <w:rPr>
          <w:rFonts w:ascii="Arial" w:hAnsi="Arial" w:cs="Arial"/>
          <w:sz w:val="22"/>
          <w:szCs w:val="22"/>
        </w:rPr>
        <w:t xml:space="preserve"> </w:t>
      </w:r>
      <w:r w:rsidR="00FC294A" w:rsidRPr="00AD42E3">
        <w:rPr>
          <w:rFonts w:ascii="Arial" w:hAnsi="Arial" w:cs="Arial"/>
          <w:sz w:val="22"/>
          <w:szCs w:val="22"/>
        </w:rPr>
        <w:t>states</w:t>
      </w:r>
      <w:r w:rsidR="003B19E9" w:rsidRPr="00AD42E3">
        <w:rPr>
          <w:rFonts w:ascii="Arial" w:hAnsi="Arial" w:cs="Arial"/>
          <w:sz w:val="22"/>
          <w:szCs w:val="22"/>
        </w:rPr>
        <w:t>:</w:t>
      </w:r>
    </w:p>
    <w:p w14:paraId="482D42DC" w14:textId="77777777" w:rsidR="0030038F" w:rsidRPr="00AD42E3" w:rsidRDefault="0030038F" w:rsidP="003B19E9">
      <w:pPr>
        <w:pStyle w:val="NormalWeb"/>
        <w:tabs>
          <w:tab w:val="left" w:pos="709"/>
        </w:tabs>
        <w:spacing w:before="0" w:beforeAutospacing="0" w:after="0" w:afterAutospacing="0" w:line="276" w:lineRule="auto"/>
        <w:rPr>
          <w:rFonts w:ascii="Arial" w:hAnsi="Arial" w:cs="Arial"/>
          <w:sz w:val="22"/>
          <w:szCs w:val="22"/>
        </w:rPr>
      </w:pPr>
    </w:p>
    <w:p w14:paraId="6763ACE8" w14:textId="4BADE192" w:rsidR="00204900" w:rsidRPr="00AD42E3" w:rsidRDefault="0030038F" w:rsidP="003B19E9">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 xml:space="preserve"> In Australia:</w:t>
      </w:r>
    </w:p>
    <w:p w14:paraId="1873BC6C" w14:textId="207C8EFA" w:rsidR="003B19E9" w:rsidRPr="00AD42E3" w:rsidRDefault="00877193" w:rsidP="00FC249D">
      <w:pPr>
        <w:pStyle w:val="NormalWeb"/>
        <w:numPr>
          <w:ilvl w:val="0"/>
          <w:numId w:val="7"/>
        </w:numPr>
        <w:spacing w:before="0" w:beforeAutospacing="0" w:after="0" w:afterAutospacing="0" w:line="276" w:lineRule="auto"/>
        <w:ind w:left="993"/>
        <w:rPr>
          <w:rFonts w:ascii="Arial" w:hAnsi="Arial" w:cs="Arial"/>
          <w:sz w:val="22"/>
          <w:szCs w:val="22"/>
        </w:rPr>
      </w:pPr>
      <w:r>
        <w:rPr>
          <w:rFonts w:ascii="Arial" w:hAnsi="Arial" w:cs="Arial"/>
          <w:sz w:val="22"/>
          <w:szCs w:val="22"/>
        </w:rPr>
        <w:t>A</w:t>
      </w:r>
      <w:r w:rsidRPr="00AD42E3">
        <w:rPr>
          <w:rFonts w:ascii="Arial" w:hAnsi="Arial" w:cs="Arial"/>
          <w:sz w:val="22"/>
          <w:szCs w:val="22"/>
        </w:rPr>
        <w:t>cross Austral</w:t>
      </w:r>
      <w:r>
        <w:rPr>
          <w:rFonts w:ascii="Arial" w:hAnsi="Arial" w:cs="Arial"/>
          <w:sz w:val="22"/>
          <w:szCs w:val="22"/>
        </w:rPr>
        <w:t>ia</w:t>
      </w:r>
      <w:r w:rsidRPr="00AD42E3">
        <w:rPr>
          <w:rFonts w:ascii="Arial" w:hAnsi="Arial" w:cs="Arial"/>
          <w:sz w:val="22"/>
          <w:szCs w:val="22"/>
        </w:rPr>
        <w:t>n fertility clinics</w:t>
      </w:r>
      <w:r>
        <w:rPr>
          <w:rFonts w:ascii="Arial" w:hAnsi="Arial" w:cs="Arial"/>
          <w:sz w:val="22"/>
          <w:szCs w:val="22"/>
        </w:rPr>
        <w:t>, t</w:t>
      </w:r>
      <w:r w:rsidR="003B19E9" w:rsidRPr="00AD42E3">
        <w:rPr>
          <w:rFonts w:ascii="Arial" w:hAnsi="Arial" w:cs="Arial"/>
          <w:sz w:val="22"/>
          <w:szCs w:val="22"/>
        </w:rPr>
        <w:t xml:space="preserve">here were 74,942 ART cycles reported, </w:t>
      </w:r>
      <w:proofErr w:type="gramStart"/>
      <w:r w:rsidR="003B19E9" w:rsidRPr="00AD42E3">
        <w:rPr>
          <w:rFonts w:ascii="Arial" w:hAnsi="Arial" w:cs="Arial"/>
          <w:sz w:val="22"/>
          <w:szCs w:val="22"/>
        </w:rPr>
        <w:t>representing</w:t>
      </w:r>
      <w:proofErr w:type="gramEnd"/>
      <w:r w:rsidR="00204900" w:rsidRPr="00AD42E3">
        <w:rPr>
          <w:rFonts w:ascii="Arial" w:hAnsi="Arial" w:cs="Arial"/>
          <w:sz w:val="22"/>
          <w:szCs w:val="22"/>
        </w:rPr>
        <w:t xml:space="preserve"> an</w:t>
      </w:r>
      <w:r w:rsidR="003B19E9" w:rsidRPr="00AD42E3">
        <w:rPr>
          <w:rFonts w:ascii="Arial" w:hAnsi="Arial" w:cs="Arial"/>
          <w:sz w:val="22"/>
          <w:szCs w:val="22"/>
        </w:rPr>
        <w:t xml:space="preserve"> increase </w:t>
      </w:r>
      <w:r w:rsidR="00204900" w:rsidRPr="00AD42E3">
        <w:rPr>
          <w:rFonts w:ascii="Arial" w:hAnsi="Arial" w:cs="Arial"/>
          <w:sz w:val="22"/>
          <w:szCs w:val="22"/>
        </w:rPr>
        <w:t>of</w:t>
      </w:r>
      <w:r w:rsidR="003B19E9" w:rsidRPr="00AD42E3">
        <w:rPr>
          <w:rFonts w:ascii="Arial" w:hAnsi="Arial" w:cs="Arial"/>
          <w:sz w:val="22"/>
          <w:szCs w:val="22"/>
        </w:rPr>
        <w:t xml:space="preserve"> 0.8</w:t>
      </w:r>
      <w:r w:rsidR="00442E88" w:rsidRPr="00AD42E3">
        <w:rPr>
          <w:rFonts w:ascii="Arial" w:hAnsi="Arial" w:cs="Arial"/>
          <w:sz w:val="22"/>
          <w:szCs w:val="22"/>
        </w:rPr>
        <w:t xml:space="preserve"> per cent</w:t>
      </w:r>
      <w:r w:rsidR="003B19E9" w:rsidRPr="00AD42E3">
        <w:rPr>
          <w:rFonts w:ascii="Arial" w:hAnsi="Arial" w:cs="Arial"/>
          <w:sz w:val="22"/>
          <w:szCs w:val="22"/>
        </w:rPr>
        <w:t xml:space="preserve"> from 2016.</w:t>
      </w:r>
    </w:p>
    <w:p w14:paraId="2B1031A2" w14:textId="76C603C1" w:rsidR="003B19E9" w:rsidRDefault="003B19E9" w:rsidP="00FC249D">
      <w:pPr>
        <w:pStyle w:val="NormalWeb"/>
        <w:numPr>
          <w:ilvl w:val="0"/>
          <w:numId w:val="7"/>
        </w:numPr>
        <w:spacing w:before="0" w:beforeAutospacing="0" w:after="0" w:afterAutospacing="0" w:line="276" w:lineRule="auto"/>
        <w:ind w:left="993"/>
        <w:rPr>
          <w:rFonts w:ascii="Arial" w:hAnsi="Arial" w:cs="Arial"/>
          <w:sz w:val="22"/>
          <w:szCs w:val="22"/>
        </w:rPr>
      </w:pPr>
      <w:r w:rsidRPr="00AD42E3">
        <w:rPr>
          <w:rFonts w:ascii="Arial" w:hAnsi="Arial" w:cs="Arial"/>
          <w:sz w:val="22"/>
          <w:szCs w:val="22"/>
        </w:rPr>
        <w:t xml:space="preserve">36,463 women underwent autologous fresh and/or thaw </w:t>
      </w:r>
      <w:r w:rsidR="000E41D9" w:rsidRPr="00AD42E3">
        <w:rPr>
          <w:rFonts w:ascii="Arial" w:hAnsi="Arial" w:cs="Arial"/>
          <w:sz w:val="22"/>
          <w:szCs w:val="22"/>
        </w:rPr>
        <w:t xml:space="preserve">IVF </w:t>
      </w:r>
      <w:r w:rsidRPr="00AD42E3">
        <w:rPr>
          <w:rFonts w:ascii="Arial" w:hAnsi="Arial" w:cs="Arial"/>
          <w:sz w:val="22"/>
          <w:szCs w:val="22"/>
        </w:rPr>
        <w:t>cycles in 2017.</w:t>
      </w:r>
    </w:p>
    <w:p w14:paraId="74BA76BF" w14:textId="6C0429D7" w:rsidR="00537954" w:rsidRPr="00AD42E3" w:rsidRDefault="0030038F" w:rsidP="00FC249D">
      <w:pPr>
        <w:pStyle w:val="ListParagraph"/>
        <w:numPr>
          <w:ilvl w:val="0"/>
          <w:numId w:val="7"/>
        </w:numPr>
        <w:spacing w:line="276" w:lineRule="auto"/>
        <w:ind w:left="993"/>
        <w:rPr>
          <w:rFonts w:eastAsia="Times New Roman"/>
          <w:lang w:eastAsia="en-AU"/>
        </w:rPr>
      </w:pPr>
      <w:r>
        <w:rPr>
          <w:rFonts w:eastAsia="Times New Roman"/>
          <w:lang w:eastAsia="en-AU"/>
        </w:rPr>
        <w:t>T</w:t>
      </w:r>
      <w:r w:rsidR="00537954" w:rsidRPr="00AD42E3">
        <w:rPr>
          <w:rFonts w:eastAsia="Times New Roman"/>
          <w:lang w:eastAsia="en-AU"/>
        </w:rPr>
        <w:t>here were 13,944 babies born (including 13,752 liveborn babies) following ART in 2017.</w:t>
      </w:r>
    </w:p>
    <w:p w14:paraId="762140A8" w14:textId="18444F2F" w:rsidR="00537954" w:rsidRDefault="00537954" w:rsidP="00537954">
      <w:pPr>
        <w:pStyle w:val="NormalWeb"/>
        <w:spacing w:before="0" w:beforeAutospacing="0" w:after="0" w:afterAutospacing="0" w:line="276" w:lineRule="auto"/>
        <w:ind w:left="993"/>
        <w:rPr>
          <w:rFonts w:ascii="Arial" w:hAnsi="Arial" w:cs="Arial"/>
          <w:sz w:val="22"/>
          <w:szCs w:val="22"/>
        </w:rPr>
      </w:pPr>
    </w:p>
    <w:p w14:paraId="0F9E8F13" w14:textId="33A60B3F" w:rsidR="0030038F" w:rsidRPr="00AD42E3" w:rsidRDefault="0030038F" w:rsidP="0030038F">
      <w:pPr>
        <w:pStyle w:val="NormalWeb"/>
        <w:spacing w:before="0" w:beforeAutospacing="0" w:after="0" w:afterAutospacing="0" w:line="276" w:lineRule="auto"/>
        <w:rPr>
          <w:rFonts w:ascii="Arial" w:hAnsi="Arial" w:cs="Arial"/>
          <w:sz w:val="22"/>
          <w:szCs w:val="22"/>
        </w:rPr>
      </w:pPr>
      <w:r>
        <w:rPr>
          <w:rFonts w:ascii="Arial" w:hAnsi="Arial" w:cs="Arial"/>
          <w:sz w:val="22"/>
          <w:szCs w:val="22"/>
        </w:rPr>
        <w:t>Across Australia and New Zealand:</w:t>
      </w:r>
    </w:p>
    <w:p w14:paraId="274CE8BF" w14:textId="429F1562" w:rsidR="003B19E9" w:rsidRPr="00AD42E3" w:rsidRDefault="005F6717" w:rsidP="00FC249D">
      <w:pPr>
        <w:pStyle w:val="NormalWeb"/>
        <w:numPr>
          <w:ilvl w:val="0"/>
          <w:numId w:val="7"/>
        </w:numPr>
        <w:spacing w:before="0" w:beforeAutospacing="0" w:after="0" w:afterAutospacing="0" w:line="276" w:lineRule="auto"/>
        <w:ind w:left="993"/>
        <w:rPr>
          <w:rFonts w:ascii="Arial" w:hAnsi="Arial" w:cs="Arial"/>
          <w:sz w:val="22"/>
          <w:szCs w:val="22"/>
        </w:rPr>
      </w:pPr>
      <w:r>
        <w:rPr>
          <w:rFonts w:ascii="Arial" w:hAnsi="Arial" w:cs="Arial"/>
          <w:sz w:val="22"/>
          <w:szCs w:val="22"/>
        </w:rPr>
        <w:t>T</w:t>
      </w:r>
      <w:r w:rsidR="003B19E9" w:rsidRPr="00AD42E3">
        <w:rPr>
          <w:rFonts w:ascii="Arial" w:hAnsi="Arial" w:cs="Arial"/>
          <w:sz w:val="22"/>
          <w:szCs w:val="22"/>
        </w:rPr>
        <w:t>he average age of women undergoing autologous and oocyte/embryo recipient cycles was 35.9 years.</w:t>
      </w:r>
    </w:p>
    <w:p w14:paraId="4C89B982" w14:textId="6211094F" w:rsidR="003B19E9" w:rsidRPr="00AD42E3" w:rsidRDefault="003B19E9" w:rsidP="00FC249D">
      <w:pPr>
        <w:pStyle w:val="NormalWeb"/>
        <w:numPr>
          <w:ilvl w:val="0"/>
          <w:numId w:val="7"/>
        </w:numPr>
        <w:spacing w:before="0" w:beforeAutospacing="0" w:after="0" w:afterAutospacing="0" w:line="276" w:lineRule="auto"/>
        <w:ind w:left="993"/>
        <w:rPr>
          <w:rFonts w:ascii="Arial" w:hAnsi="Arial" w:cs="Arial"/>
          <w:sz w:val="22"/>
          <w:szCs w:val="22"/>
        </w:rPr>
      </w:pPr>
      <w:r w:rsidRPr="00AD42E3">
        <w:rPr>
          <w:rFonts w:ascii="Arial" w:hAnsi="Arial" w:cs="Arial"/>
          <w:sz w:val="22"/>
          <w:szCs w:val="22"/>
        </w:rPr>
        <w:t>Women aged 35</w:t>
      </w:r>
      <w:r w:rsidR="00AD15F4">
        <w:rPr>
          <w:rFonts w:ascii="Arial" w:hAnsi="Arial" w:cs="Arial"/>
          <w:sz w:val="22"/>
          <w:szCs w:val="22"/>
        </w:rPr>
        <w:t>–</w:t>
      </w:r>
      <w:r w:rsidRPr="00AD42E3">
        <w:rPr>
          <w:rFonts w:ascii="Arial" w:hAnsi="Arial" w:cs="Arial"/>
          <w:sz w:val="22"/>
          <w:szCs w:val="22"/>
        </w:rPr>
        <w:t>39 were the largest age group undertaking autologous cycles between 2013 and 2017.</w:t>
      </w:r>
    </w:p>
    <w:p w14:paraId="5A9E8D10" w14:textId="258AFD9F" w:rsidR="003B19E9" w:rsidRPr="00AD42E3" w:rsidRDefault="003B19E9" w:rsidP="00FC249D">
      <w:pPr>
        <w:pStyle w:val="NormalWeb"/>
        <w:numPr>
          <w:ilvl w:val="0"/>
          <w:numId w:val="7"/>
        </w:numPr>
        <w:spacing w:before="0" w:beforeAutospacing="0" w:after="0" w:afterAutospacing="0" w:line="276" w:lineRule="auto"/>
        <w:ind w:left="993"/>
        <w:rPr>
          <w:rFonts w:ascii="Arial" w:hAnsi="Arial" w:cs="Arial"/>
          <w:sz w:val="22"/>
          <w:szCs w:val="22"/>
        </w:rPr>
      </w:pPr>
      <w:r w:rsidRPr="00AD42E3">
        <w:rPr>
          <w:rFonts w:ascii="Arial" w:hAnsi="Arial" w:cs="Arial"/>
          <w:sz w:val="22"/>
          <w:szCs w:val="22"/>
        </w:rPr>
        <w:t>For women aged 45 or older, only one live delivery resulted from every 175 initiated cycles compared with one live delivery from every five initiated cycles in women aged between 23 and 24.</w:t>
      </w:r>
      <w:r w:rsidR="00D31905">
        <w:rPr>
          <w:rStyle w:val="FootnoteReference"/>
          <w:rFonts w:ascii="Arial" w:hAnsi="Arial" w:cs="Arial"/>
          <w:sz w:val="22"/>
          <w:szCs w:val="22"/>
        </w:rPr>
        <w:footnoteReference w:id="33"/>
      </w:r>
    </w:p>
    <w:p w14:paraId="63668ADA" w14:textId="77777777" w:rsidR="003B19E9" w:rsidRPr="00AD42E3" w:rsidRDefault="003B19E9" w:rsidP="00E7079B">
      <w:pPr>
        <w:pStyle w:val="NormalWeb"/>
        <w:tabs>
          <w:tab w:val="left" w:pos="709"/>
        </w:tabs>
        <w:spacing w:before="0" w:beforeAutospacing="0" w:after="0" w:afterAutospacing="0" w:line="276" w:lineRule="auto"/>
        <w:rPr>
          <w:rFonts w:ascii="Arial" w:hAnsi="Arial" w:cs="Arial"/>
          <w:sz w:val="22"/>
          <w:szCs w:val="22"/>
        </w:rPr>
      </w:pPr>
    </w:p>
    <w:p w14:paraId="26B3748B" w14:textId="33E022AC" w:rsidR="00411576" w:rsidRPr="00AD42E3" w:rsidRDefault="00F22623" w:rsidP="00DB65F2">
      <w:pPr>
        <w:tabs>
          <w:tab w:val="left" w:pos="709"/>
        </w:tabs>
        <w:spacing w:line="276" w:lineRule="auto"/>
      </w:pPr>
      <w:r w:rsidRPr="00AD42E3">
        <w:t xml:space="preserve">While </w:t>
      </w:r>
      <w:r w:rsidR="0083707B" w:rsidRPr="00AD42E3">
        <w:t>scien</w:t>
      </w:r>
      <w:r w:rsidR="00B84AF5" w:rsidRPr="00AD42E3">
        <w:t>tific</w:t>
      </w:r>
      <w:r w:rsidR="0083707B" w:rsidRPr="00AD42E3">
        <w:t xml:space="preserve"> </w:t>
      </w:r>
      <w:r w:rsidR="005C51AB" w:rsidRPr="00AD42E3">
        <w:t xml:space="preserve">developments </w:t>
      </w:r>
      <w:r w:rsidR="0083707B" w:rsidRPr="00AD42E3">
        <w:t xml:space="preserve">continue to improve ART technology, so too do the expectations of </w:t>
      </w:r>
      <w:r w:rsidR="005C51AB" w:rsidRPr="00AD42E3">
        <w:t xml:space="preserve">infertile </w:t>
      </w:r>
      <w:r w:rsidR="0083707B" w:rsidRPr="00AD42E3">
        <w:t>single and couple</w:t>
      </w:r>
      <w:r w:rsidR="0086108C" w:rsidRPr="00AD42E3">
        <w:t>d</w:t>
      </w:r>
      <w:r w:rsidR="0083707B" w:rsidRPr="00AD42E3">
        <w:t xml:space="preserve"> people who </w:t>
      </w:r>
      <w:r w:rsidR="00AD15F4">
        <w:t>want</w:t>
      </w:r>
      <w:r w:rsidR="00AD15F4" w:rsidRPr="00AD42E3">
        <w:t xml:space="preserve"> </w:t>
      </w:r>
      <w:r w:rsidR="0083707B" w:rsidRPr="00AD42E3">
        <w:t xml:space="preserve">children. </w:t>
      </w:r>
      <w:r w:rsidR="00411576" w:rsidRPr="00AD42E3">
        <w:t>A</w:t>
      </w:r>
      <w:r w:rsidR="00261010" w:rsidRPr="00AD42E3">
        <w:t xml:space="preserve"> Human Fertilisation and Embryology Authority</w:t>
      </w:r>
      <w:r w:rsidR="00411576" w:rsidRPr="00AD42E3">
        <w:t xml:space="preserve"> </w:t>
      </w:r>
      <w:r w:rsidR="00C573FF" w:rsidRPr="00AD42E3">
        <w:t>(</w:t>
      </w:r>
      <w:r w:rsidR="00411576" w:rsidRPr="00AD42E3">
        <w:t>HFEA</w:t>
      </w:r>
      <w:r w:rsidR="00C573FF" w:rsidRPr="00AD42E3">
        <w:t>)</w:t>
      </w:r>
      <w:r w:rsidR="00411576" w:rsidRPr="00AD42E3">
        <w:t xml:space="preserve"> report noted</w:t>
      </w:r>
      <w:r w:rsidR="00AD15F4">
        <w:t xml:space="preserve"> </w:t>
      </w:r>
      <w:r w:rsidR="00411576" w:rsidRPr="00AD42E3">
        <w:t xml:space="preserve">in the UK, </w:t>
      </w:r>
      <w:r w:rsidR="000F4808">
        <w:t>s</w:t>
      </w:r>
      <w:r w:rsidR="00411576" w:rsidRPr="00AD42E3">
        <w:t xml:space="preserve">ome studies have found that </w:t>
      </w:r>
      <w:r w:rsidR="000F4808">
        <w:t>‘</w:t>
      </w:r>
      <w:r w:rsidR="00411576" w:rsidRPr="00AD42E3">
        <w:t xml:space="preserve">patients have unrealistically </w:t>
      </w:r>
      <w:proofErr w:type="gramStart"/>
      <w:r w:rsidR="00411576" w:rsidRPr="00AD42E3">
        <w:t>high expectations</w:t>
      </w:r>
      <w:proofErr w:type="gramEnd"/>
      <w:r w:rsidR="00411576" w:rsidRPr="00AD42E3">
        <w:t xml:space="preserve"> of success. Even though birth rates with frozen eggs are increasing, in 2016, only around one in four egg thaw cycles resulted in a birth.</w:t>
      </w:r>
      <w:r w:rsidR="00EC15E1">
        <w:t>’</w:t>
      </w:r>
      <w:r w:rsidR="00411576" w:rsidRPr="00AD42E3">
        <w:rPr>
          <w:rStyle w:val="FootnoteReference"/>
        </w:rPr>
        <w:footnoteReference w:id="34"/>
      </w:r>
    </w:p>
    <w:p w14:paraId="7A197E6E" w14:textId="054F483D" w:rsidR="0083707B" w:rsidRPr="00AD42E3" w:rsidRDefault="0083707B" w:rsidP="00DB65F2">
      <w:pPr>
        <w:pStyle w:val="ListParagraph"/>
        <w:tabs>
          <w:tab w:val="left" w:pos="709"/>
        </w:tabs>
        <w:spacing w:line="276" w:lineRule="auto"/>
      </w:pPr>
    </w:p>
    <w:p w14:paraId="549CE6C9" w14:textId="43304C1B" w:rsidR="00C713E6" w:rsidRDefault="00E169D1" w:rsidP="00DB65F2">
      <w:pPr>
        <w:widowControl/>
        <w:tabs>
          <w:tab w:val="left" w:pos="709"/>
        </w:tabs>
        <w:autoSpaceDE/>
        <w:autoSpaceDN/>
        <w:spacing w:line="276" w:lineRule="auto"/>
        <w:contextualSpacing/>
      </w:pPr>
      <w:proofErr w:type="gramStart"/>
      <w:r w:rsidRPr="00AD42E3">
        <w:t>Similarly</w:t>
      </w:r>
      <w:proofErr w:type="gramEnd"/>
      <w:r w:rsidR="00286794" w:rsidRPr="00AD42E3">
        <w:t xml:space="preserve"> in Victoria</w:t>
      </w:r>
      <w:r w:rsidR="0035720B">
        <w:t>,</w:t>
      </w:r>
      <w:r w:rsidR="00745AED" w:rsidRPr="00AD42E3">
        <w:t xml:space="preserve"> the</w:t>
      </w:r>
      <w:r w:rsidR="00F264CF">
        <w:t xml:space="preserve"> Gorton</w:t>
      </w:r>
      <w:r w:rsidR="00745AED" w:rsidRPr="00AD42E3">
        <w:t xml:space="preserve"> Review noted</w:t>
      </w:r>
      <w:r w:rsidR="00C713E6" w:rsidRPr="00AD42E3">
        <w:t>:</w:t>
      </w:r>
    </w:p>
    <w:p w14:paraId="1DAD67A3" w14:textId="43B24335" w:rsidR="00745AED" w:rsidRPr="00AD42E3" w:rsidRDefault="00745AED" w:rsidP="00C713E6">
      <w:pPr>
        <w:widowControl/>
        <w:tabs>
          <w:tab w:val="left" w:pos="709"/>
        </w:tabs>
        <w:autoSpaceDE/>
        <w:autoSpaceDN/>
        <w:spacing w:line="276" w:lineRule="auto"/>
        <w:ind w:left="709"/>
        <w:contextualSpacing/>
      </w:pPr>
      <w:r w:rsidRPr="00F264CF">
        <w:rPr>
          <w:i/>
        </w:rPr>
        <w:t xml:space="preserve">The last 10 years have seen </w:t>
      </w:r>
      <w:proofErr w:type="gramStart"/>
      <w:r w:rsidRPr="00F264CF">
        <w:rPr>
          <w:i/>
        </w:rPr>
        <w:t>more and more</w:t>
      </w:r>
      <w:proofErr w:type="gramEnd"/>
      <w:r w:rsidRPr="00F264CF">
        <w:rPr>
          <w:i/>
        </w:rPr>
        <w:t xml:space="preserve"> patients express concerns with the costs, disappointments and emotional ordeals of IVF treatment. Out-of-pocket costs for IVF treatment are </w:t>
      </w:r>
      <w:r w:rsidR="00E02E70" w:rsidRPr="00F264CF">
        <w:rPr>
          <w:i/>
        </w:rPr>
        <w:t>high and</w:t>
      </w:r>
      <w:r w:rsidRPr="00F264CF">
        <w:rPr>
          <w:i/>
        </w:rPr>
        <w:t xml:space="preserve"> compounded by multiple cycles of treatment and additional supplementary services, both in ART clinics (such as genetic screening) and in complementary services (such as acupuncture), which sometimes lack clear evidence of </w:t>
      </w:r>
      <w:r w:rsidRPr="00F264CF">
        <w:rPr>
          <w:i/>
        </w:rPr>
        <w:lastRenderedPageBreak/>
        <w:t xml:space="preserve">effectiveness. Success rates are hard to calculate, and many people </w:t>
      </w:r>
      <w:proofErr w:type="gramStart"/>
      <w:r w:rsidRPr="00F264CF">
        <w:rPr>
          <w:i/>
        </w:rPr>
        <w:t>proceed</w:t>
      </w:r>
      <w:proofErr w:type="gramEnd"/>
      <w:r w:rsidRPr="00F264CF">
        <w:rPr>
          <w:i/>
        </w:rPr>
        <w:t xml:space="preserve"> with treatment despite a very low statistical likelihood of having a baby</w:t>
      </w:r>
      <w:r w:rsidRPr="00AD42E3">
        <w:t>.</w:t>
      </w:r>
      <w:r w:rsidRPr="00AD42E3">
        <w:rPr>
          <w:rStyle w:val="FootnoteReference"/>
        </w:rPr>
        <w:footnoteReference w:id="35"/>
      </w:r>
      <w:r w:rsidRPr="00AD42E3">
        <w:t xml:space="preserve"> </w:t>
      </w:r>
    </w:p>
    <w:p w14:paraId="23B7FDB7" w14:textId="673E1E5E" w:rsidR="00717494" w:rsidRPr="009908DC" w:rsidRDefault="00717494" w:rsidP="00E135E8">
      <w:pPr>
        <w:pStyle w:val="Heading3"/>
      </w:pPr>
      <w:r w:rsidRPr="009908DC">
        <w:t xml:space="preserve">Male infertility </w:t>
      </w:r>
    </w:p>
    <w:p w14:paraId="71C48E4D" w14:textId="3AD6F8C5" w:rsidR="00AE7AAF" w:rsidRPr="00AD42E3" w:rsidRDefault="00717494" w:rsidP="00DB0A1E">
      <w:pPr>
        <w:shd w:val="clear" w:color="auto" w:fill="FFFFFF"/>
        <w:tabs>
          <w:tab w:val="left" w:pos="709"/>
        </w:tabs>
        <w:spacing w:line="276" w:lineRule="auto"/>
      </w:pPr>
      <w:r w:rsidRPr="00AD42E3">
        <w:t>M</w:t>
      </w:r>
      <w:r w:rsidR="00024368" w:rsidRPr="00AD42E3">
        <w:t>ale</w:t>
      </w:r>
      <w:r w:rsidR="0006629B" w:rsidRPr="00AD42E3">
        <w:t xml:space="preserve"> </w:t>
      </w:r>
      <w:r w:rsidR="00024368" w:rsidRPr="00AD42E3">
        <w:t xml:space="preserve">factor </w:t>
      </w:r>
      <w:r w:rsidR="0018023C" w:rsidRPr="00AD42E3">
        <w:t>i</w:t>
      </w:r>
      <w:r w:rsidR="0086108C" w:rsidRPr="00AD42E3">
        <w:t>nfertility is poorly understood among the Australian community</w:t>
      </w:r>
      <w:r w:rsidR="00E67DB4" w:rsidRPr="00AD42E3">
        <w:t xml:space="preserve"> and </w:t>
      </w:r>
      <w:r w:rsidR="00EC15E1">
        <w:t>‘</w:t>
      </w:r>
      <w:r w:rsidR="00BB55F6" w:rsidRPr="00AD42E3">
        <w:t>carries considerable individual and community burden and cost</w:t>
      </w:r>
      <w:r w:rsidR="00397E34">
        <w:t>’</w:t>
      </w:r>
      <w:r w:rsidR="00BB55F6" w:rsidRPr="00AD42E3">
        <w:t>.</w:t>
      </w:r>
      <w:r w:rsidR="00BB55F6" w:rsidRPr="00AD42E3">
        <w:rPr>
          <w:rStyle w:val="FootnoteReference"/>
        </w:rPr>
        <w:footnoteReference w:id="36"/>
      </w:r>
      <w:r w:rsidRPr="00AD42E3">
        <w:t xml:space="preserve"> </w:t>
      </w:r>
      <w:r w:rsidR="002A0C06" w:rsidRPr="00AD42E3">
        <w:t>A</w:t>
      </w:r>
      <w:r w:rsidR="0086108C" w:rsidRPr="00AD42E3">
        <w:t>pproximately</w:t>
      </w:r>
      <w:r w:rsidR="0083707B" w:rsidRPr="00AD42E3">
        <w:t xml:space="preserve"> one in 20 men have low numbers of sperm</w:t>
      </w:r>
      <w:r w:rsidR="0086108C" w:rsidRPr="00AD42E3">
        <w:t xml:space="preserve"> and </w:t>
      </w:r>
      <w:r w:rsidR="0083707B" w:rsidRPr="00AD42E3">
        <w:t>about one in every 100 men</w:t>
      </w:r>
      <w:r w:rsidR="0053633C" w:rsidRPr="00AD42E3">
        <w:t xml:space="preserve"> have azoospermia</w:t>
      </w:r>
      <w:r w:rsidR="0083707B" w:rsidRPr="00AD42E3">
        <w:t xml:space="preserve"> </w:t>
      </w:r>
      <w:r w:rsidR="00B44536" w:rsidRPr="00AD42E3">
        <w:t>(</w:t>
      </w:r>
      <w:r w:rsidR="00D03E1F" w:rsidRPr="00AD42E3">
        <w:t>produce</w:t>
      </w:r>
      <w:r w:rsidR="0083707B" w:rsidRPr="00AD42E3">
        <w:t xml:space="preserve"> no sperm</w:t>
      </w:r>
      <w:r w:rsidR="00B44536" w:rsidRPr="00AD42E3">
        <w:t>)</w:t>
      </w:r>
      <w:r w:rsidR="003779B6" w:rsidRPr="00AD42E3">
        <w:t>,</w:t>
      </w:r>
      <w:r w:rsidR="0083707B" w:rsidRPr="00AD42E3">
        <w:rPr>
          <w:rStyle w:val="FootnoteReference"/>
        </w:rPr>
        <w:footnoteReference w:id="37"/>
      </w:r>
      <w:r w:rsidR="003779B6" w:rsidRPr="00AD42E3">
        <w:t xml:space="preserve"> yet </w:t>
      </w:r>
      <w:r w:rsidR="00EC15E1">
        <w:t>‘</w:t>
      </w:r>
      <w:r w:rsidR="000F4808">
        <w:t>[t]</w:t>
      </w:r>
      <w:r w:rsidR="003779B6" w:rsidRPr="00AD42E3">
        <w:t>here</w:t>
      </w:r>
      <w:r w:rsidR="00EC15E1">
        <w:t>’</w:t>
      </w:r>
      <w:r w:rsidR="003779B6" w:rsidRPr="00AD42E3">
        <w:t>s still a common but incorrect belief that infertility is a woman</w:t>
      </w:r>
      <w:r w:rsidR="00EC15E1">
        <w:t>’</w:t>
      </w:r>
      <w:r w:rsidR="003779B6" w:rsidRPr="00AD42E3">
        <w:t xml:space="preserve">s problem. </w:t>
      </w:r>
      <w:proofErr w:type="gramStart"/>
      <w:r w:rsidR="003779B6" w:rsidRPr="00AD42E3">
        <w:t>So</w:t>
      </w:r>
      <w:proofErr w:type="gramEnd"/>
      <w:r w:rsidR="003779B6" w:rsidRPr="00AD42E3">
        <w:t xml:space="preserve"> men are often unprepared when they</w:t>
      </w:r>
      <w:r w:rsidR="00EC15E1">
        <w:t>’</w:t>
      </w:r>
      <w:r w:rsidR="003779B6" w:rsidRPr="00AD42E3">
        <w:t>re told there is a complication with their sperm. Fertility problems can affect a man</w:t>
      </w:r>
      <w:r w:rsidR="00EC15E1">
        <w:t>’</w:t>
      </w:r>
      <w:r w:rsidR="003779B6" w:rsidRPr="00AD42E3">
        <w:t>s sense of masculinity, sexuality and potency.</w:t>
      </w:r>
      <w:r w:rsidR="00EC15E1">
        <w:t>’</w:t>
      </w:r>
      <w:r w:rsidR="003779B6" w:rsidRPr="00AD42E3">
        <w:rPr>
          <w:rStyle w:val="FootnoteReference"/>
        </w:rPr>
        <w:footnoteReference w:id="38"/>
      </w:r>
      <w:r w:rsidR="0083707B" w:rsidRPr="00AD42E3">
        <w:t xml:space="preserve"> </w:t>
      </w:r>
      <w:r w:rsidR="00DB0A1E" w:rsidRPr="00AD42E3">
        <w:t xml:space="preserve">As </w:t>
      </w:r>
      <w:r w:rsidR="00503E3C">
        <w:t xml:space="preserve">the </w:t>
      </w:r>
      <w:r w:rsidR="00503E3C" w:rsidRPr="00CF65EE">
        <w:rPr>
          <w:i/>
        </w:rPr>
        <w:t>National Men</w:t>
      </w:r>
      <w:r w:rsidR="00EC15E1">
        <w:rPr>
          <w:i/>
        </w:rPr>
        <w:t>’</w:t>
      </w:r>
      <w:r w:rsidR="00503E3C" w:rsidRPr="00CF65EE">
        <w:rPr>
          <w:i/>
        </w:rPr>
        <w:t xml:space="preserve">s </w:t>
      </w:r>
      <w:r w:rsidR="00CF65EE" w:rsidRPr="00CF65EE">
        <w:rPr>
          <w:i/>
        </w:rPr>
        <w:t>H</w:t>
      </w:r>
      <w:r w:rsidR="00503E3C" w:rsidRPr="00CF65EE">
        <w:rPr>
          <w:i/>
        </w:rPr>
        <w:t>ealth Strategy 2020</w:t>
      </w:r>
      <w:r w:rsidR="007863B3">
        <w:rPr>
          <w:i/>
        </w:rPr>
        <w:t>–</w:t>
      </w:r>
      <w:r w:rsidR="00503E3C" w:rsidRPr="00CF65EE">
        <w:rPr>
          <w:i/>
        </w:rPr>
        <w:t>2030</w:t>
      </w:r>
      <w:r w:rsidR="00503E3C">
        <w:t xml:space="preserve"> </w:t>
      </w:r>
      <w:r w:rsidR="00DB0A1E" w:rsidRPr="00AD42E3">
        <w:t xml:space="preserve">states, </w:t>
      </w:r>
      <w:r w:rsidR="000F4808">
        <w:t>r</w:t>
      </w:r>
      <w:r w:rsidR="00DB0A1E" w:rsidRPr="00AD42E3">
        <w:t xml:space="preserve">eproductive health conditions, including infertility, </w:t>
      </w:r>
      <w:r w:rsidR="000F4808">
        <w:t>‘</w:t>
      </w:r>
      <w:r w:rsidR="00DB0A1E" w:rsidRPr="00AD42E3">
        <w:t>are common among Australian males and represent a high economic and social cost</w:t>
      </w:r>
      <w:r w:rsidR="000F4808">
        <w:t>’</w:t>
      </w:r>
      <w:r w:rsidR="00DB0A1E" w:rsidRPr="00AD42E3">
        <w:t>.</w:t>
      </w:r>
      <w:r w:rsidR="00DB0A1E" w:rsidRPr="00AD42E3">
        <w:rPr>
          <w:rStyle w:val="FootnoteReference"/>
        </w:rPr>
        <w:footnoteReference w:id="39"/>
      </w:r>
    </w:p>
    <w:p w14:paraId="5E324590" w14:textId="77777777" w:rsidR="007863B3" w:rsidRDefault="007863B3" w:rsidP="007679D3">
      <w:pPr>
        <w:pStyle w:val="NormalWeb"/>
        <w:tabs>
          <w:tab w:val="left" w:pos="709"/>
        </w:tabs>
        <w:spacing w:before="0" w:beforeAutospacing="0" w:after="0" w:afterAutospacing="0" w:line="276" w:lineRule="auto"/>
        <w:rPr>
          <w:rFonts w:ascii="Arial" w:hAnsi="Arial" w:cs="Arial"/>
          <w:sz w:val="22"/>
          <w:szCs w:val="22"/>
        </w:rPr>
      </w:pPr>
    </w:p>
    <w:p w14:paraId="26A4E4F0" w14:textId="494D6BEE" w:rsidR="00C45183" w:rsidRPr="00AD42E3" w:rsidRDefault="00AE7AAF" w:rsidP="007679D3">
      <w:pPr>
        <w:pStyle w:val="NormalWeb"/>
        <w:tabs>
          <w:tab w:val="left" w:pos="709"/>
        </w:tabs>
        <w:spacing w:before="0" w:beforeAutospacing="0" w:after="0" w:afterAutospacing="0" w:line="276" w:lineRule="auto"/>
        <w:rPr>
          <w:rFonts w:ascii="Arial" w:hAnsi="Arial" w:cs="Arial"/>
          <w:sz w:val="22"/>
          <w:szCs w:val="22"/>
          <w:shd w:val="clear" w:color="auto" w:fill="FFFFFF"/>
        </w:rPr>
      </w:pPr>
      <w:r w:rsidRPr="00AD42E3">
        <w:rPr>
          <w:rFonts w:ascii="Arial" w:hAnsi="Arial" w:cs="Arial"/>
          <w:sz w:val="22"/>
          <w:szCs w:val="22"/>
        </w:rPr>
        <w:t xml:space="preserve">A </w:t>
      </w:r>
      <w:r w:rsidR="00A844B9" w:rsidRPr="00AD42E3">
        <w:rPr>
          <w:rFonts w:ascii="Arial" w:hAnsi="Arial" w:cs="Arial"/>
          <w:sz w:val="22"/>
          <w:szCs w:val="22"/>
        </w:rPr>
        <w:t xml:space="preserve">2017 </w:t>
      </w:r>
      <w:r w:rsidRPr="00AD42E3">
        <w:rPr>
          <w:rFonts w:ascii="Arial" w:hAnsi="Arial" w:cs="Arial"/>
          <w:sz w:val="22"/>
          <w:szCs w:val="22"/>
        </w:rPr>
        <w:t xml:space="preserve">study </w:t>
      </w:r>
      <w:r w:rsidR="00A844B9" w:rsidRPr="00AD42E3">
        <w:rPr>
          <w:rFonts w:ascii="Arial" w:hAnsi="Arial" w:cs="Arial"/>
          <w:sz w:val="22"/>
          <w:szCs w:val="22"/>
        </w:rPr>
        <w:t>revealed</w:t>
      </w:r>
      <w:r w:rsidRPr="00AD42E3">
        <w:rPr>
          <w:rFonts w:ascii="Arial" w:hAnsi="Arial" w:cs="Arial"/>
          <w:sz w:val="22"/>
          <w:szCs w:val="22"/>
        </w:rPr>
        <w:t xml:space="preserve"> between 1973 and 2011, the concentration of sperm in the ejaculate of men in </w:t>
      </w:r>
      <w:r w:rsidR="006C2A89">
        <w:rPr>
          <w:rFonts w:ascii="Arial" w:hAnsi="Arial" w:cs="Arial"/>
          <w:sz w:val="22"/>
          <w:szCs w:val="22"/>
        </w:rPr>
        <w:t>w</w:t>
      </w:r>
      <w:r w:rsidRPr="00AD42E3">
        <w:rPr>
          <w:rFonts w:ascii="Arial" w:hAnsi="Arial" w:cs="Arial"/>
          <w:sz w:val="22"/>
          <w:szCs w:val="22"/>
        </w:rPr>
        <w:t>estern countries has fallen by an average of 1.4</w:t>
      </w:r>
      <w:r w:rsidR="00442E88" w:rsidRPr="00AD42E3">
        <w:rPr>
          <w:rFonts w:ascii="Arial" w:hAnsi="Arial" w:cs="Arial"/>
          <w:sz w:val="22"/>
          <w:szCs w:val="22"/>
        </w:rPr>
        <w:t xml:space="preserve"> per cent</w:t>
      </w:r>
      <w:r w:rsidRPr="00AD42E3">
        <w:rPr>
          <w:rFonts w:ascii="Arial" w:hAnsi="Arial" w:cs="Arial"/>
          <w:sz w:val="22"/>
          <w:szCs w:val="22"/>
        </w:rPr>
        <w:t xml:space="preserve"> a year, </w:t>
      </w:r>
      <w:r w:rsidR="00A37551" w:rsidRPr="00AD42E3">
        <w:rPr>
          <w:rFonts w:ascii="Arial" w:hAnsi="Arial" w:cs="Arial"/>
          <w:sz w:val="22"/>
          <w:szCs w:val="22"/>
        </w:rPr>
        <w:t xml:space="preserve">with </w:t>
      </w:r>
      <w:r w:rsidRPr="00AD42E3">
        <w:rPr>
          <w:rFonts w:ascii="Arial" w:hAnsi="Arial" w:cs="Arial"/>
          <w:sz w:val="22"/>
          <w:szCs w:val="22"/>
        </w:rPr>
        <w:t>an overall drop of just over 52</w:t>
      </w:r>
      <w:r w:rsidR="00442E88" w:rsidRPr="00AD42E3">
        <w:rPr>
          <w:rFonts w:ascii="Arial" w:hAnsi="Arial" w:cs="Arial"/>
          <w:sz w:val="22"/>
          <w:szCs w:val="22"/>
        </w:rPr>
        <w:t xml:space="preserve"> per cent</w:t>
      </w:r>
      <w:r w:rsidRPr="00AD42E3">
        <w:rPr>
          <w:rFonts w:ascii="Arial" w:hAnsi="Arial" w:cs="Arial"/>
          <w:sz w:val="22"/>
          <w:szCs w:val="22"/>
        </w:rPr>
        <w:t>.</w:t>
      </w:r>
      <w:r w:rsidR="00A37551" w:rsidRPr="00AD42E3">
        <w:rPr>
          <w:rStyle w:val="FootnoteReference"/>
          <w:rFonts w:ascii="Arial" w:hAnsi="Arial" w:cs="Arial"/>
          <w:sz w:val="22"/>
          <w:szCs w:val="22"/>
        </w:rPr>
        <w:footnoteReference w:id="40"/>
      </w:r>
      <w:r w:rsidR="00A37551" w:rsidRPr="00AD42E3">
        <w:rPr>
          <w:rFonts w:ascii="Arial" w:hAnsi="Arial" w:cs="Arial"/>
          <w:sz w:val="22"/>
          <w:szCs w:val="22"/>
        </w:rPr>
        <w:t xml:space="preserve"> </w:t>
      </w:r>
      <w:r w:rsidRPr="00AD42E3">
        <w:rPr>
          <w:rFonts w:ascii="Arial" w:hAnsi="Arial" w:cs="Arial"/>
          <w:sz w:val="22"/>
          <w:szCs w:val="22"/>
        </w:rPr>
        <w:t>Despite these findings, m</w:t>
      </w:r>
      <w:r w:rsidR="0086108C" w:rsidRPr="00AD42E3">
        <w:rPr>
          <w:rFonts w:ascii="Arial" w:hAnsi="Arial" w:cs="Arial"/>
          <w:sz w:val="22"/>
          <w:szCs w:val="22"/>
        </w:rPr>
        <w:t>en may have no idea that they have fertility problems until they see a specialist</w:t>
      </w:r>
      <w:r w:rsidR="00D03E1F" w:rsidRPr="00AD42E3">
        <w:rPr>
          <w:rFonts w:ascii="Arial" w:hAnsi="Arial" w:cs="Arial"/>
          <w:sz w:val="22"/>
          <w:szCs w:val="22"/>
        </w:rPr>
        <w:t xml:space="preserve"> and undergo tests</w:t>
      </w:r>
      <w:r w:rsidR="0086108C" w:rsidRPr="00AD42E3">
        <w:rPr>
          <w:rFonts w:ascii="Arial" w:hAnsi="Arial" w:cs="Arial"/>
          <w:sz w:val="22"/>
          <w:szCs w:val="22"/>
        </w:rPr>
        <w:t xml:space="preserve">, unlike women who may have a range of symptoms alerting them to potential complications with </w:t>
      </w:r>
      <w:r w:rsidR="00D03E1F" w:rsidRPr="00AD42E3">
        <w:rPr>
          <w:rFonts w:ascii="Arial" w:hAnsi="Arial" w:cs="Arial"/>
          <w:sz w:val="22"/>
          <w:szCs w:val="22"/>
        </w:rPr>
        <w:t>fertility</w:t>
      </w:r>
      <w:r w:rsidR="0086108C" w:rsidRPr="00AD42E3">
        <w:rPr>
          <w:rFonts w:ascii="Arial" w:hAnsi="Arial" w:cs="Arial"/>
          <w:sz w:val="22"/>
          <w:szCs w:val="22"/>
        </w:rPr>
        <w:t xml:space="preserve"> such as </w:t>
      </w:r>
      <w:r w:rsidR="005F5FF7" w:rsidRPr="00AD42E3">
        <w:rPr>
          <w:rFonts w:ascii="Arial" w:hAnsi="Arial" w:cs="Arial"/>
          <w:sz w:val="22"/>
          <w:szCs w:val="22"/>
        </w:rPr>
        <w:t>polycystic ovar</w:t>
      </w:r>
      <w:r w:rsidR="0089230F">
        <w:rPr>
          <w:rFonts w:ascii="Arial" w:hAnsi="Arial" w:cs="Arial"/>
          <w:sz w:val="22"/>
          <w:szCs w:val="22"/>
        </w:rPr>
        <w:t>ian</w:t>
      </w:r>
      <w:r w:rsidR="005F5FF7" w:rsidRPr="00AD42E3">
        <w:rPr>
          <w:rFonts w:ascii="Arial" w:hAnsi="Arial" w:cs="Arial"/>
          <w:sz w:val="22"/>
          <w:szCs w:val="22"/>
        </w:rPr>
        <w:t xml:space="preserve"> syndrome</w:t>
      </w:r>
      <w:r w:rsidR="0083707B" w:rsidRPr="00AD42E3">
        <w:rPr>
          <w:rFonts w:ascii="Arial" w:hAnsi="Arial" w:cs="Arial"/>
          <w:sz w:val="22"/>
          <w:szCs w:val="22"/>
        </w:rPr>
        <w:t>, endometriosis</w:t>
      </w:r>
      <w:r w:rsidR="0086108C" w:rsidRPr="00AD42E3">
        <w:rPr>
          <w:rFonts w:ascii="Arial" w:hAnsi="Arial" w:cs="Arial"/>
          <w:sz w:val="22"/>
          <w:szCs w:val="22"/>
        </w:rPr>
        <w:t xml:space="preserve"> </w:t>
      </w:r>
      <w:r w:rsidR="005D2A1B" w:rsidRPr="00AD42E3">
        <w:rPr>
          <w:rFonts w:ascii="Arial" w:hAnsi="Arial" w:cs="Arial"/>
          <w:sz w:val="22"/>
          <w:szCs w:val="22"/>
        </w:rPr>
        <w:t>or</w:t>
      </w:r>
      <w:r w:rsidR="0083707B" w:rsidRPr="00AD42E3">
        <w:rPr>
          <w:rFonts w:ascii="Arial" w:hAnsi="Arial" w:cs="Arial"/>
          <w:sz w:val="22"/>
          <w:szCs w:val="22"/>
        </w:rPr>
        <w:t xml:space="preserve"> </w:t>
      </w:r>
      <w:r w:rsidR="0083707B" w:rsidRPr="00AD42E3">
        <w:rPr>
          <w:rFonts w:ascii="Arial" w:hAnsi="Arial" w:cs="Arial"/>
          <w:sz w:val="22"/>
          <w:szCs w:val="22"/>
          <w:shd w:val="clear" w:color="auto" w:fill="FFFFFF"/>
        </w:rPr>
        <w:t>amenorrhea</w:t>
      </w:r>
      <w:r w:rsidR="00212F50" w:rsidRPr="00AD42E3">
        <w:rPr>
          <w:rFonts w:ascii="Arial" w:hAnsi="Arial" w:cs="Arial"/>
          <w:sz w:val="22"/>
          <w:szCs w:val="22"/>
          <w:shd w:val="clear" w:color="auto" w:fill="FFFFFF"/>
        </w:rPr>
        <w:t xml:space="preserve"> (lack of menstruation)</w:t>
      </w:r>
      <w:r w:rsidR="0086108C" w:rsidRPr="00AD42E3">
        <w:rPr>
          <w:rFonts w:ascii="Arial" w:hAnsi="Arial" w:cs="Arial"/>
          <w:sz w:val="22"/>
          <w:szCs w:val="22"/>
          <w:shd w:val="clear" w:color="auto" w:fill="FFFFFF"/>
        </w:rPr>
        <w:t xml:space="preserve">. </w:t>
      </w:r>
    </w:p>
    <w:p w14:paraId="2B93BE2F" w14:textId="77777777" w:rsidR="00860212" w:rsidRPr="00AD42E3" w:rsidRDefault="00860212" w:rsidP="007679D3">
      <w:pPr>
        <w:pStyle w:val="NormalWeb"/>
        <w:tabs>
          <w:tab w:val="left" w:pos="709"/>
        </w:tabs>
        <w:spacing w:before="0" w:beforeAutospacing="0" w:after="0" w:afterAutospacing="0" w:line="276" w:lineRule="auto"/>
        <w:rPr>
          <w:rFonts w:ascii="Arial" w:hAnsi="Arial" w:cs="Arial"/>
          <w:sz w:val="22"/>
          <w:szCs w:val="22"/>
          <w:shd w:val="clear" w:color="auto" w:fill="FFFFFF"/>
        </w:rPr>
      </w:pPr>
    </w:p>
    <w:p w14:paraId="72F5916A" w14:textId="3C957299" w:rsidR="00CA5B4B" w:rsidRPr="00AD42E3" w:rsidRDefault="00CA5B4B" w:rsidP="0062334D">
      <w:pPr>
        <w:shd w:val="clear" w:color="auto" w:fill="FFFFFF"/>
        <w:tabs>
          <w:tab w:val="left" w:pos="709"/>
        </w:tabs>
        <w:spacing w:line="276" w:lineRule="auto"/>
      </w:pPr>
      <w:r w:rsidRPr="00AD42E3">
        <w:t>Male infertility causes may relate to: undescended testes at birth; Klinefelter</w:t>
      </w:r>
      <w:r w:rsidR="00EC15E1">
        <w:t>’</w:t>
      </w:r>
      <w:r w:rsidRPr="00AD42E3">
        <w:t xml:space="preserve">s </w:t>
      </w:r>
      <w:r w:rsidR="007863B3">
        <w:t>s</w:t>
      </w:r>
      <w:r w:rsidRPr="00AD42E3">
        <w:t xml:space="preserve">yndrome; exposure to cancer treatments, heat, testicular trauma and infections; </w:t>
      </w:r>
      <w:r w:rsidR="00D15E04" w:rsidRPr="00AD42E3">
        <w:t xml:space="preserve">blockages in the tubes of the reproductive system; </w:t>
      </w:r>
      <w:r w:rsidRPr="00AD42E3">
        <w:t>sperm autoantibodies; congenital defects; hormone deficiencies; erectile dysfunction; retrograde ejaculation; inadequate diet; azoospermia, low sperm numbers</w:t>
      </w:r>
      <w:r w:rsidR="000F4808">
        <w:t>;</w:t>
      </w:r>
      <w:r w:rsidRPr="00AD42E3">
        <w:t xml:space="preserve"> or problems with sperm motility </w:t>
      </w:r>
      <w:r w:rsidR="00A3037D" w:rsidRPr="00AD42E3">
        <w:t>(</w:t>
      </w:r>
      <w:r w:rsidR="00027999" w:rsidRPr="00AD42E3">
        <w:t>movement</w:t>
      </w:r>
      <w:r w:rsidR="00A3037D" w:rsidRPr="00AD42E3">
        <w:t xml:space="preserve">) </w:t>
      </w:r>
      <w:r w:rsidRPr="00AD42E3">
        <w:t>or morphology</w:t>
      </w:r>
      <w:r w:rsidR="00D86E61" w:rsidRPr="00AD42E3">
        <w:t xml:space="preserve"> (form and structure)</w:t>
      </w:r>
      <w:r w:rsidRPr="00AD42E3">
        <w:t>.</w:t>
      </w:r>
      <w:r w:rsidRPr="00AD42E3">
        <w:rPr>
          <w:rStyle w:val="FootnoteReference"/>
        </w:rPr>
        <w:footnoteReference w:id="41"/>
      </w:r>
    </w:p>
    <w:p w14:paraId="51D87D21" w14:textId="77777777" w:rsidR="00CA5B4B" w:rsidRPr="00AD42E3" w:rsidRDefault="00CA5B4B" w:rsidP="00CA5B4B">
      <w:pPr>
        <w:shd w:val="clear" w:color="auto" w:fill="FFFFFF"/>
        <w:tabs>
          <w:tab w:val="left" w:pos="709"/>
        </w:tabs>
        <w:spacing w:line="276" w:lineRule="auto"/>
      </w:pPr>
    </w:p>
    <w:p w14:paraId="77275DB4" w14:textId="6AC702ED" w:rsidR="000F4808" w:rsidRDefault="00CA5B4B" w:rsidP="00CA5B4B">
      <w:pPr>
        <w:shd w:val="clear" w:color="auto" w:fill="FFFFFF"/>
        <w:tabs>
          <w:tab w:val="left" w:pos="709"/>
        </w:tabs>
        <w:spacing w:line="276" w:lineRule="auto"/>
      </w:pPr>
      <w:r w:rsidRPr="00AD42E3">
        <w:t xml:space="preserve">The </w:t>
      </w:r>
      <w:r w:rsidRPr="00AD42E3">
        <w:rPr>
          <w:i/>
        </w:rPr>
        <w:t>National Men</w:t>
      </w:r>
      <w:r w:rsidR="00EC15E1">
        <w:rPr>
          <w:i/>
        </w:rPr>
        <w:t>’</w:t>
      </w:r>
      <w:r w:rsidRPr="00AD42E3">
        <w:rPr>
          <w:i/>
        </w:rPr>
        <w:t>s Health Strategy 2020–2030</w:t>
      </w:r>
      <w:r w:rsidRPr="00AD42E3">
        <w:t xml:space="preserve"> states</w:t>
      </w:r>
      <w:r w:rsidR="000F4808">
        <w:t>:</w:t>
      </w:r>
      <w:r w:rsidRPr="00AD42E3">
        <w:t xml:space="preserve"> </w:t>
      </w:r>
    </w:p>
    <w:p w14:paraId="68FC29DB" w14:textId="77777777" w:rsidR="000F4808" w:rsidRDefault="000F4808" w:rsidP="00CA5B4B">
      <w:pPr>
        <w:shd w:val="clear" w:color="auto" w:fill="FFFFFF"/>
        <w:tabs>
          <w:tab w:val="left" w:pos="709"/>
        </w:tabs>
        <w:spacing w:line="276" w:lineRule="auto"/>
      </w:pPr>
    </w:p>
    <w:p w14:paraId="79452AEF" w14:textId="7CEE8191" w:rsidR="00CA5B4B" w:rsidRDefault="00CA5B4B" w:rsidP="00774CFF">
      <w:pPr>
        <w:widowControl/>
        <w:tabs>
          <w:tab w:val="left" w:pos="709"/>
        </w:tabs>
        <w:autoSpaceDE/>
        <w:autoSpaceDN/>
        <w:spacing w:line="276" w:lineRule="auto"/>
        <w:ind w:left="709"/>
        <w:contextualSpacing/>
      </w:pPr>
      <w:r w:rsidRPr="00774CFF">
        <w:rPr>
          <w:i/>
          <w:iCs/>
        </w:rPr>
        <w:t xml:space="preserve">Fatherhood is a key life stage for many Australian men and requires a stronger emphasis within health strategy, to ensure better experiences and health outcomes for men and their children. Preconception health promotion, fertility and reproductive health issues </w:t>
      </w:r>
      <w:proofErr w:type="gramStart"/>
      <w:r w:rsidRPr="00774CFF">
        <w:rPr>
          <w:i/>
          <w:iCs/>
        </w:rPr>
        <w:t>warrant</w:t>
      </w:r>
      <w:proofErr w:type="gramEnd"/>
      <w:r w:rsidRPr="00774CFF">
        <w:rPr>
          <w:i/>
          <w:iCs/>
        </w:rPr>
        <w:t xml:space="preserve"> increased attention across primary care</w:t>
      </w:r>
      <w:r w:rsidRPr="00AD42E3">
        <w:t>.</w:t>
      </w:r>
      <w:r w:rsidRPr="00AD42E3">
        <w:rPr>
          <w:rStyle w:val="FootnoteReference"/>
        </w:rPr>
        <w:footnoteReference w:id="42"/>
      </w:r>
      <w:r w:rsidRPr="00AD42E3">
        <w:t xml:space="preserve"> </w:t>
      </w:r>
    </w:p>
    <w:p w14:paraId="6A9BE540" w14:textId="77777777" w:rsidR="00164A86" w:rsidRPr="00AD42E3" w:rsidRDefault="00164A86" w:rsidP="00774CFF">
      <w:pPr>
        <w:widowControl/>
        <w:tabs>
          <w:tab w:val="left" w:pos="709"/>
        </w:tabs>
        <w:autoSpaceDE/>
        <w:autoSpaceDN/>
        <w:spacing w:line="276" w:lineRule="auto"/>
        <w:ind w:left="709"/>
        <w:contextualSpacing/>
      </w:pPr>
    </w:p>
    <w:p w14:paraId="13657654" w14:textId="77777777" w:rsidR="0043625C" w:rsidRDefault="00B37B7A" w:rsidP="0043625C">
      <w:pPr>
        <w:spacing w:line="276" w:lineRule="auto"/>
        <w:rPr>
          <w:rStyle w:val="normaltextrun"/>
        </w:rPr>
      </w:pPr>
      <w:r w:rsidRPr="00AD42E3">
        <w:t xml:space="preserve">Healthy Male </w:t>
      </w:r>
      <w:r w:rsidR="00F264CF" w:rsidRPr="00EB7F02">
        <w:rPr>
          <w:shd w:val="clear" w:color="auto" w:fill="FFFFFF"/>
        </w:rPr>
        <w:t>(</w:t>
      </w:r>
      <w:r w:rsidR="008445E3">
        <w:rPr>
          <w:shd w:val="clear" w:color="auto" w:fill="FFFFFF"/>
        </w:rPr>
        <w:t>formerly</w:t>
      </w:r>
      <w:r w:rsidR="00F264CF" w:rsidRPr="00EB7F02">
        <w:rPr>
          <w:shd w:val="clear" w:color="auto" w:fill="FFFFFF"/>
        </w:rPr>
        <w:t xml:space="preserve"> Andrology Australia)</w:t>
      </w:r>
      <w:r w:rsidR="00F264CF" w:rsidRPr="00EB7F02">
        <w:t xml:space="preserve"> </w:t>
      </w:r>
      <w:r w:rsidRPr="00AD42E3">
        <w:t>states</w:t>
      </w:r>
      <w:r w:rsidR="00EB7F02">
        <w:t>,</w:t>
      </w:r>
      <w:r w:rsidRPr="00AD42E3">
        <w:t xml:space="preserve"> </w:t>
      </w:r>
      <w:r w:rsidR="00EC15E1">
        <w:t>‘</w:t>
      </w:r>
      <w:r w:rsidRPr="00AD42E3">
        <w:t>men rarely have a proper health assessment when there are fertility issues</w:t>
      </w:r>
      <w:r w:rsidR="00BB5119">
        <w:t>’</w:t>
      </w:r>
      <w:r w:rsidR="00F71FAE" w:rsidRPr="00AD42E3">
        <w:t xml:space="preserve"> and </w:t>
      </w:r>
      <w:r w:rsidR="00EC15E1">
        <w:t>‘</w:t>
      </w:r>
      <w:r w:rsidR="00BB5119">
        <w:rPr>
          <w:rStyle w:val="normaltextrun"/>
        </w:rPr>
        <w:t>[a]</w:t>
      </w:r>
      <w:r w:rsidR="00F71FAE" w:rsidRPr="00AD42E3">
        <w:rPr>
          <w:rStyle w:val="normaltextrun"/>
        </w:rPr>
        <w:t>s ART programmes are largely directed by gynaecologists, we have long been concerned that review of male partners is not universally undertaken</w:t>
      </w:r>
      <w:r w:rsidR="00BB5119">
        <w:rPr>
          <w:rStyle w:val="normaltextrun"/>
        </w:rPr>
        <w:t>’</w:t>
      </w:r>
      <w:r w:rsidR="00F71FAE" w:rsidRPr="00AD42E3">
        <w:rPr>
          <w:rStyle w:val="normaltextrun"/>
        </w:rPr>
        <w:t>.</w:t>
      </w:r>
      <w:r w:rsidR="00F71FAE" w:rsidRPr="00AD42E3">
        <w:rPr>
          <w:rStyle w:val="FootnoteReference"/>
        </w:rPr>
        <w:footnoteReference w:id="43"/>
      </w:r>
      <w:r w:rsidR="00E13045" w:rsidRPr="00AD42E3">
        <w:rPr>
          <w:rStyle w:val="normaltextrun"/>
        </w:rPr>
        <w:t xml:space="preserve"> </w:t>
      </w:r>
      <w:r w:rsidR="007C027F" w:rsidRPr="00AD42E3">
        <w:t xml:space="preserve">As an example, </w:t>
      </w:r>
      <w:r w:rsidR="00E16129" w:rsidRPr="00AD42E3">
        <w:t xml:space="preserve">Healthy Male </w:t>
      </w:r>
      <w:r w:rsidR="00A02719" w:rsidRPr="00AD42E3">
        <w:rPr>
          <w:rStyle w:val="normaltextrun"/>
        </w:rPr>
        <w:t>noted</w:t>
      </w:r>
      <w:r w:rsidR="000E5590" w:rsidRPr="00AD42E3">
        <w:rPr>
          <w:rStyle w:val="normaltextrun"/>
        </w:rPr>
        <w:t xml:space="preserve"> the </w:t>
      </w:r>
      <w:r w:rsidR="00FD016B" w:rsidRPr="00AD42E3">
        <w:rPr>
          <w:rStyle w:val="normaltextrun"/>
        </w:rPr>
        <w:t xml:space="preserve">lobbying undertaken to </w:t>
      </w:r>
      <w:r w:rsidR="003D522A" w:rsidRPr="00AD42E3">
        <w:rPr>
          <w:rStyle w:val="normaltextrun"/>
        </w:rPr>
        <w:t>include male factor evaluation as a critical</w:t>
      </w:r>
      <w:r w:rsidR="0067049D">
        <w:rPr>
          <w:rStyle w:val="normaltextrun"/>
        </w:rPr>
        <w:t xml:space="preserve"> </w:t>
      </w:r>
      <w:r w:rsidR="003D522A" w:rsidRPr="00AD42E3">
        <w:rPr>
          <w:rStyle w:val="normaltextrun"/>
        </w:rPr>
        <w:t xml:space="preserve">criterion for an ART clinic to be accredited by the </w:t>
      </w:r>
      <w:r w:rsidR="006E7D82" w:rsidRPr="00AD42E3">
        <w:t>Reproductive Technology Accreditation Committee</w:t>
      </w:r>
      <w:r w:rsidR="006E7D82" w:rsidRPr="00AD42E3">
        <w:rPr>
          <w:rStyle w:val="normaltextrun"/>
        </w:rPr>
        <w:t xml:space="preserve"> (</w:t>
      </w:r>
      <w:r w:rsidR="00D03A53" w:rsidRPr="00AD42E3">
        <w:rPr>
          <w:rStyle w:val="normaltextrun"/>
        </w:rPr>
        <w:t>RTAC</w:t>
      </w:r>
      <w:r w:rsidR="006E7D82" w:rsidRPr="00AD42E3">
        <w:rPr>
          <w:rStyle w:val="normaltextrun"/>
        </w:rPr>
        <w:t>)</w:t>
      </w:r>
      <w:r w:rsidR="003D522A" w:rsidRPr="00AD42E3">
        <w:rPr>
          <w:rStyle w:val="normaltextrun"/>
        </w:rPr>
        <w:t>. Previously</w:t>
      </w:r>
      <w:r w:rsidR="007651A8" w:rsidRPr="00AD42E3">
        <w:rPr>
          <w:rStyle w:val="normaltextrun"/>
        </w:rPr>
        <w:t xml:space="preserve"> </w:t>
      </w:r>
      <w:r w:rsidR="001D64C0" w:rsidRPr="00AD42E3">
        <w:rPr>
          <w:rStyle w:val="normaltextrun"/>
        </w:rPr>
        <w:t xml:space="preserve">where </w:t>
      </w:r>
      <w:r w:rsidR="004C1C80" w:rsidRPr="00AD42E3">
        <w:rPr>
          <w:rStyle w:val="normaltextrun"/>
        </w:rPr>
        <w:t xml:space="preserve">ANZARD gathered </w:t>
      </w:r>
      <w:r w:rsidR="007651A8" w:rsidRPr="00AD42E3">
        <w:rPr>
          <w:rStyle w:val="normaltextrun"/>
        </w:rPr>
        <w:t>statistics on infertility</w:t>
      </w:r>
      <w:r w:rsidR="004C1C80" w:rsidRPr="00AD42E3">
        <w:rPr>
          <w:rStyle w:val="normaltextrun"/>
        </w:rPr>
        <w:t xml:space="preserve">, </w:t>
      </w:r>
      <w:r w:rsidR="00E4632E" w:rsidRPr="00AD42E3">
        <w:rPr>
          <w:rStyle w:val="normaltextrun"/>
        </w:rPr>
        <w:t>clinics</w:t>
      </w:r>
      <w:r w:rsidR="004C1C80" w:rsidRPr="00AD42E3">
        <w:rPr>
          <w:rStyle w:val="normaltextrun"/>
        </w:rPr>
        <w:t xml:space="preserve"> were asked</w:t>
      </w:r>
      <w:r w:rsidR="00D03A53" w:rsidRPr="00AD42E3">
        <w:rPr>
          <w:rStyle w:val="normaltextrun"/>
        </w:rPr>
        <w:t xml:space="preserve"> </w:t>
      </w:r>
      <w:r w:rsidR="00D03A53" w:rsidRPr="00AD42E3">
        <w:rPr>
          <w:rStyle w:val="normaltextrun"/>
        </w:rPr>
        <w:lastRenderedPageBreak/>
        <w:t>only</w:t>
      </w:r>
      <w:r w:rsidR="00A02719" w:rsidRPr="00AD42E3">
        <w:rPr>
          <w:rStyle w:val="normaltextrun"/>
        </w:rPr>
        <w:t xml:space="preserve"> </w:t>
      </w:r>
      <w:r w:rsidR="000E5590" w:rsidRPr="00AD42E3">
        <w:rPr>
          <w:rStyle w:val="normaltextrun"/>
        </w:rPr>
        <w:t>if there was a male</w:t>
      </w:r>
      <w:r w:rsidR="00E4632E" w:rsidRPr="00AD42E3">
        <w:rPr>
          <w:rStyle w:val="normaltextrun"/>
        </w:rPr>
        <w:t xml:space="preserve"> factor</w:t>
      </w:r>
      <w:r w:rsidR="000E5590" w:rsidRPr="00AD42E3">
        <w:rPr>
          <w:rStyle w:val="normaltextrun"/>
        </w:rPr>
        <w:t xml:space="preserve">, with </w:t>
      </w:r>
      <w:proofErr w:type="gramStart"/>
      <w:r w:rsidR="000E5590" w:rsidRPr="00AD42E3">
        <w:rPr>
          <w:rStyle w:val="normaltextrun"/>
        </w:rPr>
        <w:t>an option</w:t>
      </w:r>
      <w:proofErr w:type="gramEnd"/>
      <w:r w:rsidR="000E5590" w:rsidRPr="00AD42E3">
        <w:rPr>
          <w:rStyle w:val="normaltextrun"/>
        </w:rPr>
        <w:t xml:space="preserve"> to choose </w:t>
      </w:r>
      <w:r w:rsidR="00EC15E1">
        <w:rPr>
          <w:rStyle w:val="normaltextrun"/>
        </w:rPr>
        <w:t>’</w:t>
      </w:r>
      <w:r w:rsidR="000E5590" w:rsidRPr="00AD42E3">
        <w:rPr>
          <w:rStyle w:val="normaltextrun"/>
        </w:rPr>
        <w:t>yes</w:t>
      </w:r>
      <w:r w:rsidR="00EC15E1">
        <w:rPr>
          <w:rStyle w:val="normaltextrun"/>
        </w:rPr>
        <w:t>’</w:t>
      </w:r>
      <w:r w:rsidR="000E5590" w:rsidRPr="00AD42E3">
        <w:rPr>
          <w:rStyle w:val="normaltextrun"/>
        </w:rPr>
        <w:t> or </w:t>
      </w:r>
      <w:r w:rsidR="00EC15E1">
        <w:rPr>
          <w:rStyle w:val="normaltextrun"/>
        </w:rPr>
        <w:t>’</w:t>
      </w:r>
      <w:r w:rsidR="000E5590" w:rsidRPr="00AD42E3">
        <w:rPr>
          <w:rStyle w:val="normaltextrun"/>
        </w:rPr>
        <w:t>no</w:t>
      </w:r>
      <w:r w:rsidR="00EC15E1">
        <w:rPr>
          <w:rStyle w:val="normaltextrun"/>
        </w:rPr>
        <w:t>’</w:t>
      </w:r>
      <w:r w:rsidR="00D7054F" w:rsidRPr="00AD42E3">
        <w:rPr>
          <w:rStyle w:val="normaltextrun"/>
        </w:rPr>
        <w:t>, with</w:t>
      </w:r>
      <w:r w:rsidR="00E4632E" w:rsidRPr="00AD42E3">
        <w:rPr>
          <w:rStyle w:val="normaltextrun"/>
        </w:rPr>
        <w:t xml:space="preserve">out any accompanying </w:t>
      </w:r>
      <w:r w:rsidR="00D7054F" w:rsidRPr="00AD42E3">
        <w:rPr>
          <w:rStyle w:val="normaltextrun"/>
        </w:rPr>
        <w:t>information.</w:t>
      </w:r>
      <w:r w:rsidR="009D59BF">
        <w:rPr>
          <w:rStyle w:val="normaltextrun"/>
        </w:rPr>
        <w:t xml:space="preserve"> </w:t>
      </w:r>
      <w:r w:rsidR="00C90916" w:rsidRPr="002E22A4">
        <w:rPr>
          <w:rStyle w:val="normaltextrun"/>
        </w:rPr>
        <w:t xml:space="preserve">While </w:t>
      </w:r>
      <w:r w:rsidR="00253D4A" w:rsidRPr="002E22A4">
        <w:rPr>
          <w:rStyle w:val="normaltextrun"/>
        </w:rPr>
        <w:t xml:space="preserve">the </w:t>
      </w:r>
      <w:r w:rsidR="00F02A88" w:rsidRPr="002E22A4">
        <w:rPr>
          <w:rFonts w:eastAsia="Times"/>
        </w:rPr>
        <w:t xml:space="preserve">RTAC Code of Practice </w:t>
      </w:r>
      <w:r w:rsidR="009A15D3">
        <w:rPr>
          <w:rFonts w:eastAsia="Times"/>
        </w:rPr>
        <w:t>(</w:t>
      </w:r>
      <w:r w:rsidR="00DE3B76" w:rsidRPr="00DE3B76">
        <w:rPr>
          <w:rFonts w:eastAsia="Times"/>
          <w:b/>
        </w:rPr>
        <w:t>the RTAC Code</w:t>
      </w:r>
      <w:r w:rsidR="00DE3B76">
        <w:rPr>
          <w:rFonts w:eastAsia="Times"/>
        </w:rPr>
        <w:t xml:space="preserve">) </w:t>
      </w:r>
      <w:r w:rsidR="00C90916" w:rsidRPr="002E22A4">
        <w:rPr>
          <w:rStyle w:val="normaltextrun"/>
        </w:rPr>
        <w:t xml:space="preserve">now </w:t>
      </w:r>
      <w:r w:rsidR="00253D4A" w:rsidRPr="002E22A4">
        <w:rPr>
          <w:rStyle w:val="normaltextrun"/>
        </w:rPr>
        <w:t xml:space="preserve">requires clinicians to </w:t>
      </w:r>
      <w:proofErr w:type="gramStart"/>
      <w:r w:rsidR="00253D4A" w:rsidRPr="002E22A4">
        <w:rPr>
          <w:rStyle w:val="normaltextrun"/>
        </w:rPr>
        <w:t>provide</w:t>
      </w:r>
      <w:proofErr w:type="gramEnd"/>
      <w:r w:rsidR="00C90916" w:rsidRPr="002E22A4">
        <w:rPr>
          <w:rStyle w:val="normaltextrun"/>
        </w:rPr>
        <w:t xml:space="preserve"> more detailed criteria relating to male infertility factors, </w:t>
      </w:r>
      <w:r w:rsidR="00680966" w:rsidRPr="002E22A4">
        <w:rPr>
          <w:rStyle w:val="normaltextrun"/>
        </w:rPr>
        <w:t>Healthy Male</w:t>
      </w:r>
      <w:r w:rsidR="009F33E0" w:rsidRPr="002E22A4">
        <w:rPr>
          <w:rStyle w:val="normaltextrun"/>
        </w:rPr>
        <w:t xml:space="preserve"> notes </w:t>
      </w:r>
      <w:r w:rsidR="00C90916" w:rsidRPr="002E22A4">
        <w:rPr>
          <w:rStyle w:val="normaltextrun"/>
        </w:rPr>
        <w:t xml:space="preserve">there is no audit to check </w:t>
      </w:r>
      <w:r w:rsidR="00E52BC3" w:rsidRPr="002E22A4">
        <w:rPr>
          <w:rStyle w:val="normaltextrun"/>
        </w:rPr>
        <w:t>whether clinicians</w:t>
      </w:r>
      <w:r w:rsidR="00253D4A" w:rsidRPr="002E22A4">
        <w:rPr>
          <w:rStyle w:val="normaltextrun"/>
        </w:rPr>
        <w:t xml:space="preserve"> are </w:t>
      </w:r>
      <w:r w:rsidR="00DE3B76" w:rsidRPr="002E22A4">
        <w:rPr>
          <w:rStyle w:val="normaltextrun"/>
        </w:rPr>
        <w:t>capturing</w:t>
      </w:r>
      <w:r w:rsidR="009A39F7" w:rsidRPr="002E22A4">
        <w:rPr>
          <w:rStyle w:val="normaltextrun"/>
        </w:rPr>
        <w:t xml:space="preserve"> these data</w:t>
      </w:r>
      <w:r w:rsidR="00C90916" w:rsidRPr="002E22A4">
        <w:rPr>
          <w:rStyle w:val="normaltextrun"/>
        </w:rPr>
        <w:t>. </w:t>
      </w:r>
      <w:r w:rsidR="0042609F" w:rsidRPr="002E22A4">
        <w:rPr>
          <w:rStyle w:val="eop"/>
        </w:rPr>
        <w:t xml:space="preserve">ANZARD is working on </w:t>
      </w:r>
      <w:r w:rsidR="00764F07" w:rsidRPr="002E22A4">
        <w:rPr>
          <w:rStyle w:val="eop"/>
        </w:rPr>
        <w:t xml:space="preserve">revised </w:t>
      </w:r>
      <w:r w:rsidR="00623D3F" w:rsidRPr="002E22A4">
        <w:rPr>
          <w:rStyle w:val="eop"/>
        </w:rPr>
        <w:t>standards</w:t>
      </w:r>
      <w:r w:rsidR="0042609F" w:rsidRPr="002E22A4">
        <w:rPr>
          <w:rStyle w:val="eop"/>
        </w:rPr>
        <w:t xml:space="preserve"> </w:t>
      </w:r>
      <w:r w:rsidR="00DF41E0" w:rsidRPr="002E22A4">
        <w:rPr>
          <w:rStyle w:val="eop"/>
        </w:rPr>
        <w:t>for</w:t>
      </w:r>
      <w:r w:rsidR="001A4348" w:rsidRPr="002E22A4">
        <w:rPr>
          <w:rStyle w:val="eop"/>
        </w:rPr>
        <w:t xml:space="preserve"> 2020 </w:t>
      </w:r>
      <w:r w:rsidR="000C7938">
        <w:rPr>
          <w:rStyle w:val="eop"/>
        </w:rPr>
        <w:t>that</w:t>
      </w:r>
      <w:r w:rsidR="000C7938" w:rsidRPr="002E22A4">
        <w:rPr>
          <w:rStyle w:val="eop"/>
        </w:rPr>
        <w:t xml:space="preserve"> </w:t>
      </w:r>
      <w:r w:rsidR="00680966" w:rsidRPr="002E22A4">
        <w:rPr>
          <w:rStyle w:val="normaltextrun"/>
        </w:rPr>
        <w:t>Healthy Male</w:t>
      </w:r>
      <w:r w:rsidR="00764F07" w:rsidRPr="002E22A4">
        <w:t xml:space="preserve"> hopes will</w:t>
      </w:r>
      <w:r w:rsidR="00764F07" w:rsidRPr="002E22A4">
        <w:rPr>
          <w:rStyle w:val="eop"/>
        </w:rPr>
        <w:t xml:space="preserve"> </w:t>
      </w:r>
      <w:r w:rsidR="0042609F" w:rsidRPr="002E22A4">
        <w:rPr>
          <w:rStyle w:val="eop"/>
        </w:rPr>
        <w:t xml:space="preserve">better </w:t>
      </w:r>
      <w:r w:rsidR="00764F07" w:rsidRPr="002E22A4">
        <w:rPr>
          <w:rStyle w:val="eop"/>
        </w:rPr>
        <w:t xml:space="preserve">capture </w:t>
      </w:r>
      <w:r w:rsidR="001A1155" w:rsidRPr="002E22A4">
        <w:rPr>
          <w:rStyle w:val="eop"/>
        </w:rPr>
        <w:t>specific male</w:t>
      </w:r>
      <w:r w:rsidR="00D144AC" w:rsidRPr="002E22A4">
        <w:rPr>
          <w:rStyle w:val="eop"/>
        </w:rPr>
        <w:t xml:space="preserve"> </w:t>
      </w:r>
      <w:r w:rsidR="001A1155" w:rsidRPr="002E22A4">
        <w:rPr>
          <w:rStyle w:val="eop"/>
        </w:rPr>
        <w:t>factor</w:t>
      </w:r>
      <w:r w:rsidR="00623D3F" w:rsidRPr="002E22A4">
        <w:rPr>
          <w:rStyle w:val="eop"/>
        </w:rPr>
        <w:t xml:space="preserve"> infertility statistics.</w:t>
      </w:r>
      <w:r w:rsidR="001A4348" w:rsidRPr="002E22A4">
        <w:rPr>
          <w:rStyle w:val="FootnoteReference"/>
        </w:rPr>
        <w:footnoteReference w:id="44"/>
      </w:r>
      <w:r w:rsidR="00623D3F" w:rsidRPr="002E22A4">
        <w:rPr>
          <w:rStyle w:val="eop"/>
        </w:rPr>
        <w:t xml:space="preserve"> </w:t>
      </w:r>
      <w:r w:rsidR="001A1155" w:rsidRPr="002E22A4">
        <w:rPr>
          <w:rStyle w:val="eop"/>
        </w:rPr>
        <w:t>In doing so,</w:t>
      </w:r>
      <w:r w:rsidR="00236D22" w:rsidRPr="002E22A4">
        <w:rPr>
          <w:rStyle w:val="normaltextrun"/>
        </w:rPr>
        <w:t xml:space="preserve"> </w:t>
      </w:r>
      <w:r w:rsidR="00EC15E1">
        <w:rPr>
          <w:rStyle w:val="normaltextrun"/>
        </w:rPr>
        <w:t>‘</w:t>
      </w:r>
      <w:r w:rsidR="0042609F" w:rsidRPr="002E22A4">
        <w:rPr>
          <w:rStyle w:val="normaltextrun"/>
        </w:rPr>
        <w:t>you will have to meet the man</w:t>
      </w:r>
      <w:r w:rsidR="000C7938">
        <w:rPr>
          <w:rStyle w:val="normaltextrun"/>
        </w:rPr>
        <w:t>’</w:t>
      </w:r>
      <w:r w:rsidR="0042609F" w:rsidRPr="002E22A4">
        <w:rPr>
          <w:rStyle w:val="normaltextrun"/>
        </w:rPr>
        <w:t>.</w:t>
      </w:r>
      <w:r w:rsidR="0042609F" w:rsidRPr="002E22A4">
        <w:rPr>
          <w:rStyle w:val="FootnoteReference"/>
        </w:rPr>
        <w:footnoteReference w:id="45"/>
      </w:r>
      <w:bookmarkStart w:id="51" w:name="_Toc30082871"/>
    </w:p>
    <w:p w14:paraId="78E82EC0" w14:textId="77777777" w:rsidR="0043625C" w:rsidRDefault="00F627B9" w:rsidP="0043625C">
      <w:pPr>
        <w:pStyle w:val="Heading2LightBlue"/>
      </w:pPr>
      <w:r w:rsidRPr="00AF7021">
        <w:t>3.</w:t>
      </w:r>
      <w:r w:rsidR="00B11555" w:rsidRPr="00AF7021">
        <w:t>2</w:t>
      </w:r>
      <w:r w:rsidRPr="00430BA3">
        <w:rPr>
          <w:color w:val="00B0F0"/>
        </w:rPr>
        <w:t xml:space="preserve"> </w:t>
      </w:r>
      <w:r w:rsidR="004439FF" w:rsidRPr="00AF7021">
        <w:t>T</w:t>
      </w:r>
      <w:r w:rsidR="004D5FAA" w:rsidRPr="00AF7021">
        <w:t>he</w:t>
      </w:r>
      <w:r w:rsidR="00767F0A" w:rsidRPr="00AF7021">
        <w:t xml:space="preserve"> growth </w:t>
      </w:r>
      <w:r w:rsidR="008A12DF" w:rsidRPr="00AF7021">
        <w:t>of ART services</w:t>
      </w:r>
      <w:bookmarkEnd w:id="51"/>
      <w:r w:rsidR="008A12DF" w:rsidRPr="00AF7021">
        <w:t xml:space="preserve"> </w:t>
      </w:r>
    </w:p>
    <w:p w14:paraId="1878A4BE" w14:textId="648C6414" w:rsidR="00195F8C" w:rsidRPr="00AD42E3" w:rsidRDefault="00BF1CCF" w:rsidP="0043625C">
      <w:pPr>
        <w:spacing w:line="276" w:lineRule="auto"/>
      </w:pPr>
      <w:r w:rsidRPr="00AD42E3">
        <w:t xml:space="preserve">Medical and </w:t>
      </w:r>
      <w:r w:rsidR="008701A4" w:rsidRPr="00AD42E3">
        <w:t>technological</w:t>
      </w:r>
      <w:r w:rsidRPr="00AD42E3">
        <w:t xml:space="preserve"> advancements continue to find new ways for ART </w:t>
      </w:r>
      <w:r w:rsidR="00C11E65" w:rsidRPr="00AD42E3">
        <w:t xml:space="preserve">services to be </w:t>
      </w:r>
      <w:r w:rsidR="00652C77" w:rsidRPr="00AD42E3">
        <w:t>used</w:t>
      </w:r>
      <w:r w:rsidRPr="00AD42E3">
        <w:t xml:space="preserve">. </w:t>
      </w:r>
      <w:r w:rsidR="00C11E65" w:rsidRPr="00AD42E3">
        <w:t>Wh</w:t>
      </w:r>
      <w:r w:rsidR="009D574E">
        <w:t xml:space="preserve">ile </w:t>
      </w:r>
      <w:r w:rsidR="00EB7F02">
        <w:t xml:space="preserve">as recently as </w:t>
      </w:r>
      <w:r w:rsidR="00230CEA" w:rsidRPr="00AD42E3">
        <w:t>20 years ago ART mostly meant IVF, today i</w:t>
      </w:r>
      <w:r w:rsidR="003E3561" w:rsidRPr="00AD42E3">
        <w:t>t</w:t>
      </w:r>
      <w:r w:rsidR="00230CEA" w:rsidRPr="00AD42E3">
        <w:t xml:space="preserve"> encompasses a range of services.</w:t>
      </w:r>
      <w:r w:rsidR="00230CEA" w:rsidRPr="00AD42E3">
        <w:rPr>
          <w:b/>
        </w:rPr>
        <w:t xml:space="preserve"> </w:t>
      </w:r>
      <w:r w:rsidR="002E50F5" w:rsidRPr="002E50F5">
        <w:rPr>
          <w:bCs/>
        </w:rPr>
        <w:t>F</w:t>
      </w:r>
      <w:r w:rsidR="00195F8C" w:rsidRPr="002E50F5">
        <w:rPr>
          <w:bCs/>
        </w:rPr>
        <w:t>e</w:t>
      </w:r>
      <w:r w:rsidR="00195F8C" w:rsidRPr="00AD42E3">
        <w:t xml:space="preserve">rtility treatment expert Dr Karin </w:t>
      </w:r>
      <w:proofErr w:type="spellStart"/>
      <w:r w:rsidR="00195F8C" w:rsidRPr="00AD42E3">
        <w:t>Hammarberg</w:t>
      </w:r>
      <w:proofErr w:type="spellEnd"/>
      <w:r w:rsidR="00195F8C" w:rsidRPr="00AD42E3">
        <w:t xml:space="preserve">, </w:t>
      </w:r>
      <w:r w:rsidR="002E50F5">
        <w:t xml:space="preserve">is reported as saying that </w:t>
      </w:r>
      <w:r w:rsidR="004B3676" w:rsidRPr="00AD42E3">
        <w:t xml:space="preserve">Australian </w:t>
      </w:r>
      <w:r w:rsidR="00195F8C" w:rsidRPr="00AD42E3">
        <w:t xml:space="preserve">children born of ART have </w:t>
      </w:r>
      <w:r w:rsidR="00EC15E1">
        <w:t>‘</w:t>
      </w:r>
      <w:r w:rsidR="00195F8C" w:rsidRPr="00AD42E3">
        <w:t>gone from nothing to about 5 per cent within a generation</w:t>
      </w:r>
      <w:r w:rsidR="00EC15E1">
        <w:t>’</w:t>
      </w:r>
      <w:r w:rsidR="00195F8C" w:rsidRPr="00AD42E3">
        <w:t>.</w:t>
      </w:r>
      <w:r w:rsidR="00195F8C" w:rsidRPr="00AD42E3">
        <w:rPr>
          <w:rStyle w:val="FootnoteReference"/>
        </w:rPr>
        <w:footnoteReference w:id="46"/>
      </w:r>
    </w:p>
    <w:p w14:paraId="4F77364A" w14:textId="77777777" w:rsidR="0013121B" w:rsidRPr="00AD42E3" w:rsidRDefault="0013121B" w:rsidP="000A396E">
      <w:pPr>
        <w:pStyle w:val="ListParagraph"/>
        <w:tabs>
          <w:tab w:val="left" w:pos="709"/>
        </w:tabs>
        <w:spacing w:line="276" w:lineRule="auto"/>
      </w:pPr>
    </w:p>
    <w:p w14:paraId="55E9CE7C" w14:textId="2D57CC89" w:rsidR="000A396E" w:rsidRPr="00AD42E3" w:rsidRDefault="000A396E" w:rsidP="000A396E">
      <w:pPr>
        <w:pStyle w:val="ListParagraph"/>
        <w:tabs>
          <w:tab w:val="left" w:pos="709"/>
        </w:tabs>
        <w:spacing w:line="276" w:lineRule="auto"/>
      </w:pPr>
      <w:r w:rsidRPr="00AD42E3">
        <w:t xml:space="preserve">The </w:t>
      </w:r>
      <w:r w:rsidR="009E26D1" w:rsidRPr="00AD42E3">
        <w:t>range</w:t>
      </w:r>
      <w:r w:rsidRPr="00AD42E3">
        <w:t xml:space="preserve"> of people accessing ART </w:t>
      </w:r>
      <w:r w:rsidR="009E26D1" w:rsidRPr="00AD42E3">
        <w:t xml:space="preserve">continues to </w:t>
      </w:r>
      <w:r w:rsidR="00C928CD" w:rsidRPr="00AD42E3">
        <w:t>evolve</w:t>
      </w:r>
      <w:r w:rsidRPr="00AD42E3">
        <w:t xml:space="preserve"> </w:t>
      </w:r>
      <w:r w:rsidR="0013121B" w:rsidRPr="00AD42E3">
        <w:t xml:space="preserve">from </w:t>
      </w:r>
      <w:r w:rsidR="00B92D8D" w:rsidRPr="00AD42E3">
        <w:t>heterosexual</w:t>
      </w:r>
      <w:r w:rsidR="0013121B" w:rsidRPr="00AD42E3">
        <w:t xml:space="preserve"> married couple</w:t>
      </w:r>
      <w:r w:rsidR="00B92D8D" w:rsidRPr="00AD42E3">
        <w:t>s</w:t>
      </w:r>
      <w:r w:rsidRPr="00AD42E3">
        <w:t xml:space="preserve"> </w:t>
      </w:r>
      <w:r w:rsidR="009D574E">
        <w:t>to</w:t>
      </w:r>
      <w:r w:rsidR="00192646">
        <w:t xml:space="preserve"> </w:t>
      </w:r>
      <w:r w:rsidRPr="00AD42E3">
        <w:t>same-sex couples, single patients</w:t>
      </w:r>
      <w:r w:rsidR="007B4904" w:rsidRPr="00AD42E3">
        <w:t xml:space="preserve">, those </w:t>
      </w:r>
      <w:r w:rsidRPr="00AD42E3">
        <w:t>using don</w:t>
      </w:r>
      <w:r w:rsidR="00D9178A">
        <w:t>ated</w:t>
      </w:r>
      <w:r w:rsidRPr="00AD42E3">
        <w:t xml:space="preserve"> </w:t>
      </w:r>
      <w:r w:rsidR="000257CF" w:rsidRPr="00AD42E3">
        <w:t>genetic material</w:t>
      </w:r>
      <w:r w:rsidR="007B4904" w:rsidRPr="00AD42E3">
        <w:t xml:space="preserve"> </w:t>
      </w:r>
      <w:r w:rsidRPr="00AD42E3">
        <w:t>and transgender people seek</w:t>
      </w:r>
      <w:r w:rsidR="009D574E">
        <w:t>ing</w:t>
      </w:r>
      <w:r w:rsidRPr="00AD42E3">
        <w:t xml:space="preserve"> to </w:t>
      </w:r>
      <w:r w:rsidR="00472964">
        <w:t>have children</w:t>
      </w:r>
      <w:r w:rsidRPr="00AD42E3">
        <w:t>.</w:t>
      </w:r>
      <w:r w:rsidRPr="00AD42E3">
        <w:rPr>
          <w:rStyle w:val="FootnoteReference"/>
        </w:rPr>
        <w:footnoteReference w:id="47"/>
      </w:r>
      <w:r w:rsidRPr="00AD42E3">
        <w:t xml:space="preserve"> Accordingly, the need for ART services is rising, while the legislative and regulatory environment</w:t>
      </w:r>
      <w:r w:rsidR="009E53F1" w:rsidRPr="00AD42E3">
        <w:t>s</w:t>
      </w:r>
      <w:r w:rsidRPr="00AD42E3">
        <w:t xml:space="preserve"> struggle to remain in step with social and technological changes. </w:t>
      </w:r>
    </w:p>
    <w:p w14:paraId="4FE9D33A" w14:textId="77777777" w:rsidR="004439FF" w:rsidRPr="00AD42E3" w:rsidRDefault="004439FF" w:rsidP="000A396E">
      <w:pPr>
        <w:pStyle w:val="ListParagraph"/>
        <w:tabs>
          <w:tab w:val="left" w:pos="709"/>
        </w:tabs>
        <w:spacing w:line="276" w:lineRule="auto"/>
      </w:pPr>
    </w:p>
    <w:p w14:paraId="2B6FE975" w14:textId="7D4E4406" w:rsidR="00BF1116" w:rsidRPr="00AD42E3" w:rsidRDefault="00BF1CCF" w:rsidP="00E2249D">
      <w:pPr>
        <w:tabs>
          <w:tab w:val="left" w:pos="709"/>
        </w:tabs>
        <w:spacing w:line="276" w:lineRule="auto"/>
        <w:rPr>
          <w:rFonts w:eastAsia="Times New Roman"/>
          <w:lang w:eastAsia="en-AU"/>
        </w:rPr>
      </w:pPr>
      <w:r w:rsidRPr="00AD42E3">
        <w:t>The market for</w:t>
      </w:r>
      <w:r w:rsidRPr="00AD42E3">
        <w:rPr>
          <w:rFonts w:eastAsia="Times New Roman"/>
          <w:lang w:eastAsia="en-AU"/>
        </w:rPr>
        <w:t xml:space="preserve"> fertility preservation is </w:t>
      </w:r>
      <w:r w:rsidR="00E02D53" w:rsidRPr="00AD42E3">
        <w:rPr>
          <w:rFonts w:eastAsia="Times New Roman"/>
          <w:lang w:eastAsia="en-AU"/>
        </w:rPr>
        <w:t xml:space="preserve">also </w:t>
      </w:r>
      <w:r w:rsidRPr="00AD42E3">
        <w:rPr>
          <w:rFonts w:eastAsia="Times New Roman"/>
          <w:lang w:eastAsia="en-AU"/>
        </w:rPr>
        <w:t xml:space="preserve">increasing for a variety of reasons and non-medical purposes. </w:t>
      </w:r>
      <w:r w:rsidR="005009E3" w:rsidRPr="00AD42E3">
        <w:rPr>
          <w:rFonts w:eastAsia="Times New Roman"/>
          <w:lang w:eastAsia="en-AU"/>
        </w:rPr>
        <w:t>For example, women may freeze their eggs at a younger age to ensure healthy eggs should they want to have children later in life</w:t>
      </w:r>
      <w:r w:rsidR="00DF4827" w:rsidRPr="00AD42E3">
        <w:rPr>
          <w:rFonts w:eastAsia="Times New Roman"/>
          <w:lang w:eastAsia="en-AU"/>
        </w:rPr>
        <w:t xml:space="preserve"> – a choice that has been on the rise in recent years.</w:t>
      </w:r>
      <w:r w:rsidR="00DF4827" w:rsidRPr="00AD42E3">
        <w:rPr>
          <w:rStyle w:val="FootnoteReference"/>
          <w:rFonts w:eastAsia="Times New Roman"/>
          <w:lang w:eastAsia="en-AU"/>
        </w:rPr>
        <w:footnoteReference w:id="48"/>
      </w:r>
      <w:r w:rsidR="005009E3" w:rsidRPr="00AD42E3">
        <w:rPr>
          <w:rFonts w:eastAsia="Times New Roman"/>
          <w:lang w:eastAsia="en-AU"/>
        </w:rPr>
        <w:t xml:space="preserve"> </w:t>
      </w:r>
      <w:r w:rsidR="00804BB9" w:rsidRPr="00AD42E3">
        <w:rPr>
          <w:rFonts w:eastAsia="Times New Roman"/>
          <w:lang w:eastAsia="en-AU"/>
        </w:rPr>
        <w:t xml:space="preserve">A recent article </w:t>
      </w:r>
      <w:r w:rsidR="001671AC" w:rsidRPr="00AD42E3">
        <w:rPr>
          <w:rFonts w:eastAsia="Times New Roman"/>
          <w:lang w:eastAsia="en-AU"/>
        </w:rPr>
        <w:t xml:space="preserve">profiled </w:t>
      </w:r>
      <w:proofErr w:type="spellStart"/>
      <w:r w:rsidR="001671AC" w:rsidRPr="00AD42E3">
        <w:t>Genea</w:t>
      </w:r>
      <w:proofErr w:type="spellEnd"/>
      <w:r w:rsidR="001671AC" w:rsidRPr="00AD42E3">
        <w:t xml:space="preserve"> Horizon</w:t>
      </w:r>
      <w:r w:rsidR="000D7C22" w:rsidRPr="00AD42E3">
        <w:t>, a dedicated egg freezing clinic, that claim</w:t>
      </w:r>
      <w:r w:rsidR="008E4DB4" w:rsidRPr="00AD42E3">
        <w:t>ed a 78 per cent rise in women accessing the procedure.</w:t>
      </w:r>
      <w:r w:rsidR="008E4DB4" w:rsidRPr="00AD42E3">
        <w:rPr>
          <w:rStyle w:val="FootnoteReference"/>
        </w:rPr>
        <w:footnoteReference w:id="49"/>
      </w:r>
      <w:r w:rsidR="008E4DB4" w:rsidRPr="00AD42E3">
        <w:t xml:space="preserve"> </w:t>
      </w:r>
      <w:r w:rsidR="007E22B9" w:rsidRPr="00AD42E3">
        <w:t xml:space="preserve">VARTA </w:t>
      </w:r>
      <w:r w:rsidR="00C17404" w:rsidRPr="00AD42E3">
        <w:t>reports</w:t>
      </w:r>
      <w:r w:rsidR="007E22B9" w:rsidRPr="00AD42E3">
        <w:t xml:space="preserve"> IVF treatment cycles using a patient</w:t>
      </w:r>
      <w:r w:rsidR="00EC15E1">
        <w:t>’</w:t>
      </w:r>
      <w:r w:rsidR="007E22B9" w:rsidRPr="00AD42E3">
        <w:t>s own thawed eggs has grown from 77 in 2015</w:t>
      </w:r>
      <w:r w:rsidR="003E6C3E">
        <w:t>–</w:t>
      </w:r>
      <w:r w:rsidR="007E22B9" w:rsidRPr="00AD42E3">
        <w:t>16 to 163 in 2017</w:t>
      </w:r>
      <w:r w:rsidR="003E6C3E">
        <w:t>–</w:t>
      </w:r>
      <w:r w:rsidR="007E22B9" w:rsidRPr="00AD42E3">
        <w:t>18</w:t>
      </w:r>
      <w:r w:rsidR="00A72D2C" w:rsidRPr="00AD42E3">
        <w:t>.</w:t>
      </w:r>
      <w:r w:rsidR="00DB312B">
        <w:rPr>
          <w:rStyle w:val="FootnoteReference"/>
        </w:rPr>
        <w:footnoteReference w:id="50"/>
      </w:r>
      <w:r w:rsidR="00A72D2C" w:rsidRPr="00AD42E3">
        <w:t xml:space="preserve"> </w:t>
      </w:r>
      <w:r w:rsidR="00F70DD6" w:rsidRPr="00AD42E3">
        <w:rPr>
          <w:rFonts w:eastAsia="Times New Roman"/>
          <w:lang w:eastAsia="en-AU"/>
        </w:rPr>
        <w:t>Egg and sperm</w:t>
      </w:r>
      <w:r w:rsidR="00531992" w:rsidRPr="00AD42E3">
        <w:rPr>
          <w:rFonts w:eastAsia="Times New Roman"/>
          <w:lang w:eastAsia="en-AU"/>
        </w:rPr>
        <w:t xml:space="preserve"> </w:t>
      </w:r>
      <w:r w:rsidR="005009E3" w:rsidRPr="00AD42E3">
        <w:rPr>
          <w:rFonts w:eastAsia="Times New Roman"/>
          <w:lang w:eastAsia="en-AU"/>
        </w:rPr>
        <w:t xml:space="preserve">freezing </w:t>
      </w:r>
      <w:r w:rsidR="00853241" w:rsidRPr="00AD42E3">
        <w:rPr>
          <w:rFonts w:eastAsia="Times New Roman"/>
          <w:lang w:eastAsia="en-AU"/>
        </w:rPr>
        <w:t>are</w:t>
      </w:r>
      <w:r w:rsidR="005009E3" w:rsidRPr="00AD42E3">
        <w:rPr>
          <w:rFonts w:eastAsia="Times New Roman"/>
          <w:lang w:eastAsia="en-AU"/>
        </w:rPr>
        <w:t xml:space="preserve"> also used to preserve future fertility where </w:t>
      </w:r>
      <w:r w:rsidR="00F70DD6" w:rsidRPr="00AD42E3">
        <w:rPr>
          <w:rFonts w:eastAsia="Times New Roman"/>
          <w:lang w:eastAsia="en-AU"/>
        </w:rPr>
        <w:t>individuals</w:t>
      </w:r>
      <w:r w:rsidR="005009E3" w:rsidRPr="00AD42E3">
        <w:rPr>
          <w:rFonts w:eastAsia="Times New Roman"/>
          <w:lang w:eastAsia="en-AU"/>
        </w:rPr>
        <w:t xml:space="preserve"> are undergoing cancer treatment, a consequence of which may be infertility.</w:t>
      </w:r>
      <w:r w:rsidR="002C4D6A">
        <w:rPr>
          <w:rStyle w:val="FootnoteReference"/>
          <w:rFonts w:eastAsia="Times New Roman"/>
          <w:lang w:eastAsia="en-AU"/>
        </w:rPr>
        <w:footnoteReference w:id="51"/>
      </w:r>
      <w:r w:rsidR="009D59BF">
        <w:rPr>
          <w:rFonts w:eastAsia="Times New Roman"/>
          <w:lang w:eastAsia="en-AU"/>
        </w:rPr>
        <w:t xml:space="preserve"> </w:t>
      </w:r>
    </w:p>
    <w:p w14:paraId="07C395F5" w14:textId="77777777" w:rsidR="00BF1116" w:rsidRPr="00AD42E3" w:rsidRDefault="00BF1116" w:rsidP="00E2249D">
      <w:pPr>
        <w:tabs>
          <w:tab w:val="left" w:pos="709"/>
        </w:tabs>
        <w:spacing w:line="276" w:lineRule="auto"/>
        <w:rPr>
          <w:rFonts w:eastAsia="Times New Roman"/>
          <w:lang w:eastAsia="en-AU"/>
        </w:rPr>
      </w:pPr>
    </w:p>
    <w:p w14:paraId="7D2B4894" w14:textId="4046900E" w:rsidR="00EC18C1" w:rsidRPr="00AD42E3" w:rsidRDefault="00BF1116" w:rsidP="00E2249D">
      <w:pPr>
        <w:tabs>
          <w:tab w:val="left" w:pos="709"/>
        </w:tabs>
        <w:spacing w:line="276" w:lineRule="auto"/>
        <w:rPr>
          <w:rFonts w:eastAsia="Times New Roman"/>
          <w:lang w:eastAsia="en-AU"/>
        </w:rPr>
      </w:pPr>
      <w:r w:rsidRPr="00AD42E3">
        <w:rPr>
          <w:rFonts w:eastAsia="Times New Roman"/>
          <w:lang w:eastAsia="en-AU"/>
        </w:rPr>
        <w:t xml:space="preserve">In </w:t>
      </w:r>
      <w:r w:rsidR="00FC489C">
        <w:rPr>
          <w:rFonts w:eastAsia="Times New Roman"/>
          <w:lang w:eastAsia="en-AU"/>
        </w:rPr>
        <w:t xml:space="preserve">a </w:t>
      </w:r>
      <w:r w:rsidRPr="00AD42E3">
        <w:rPr>
          <w:rFonts w:eastAsia="Times New Roman"/>
          <w:lang w:eastAsia="en-AU"/>
        </w:rPr>
        <w:t>new</w:t>
      </w:r>
      <w:r w:rsidR="00F70DD6" w:rsidRPr="00AD42E3">
        <w:rPr>
          <w:rFonts w:eastAsia="Times New Roman"/>
          <w:lang w:eastAsia="en-AU"/>
        </w:rPr>
        <w:t>er</w:t>
      </w:r>
      <w:r w:rsidRPr="00AD42E3">
        <w:rPr>
          <w:rFonts w:eastAsia="Times New Roman"/>
          <w:lang w:eastAsia="en-AU"/>
        </w:rPr>
        <w:t xml:space="preserve"> application of ART</w:t>
      </w:r>
      <w:r w:rsidR="00BF1CCF" w:rsidRPr="00AD42E3">
        <w:rPr>
          <w:rFonts w:eastAsia="Times New Roman"/>
          <w:lang w:eastAsia="en-AU"/>
        </w:rPr>
        <w:t xml:space="preserve">, </w:t>
      </w:r>
      <w:r w:rsidR="00C06778" w:rsidRPr="00AD42E3">
        <w:rPr>
          <w:rFonts w:eastAsia="Times New Roman"/>
          <w:lang w:eastAsia="en-AU"/>
        </w:rPr>
        <w:t>Melbourne</w:t>
      </w:r>
      <w:r w:rsidR="00EC15E1">
        <w:rPr>
          <w:rFonts w:eastAsia="Times New Roman"/>
          <w:lang w:eastAsia="en-AU"/>
        </w:rPr>
        <w:t>’</w:t>
      </w:r>
      <w:r w:rsidR="00C06778" w:rsidRPr="00AD42E3">
        <w:rPr>
          <w:rFonts w:eastAsia="Times New Roman"/>
          <w:lang w:eastAsia="en-AU"/>
        </w:rPr>
        <w:t>s</w:t>
      </w:r>
      <w:r w:rsidR="00BF1CCF" w:rsidRPr="00AD42E3">
        <w:rPr>
          <w:rFonts w:eastAsia="Times New Roman"/>
          <w:lang w:eastAsia="en-AU"/>
        </w:rPr>
        <w:t xml:space="preserve"> Royal Children</w:t>
      </w:r>
      <w:r w:rsidR="00EC15E1">
        <w:rPr>
          <w:rFonts w:eastAsia="Times New Roman"/>
          <w:lang w:eastAsia="en-AU"/>
        </w:rPr>
        <w:t>’</w:t>
      </w:r>
      <w:r w:rsidR="00BF1CCF" w:rsidRPr="00AD42E3">
        <w:rPr>
          <w:rFonts w:eastAsia="Times New Roman"/>
          <w:lang w:eastAsia="en-AU"/>
        </w:rPr>
        <w:t>s Hospital Fertility Preservation Service</w:t>
      </w:r>
      <w:r w:rsidR="00EC15E1">
        <w:rPr>
          <w:rFonts w:eastAsia="Times New Roman"/>
          <w:lang w:eastAsia="en-AU"/>
        </w:rPr>
        <w:t>’</w:t>
      </w:r>
      <w:r w:rsidR="00BF1CCF" w:rsidRPr="00AD42E3">
        <w:rPr>
          <w:rFonts w:eastAsia="Times New Roman"/>
          <w:lang w:eastAsia="en-AU"/>
        </w:rPr>
        <w:t xml:space="preserve">s mandate is to pioneer the new field of paediatric </w:t>
      </w:r>
      <w:proofErr w:type="spellStart"/>
      <w:r w:rsidR="00BF1CCF" w:rsidRPr="00AD42E3">
        <w:rPr>
          <w:rFonts w:eastAsia="Times New Roman"/>
          <w:lang w:eastAsia="en-AU"/>
        </w:rPr>
        <w:t>oncofertility</w:t>
      </w:r>
      <w:proofErr w:type="spellEnd"/>
      <w:r w:rsidR="00BF1CCF" w:rsidRPr="00AD42E3">
        <w:rPr>
          <w:rFonts w:eastAsia="Times New Roman"/>
          <w:lang w:eastAsia="en-AU"/>
        </w:rPr>
        <w:t xml:space="preserve"> </w:t>
      </w:r>
      <w:r w:rsidR="00EC15E1">
        <w:rPr>
          <w:rFonts w:eastAsia="Times New Roman"/>
          <w:lang w:eastAsia="en-AU"/>
        </w:rPr>
        <w:t>‘</w:t>
      </w:r>
      <w:r w:rsidR="00BF1CCF" w:rsidRPr="00AD42E3">
        <w:rPr>
          <w:rFonts w:eastAsia="Times New Roman"/>
          <w:lang w:eastAsia="en-AU"/>
        </w:rPr>
        <w:t>to improve health and wellbeing of young people who have medical treatments or conditions that can affect fertility</w:t>
      </w:r>
      <w:r w:rsidR="00EC15E1">
        <w:rPr>
          <w:rFonts w:eastAsia="Times New Roman"/>
          <w:lang w:eastAsia="en-AU"/>
        </w:rPr>
        <w:t>’</w:t>
      </w:r>
      <w:r w:rsidR="00BF1CCF" w:rsidRPr="00AD42E3">
        <w:rPr>
          <w:rFonts w:eastAsia="Times New Roman"/>
          <w:lang w:eastAsia="en-AU"/>
        </w:rPr>
        <w:t>.</w:t>
      </w:r>
      <w:r w:rsidR="00BF1CCF" w:rsidRPr="00AD42E3">
        <w:rPr>
          <w:rStyle w:val="FootnoteReference"/>
          <w:rFonts w:eastAsia="Times New Roman"/>
          <w:lang w:eastAsia="en-AU"/>
        </w:rPr>
        <w:footnoteReference w:id="52"/>
      </w:r>
      <w:r w:rsidR="00BF1CCF" w:rsidRPr="00AD42E3">
        <w:rPr>
          <w:rFonts w:eastAsia="Times New Roman"/>
          <w:lang w:eastAsia="en-AU"/>
        </w:rPr>
        <w:t xml:space="preserve"> Australia has a high global incidence of childhood cancer.</w:t>
      </w:r>
      <w:r w:rsidR="00DF5097">
        <w:rPr>
          <w:rStyle w:val="FootnoteReference"/>
          <w:rFonts w:eastAsia="Times New Roman"/>
          <w:lang w:eastAsia="en-AU"/>
        </w:rPr>
        <w:footnoteReference w:id="53"/>
      </w:r>
      <w:r w:rsidR="00BF1CCF" w:rsidRPr="00AD42E3">
        <w:rPr>
          <w:rFonts w:eastAsia="Times New Roman"/>
          <w:lang w:eastAsia="en-AU"/>
        </w:rPr>
        <w:t xml:space="preserve"> With technological developments in ART, fertility preservation for these patients is now possible to try to ensure their cancer treatment does not render them infertile. </w:t>
      </w:r>
    </w:p>
    <w:p w14:paraId="1FE81E28" w14:textId="77777777" w:rsidR="00EC18C1" w:rsidRPr="00AD42E3" w:rsidRDefault="00EC18C1" w:rsidP="00E2249D">
      <w:pPr>
        <w:tabs>
          <w:tab w:val="left" w:pos="709"/>
        </w:tabs>
        <w:spacing w:line="276" w:lineRule="auto"/>
        <w:rPr>
          <w:rFonts w:eastAsia="Times New Roman"/>
          <w:lang w:eastAsia="en-AU"/>
        </w:rPr>
      </w:pPr>
    </w:p>
    <w:p w14:paraId="20AFCCCE" w14:textId="3862AEA8" w:rsidR="00BF1CCF" w:rsidRPr="00AD42E3" w:rsidRDefault="005A4AD6" w:rsidP="00E2249D">
      <w:pPr>
        <w:tabs>
          <w:tab w:val="left" w:pos="709"/>
        </w:tabs>
        <w:spacing w:line="276" w:lineRule="auto"/>
        <w:rPr>
          <w:rFonts w:eastAsia="Times New Roman"/>
          <w:lang w:eastAsia="en-AU"/>
        </w:rPr>
      </w:pPr>
      <w:r w:rsidRPr="00AD42E3">
        <w:rPr>
          <w:rFonts w:eastAsia="Times New Roman"/>
          <w:lang w:eastAsia="en-AU"/>
        </w:rPr>
        <w:lastRenderedPageBreak/>
        <w:t xml:space="preserve">In </w:t>
      </w:r>
      <w:r w:rsidR="00BF1CCF" w:rsidRPr="00AD42E3">
        <w:rPr>
          <w:rFonts w:eastAsia="Times New Roman"/>
          <w:lang w:eastAsia="en-AU"/>
        </w:rPr>
        <w:t xml:space="preserve">girls, </w:t>
      </w:r>
      <w:r w:rsidRPr="00AD42E3">
        <w:rPr>
          <w:rFonts w:eastAsia="Times New Roman"/>
          <w:lang w:eastAsia="en-AU"/>
        </w:rPr>
        <w:t xml:space="preserve">cancer </w:t>
      </w:r>
      <w:r w:rsidR="00BF1CCF" w:rsidRPr="00AD42E3">
        <w:rPr>
          <w:rFonts w:eastAsia="Times New Roman"/>
          <w:lang w:eastAsia="en-AU"/>
        </w:rPr>
        <w:t>treatment can deplete ovarian follicles</w:t>
      </w:r>
      <w:r w:rsidR="004360A9">
        <w:rPr>
          <w:rFonts w:eastAsia="Times New Roman"/>
          <w:lang w:eastAsia="en-AU"/>
        </w:rPr>
        <w:t xml:space="preserve"> and </w:t>
      </w:r>
      <w:r w:rsidR="007F78CB" w:rsidRPr="00AD42E3">
        <w:rPr>
          <w:rFonts w:eastAsia="Times New Roman"/>
          <w:lang w:eastAsia="en-AU"/>
        </w:rPr>
        <w:t>t</w:t>
      </w:r>
      <w:r w:rsidR="00154BFE" w:rsidRPr="00AD42E3">
        <w:rPr>
          <w:rFonts w:eastAsia="Times New Roman"/>
          <w:lang w:eastAsia="en-AU"/>
        </w:rPr>
        <w:t xml:space="preserve">he overall </w:t>
      </w:r>
      <w:r w:rsidR="00BF1CCF" w:rsidRPr="00AD42E3">
        <w:rPr>
          <w:rFonts w:eastAsia="Times New Roman"/>
          <w:lang w:eastAsia="en-AU"/>
        </w:rPr>
        <w:t xml:space="preserve">risk of </w:t>
      </w:r>
      <w:r w:rsidR="004360A9">
        <w:rPr>
          <w:rFonts w:eastAsia="Times New Roman"/>
          <w:lang w:eastAsia="en-AU"/>
        </w:rPr>
        <w:t xml:space="preserve">later </w:t>
      </w:r>
      <w:r w:rsidR="007F78CB" w:rsidRPr="00AD42E3">
        <w:rPr>
          <w:rFonts w:eastAsia="Times New Roman"/>
          <w:lang w:eastAsia="en-AU"/>
        </w:rPr>
        <w:t xml:space="preserve">adult </w:t>
      </w:r>
      <w:r w:rsidR="00BF1CCF" w:rsidRPr="00AD42E3">
        <w:rPr>
          <w:rFonts w:eastAsia="Times New Roman"/>
          <w:lang w:eastAsia="en-AU"/>
        </w:rPr>
        <w:t>infertility is 16</w:t>
      </w:r>
      <w:r w:rsidR="00057BE3" w:rsidRPr="00AD42E3">
        <w:rPr>
          <w:rFonts w:eastAsia="Times New Roman"/>
          <w:lang w:eastAsia="en-AU"/>
        </w:rPr>
        <w:t xml:space="preserve"> per cent</w:t>
      </w:r>
      <w:r w:rsidR="004360A9">
        <w:rPr>
          <w:rFonts w:eastAsia="Times New Roman"/>
          <w:lang w:eastAsia="en-AU"/>
        </w:rPr>
        <w:t xml:space="preserve">, reaching </w:t>
      </w:r>
      <w:r w:rsidR="00BF1CCF" w:rsidRPr="00AD42E3">
        <w:rPr>
          <w:rFonts w:eastAsia="Times New Roman"/>
          <w:lang w:eastAsia="en-AU"/>
        </w:rPr>
        <w:t>40</w:t>
      </w:r>
      <w:r w:rsidR="00057BE3" w:rsidRPr="00AD42E3">
        <w:rPr>
          <w:rFonts w:eastAsia="Times New Roman"/>
          <w:lang w:eastAsia="en-AU"/>
        </w:rPr>
        <w:t xml:space="preserve"> per cent</w:t>
      </w:r>
      <w:r w:rsidR="00BF1CCF" w:rsidRPr="00AD42E3">
        <w:rPr>
          <w:rFonts w:eastAsia="Times New Roman"/>
          <w:lang w:eastAsia="en-AU"/>
        </w:rPr>
        <w:t xml:space="preserve"> by 30 years of age.</w:t>
      </w:r>
      <w:r w:rsidR="003E37B0" w:rsidRPr="00AD42E3">
        <w:rPr>
          <w:rStyle w:val="FootnoteReference"/>
          <w:rFonts w:eastAsia="Times New Roman"/>
          <w:lang w:eastAsia="en-AU"/>
        </w:rPr>
        <w:footnoteReference w:id="54"/>
      </w:r>
      <w:r w:rsidR="00BF1CCF" w:rsidRPr="00AD42E3">
        <w:rPr>
          <w:rFonts w:eastAsia="Times New Roman"/>
          <w:lang w:eastAsia="en-AU"/>
        </w:rPr>
        <w:t xml:space="preserve"> </w:t>
      </w:r>
      <w:r w:rsidR="00C142EE" w:rsidRPr="00AD42E3">
        <w:rPr>
          <w:rFonts w:eastAsia="Times New Roman"/>
          <w:lang w:eastAsia="en-AU"/>
        </w:rPr>
        <w:t xml:space="preserve">In </w:t>
      </w:r>
      <w:r w:rsidR="00ED1CCA" w:rsidRPr="00AD42E3">
        <w:rPr>
          <w:rFonts w:eastAsia="Times New Roman"/>
          <w:lang w:eastAsia="en-AU"/>
        </w:rPr>
        <w:t>boys</w:t>
      </w:r>
      <w:r w:rsidR="00C142EE" w:rsidRPr="00AD42E3">
        <w:rPr>
          <w:rFonts w:eastAsia="Times New Roman"/>
          <w:lang w:eastAsia="en-AU"/>
        </w:rPr>
        <w:t xml:space="preserve">, cancer treatment can </w:t>
      </w:r>
      <w:r w:rsidR="00BF1CCF" w:rsidRPr="00AD42E3">
        <w:rPr>
          <w:rFonts w:eastAsia="Times New Roman"/>
          <w:lang w:eastAsia="en-AU"/>
        </w:rPr>
        <w:t>deplete sperm</w:t>
      </w:r>
      <w:r w:rsidR="007D4BD7" w:rsidRPr="00AD42E3">
        <w:rPr>
          <w:rFonts w:eastAsia="Times New Roman"/>
          <w:lang w:eastAsia="en-AU"/>
        </w:rPr>
        <w:t xml:space="preserve"> and affect </w:t>
      </w:r>
      <w:r w:rsidR="00BF1CCF" w:rsidRPr="00AD42E3">
        <w:rPr>
          <w:rFonts w:eastAsia="Times New Roman"/>
          <w:lang w:eastAsia="en-AU"/>
        </w:rPr>
        <w:t xml:space="preserve">sperm production in adulthood. Infertility in male survivors of childhood cancer is increased by </w:t>
      </w:r>
      <w:proofErr w:type="gramStart"/>
      <w:r w:rsidR="00BF1CCF" w:rsidRPr="00AD42E3">
        <w:rPr>
          <w:rFonts w:eastAsia="Times New Roman"/>
          <w:lang w:eastAsia="en-AU"/>
        </w:rPr>
        <w:t>nearly 40</w:t>
      </w:r>
      <w:proofErr w:type="gramEnd"/>
      <w:r w:rsidR="00EC18C1" w:rsidRPr="00AD42E3">
        <w:rPr>
          <w:rFonts w:eastAsia="Times New Roman"/>
          <w:lang w:eastAsia="en-AU"/>
        </w:rPr>
        <w:t xml:space="preserve"> per</w:t>
      </w:r>
      <w:r w:rsidR="008F1F4F" w:rsidRPr="00AD42E3">
        <w:rPr>
          <w:rFonts w:eastAsia="Times New Roman"/>
          <w:lang w:eastAsia="en-AU"/>
        </w:rPr>
        <w:t xml:space="preserve"> </w:t>
      </w:r>
      <w:r w:rsidR="00EC18C1" w:rsidRPr="00AD42E3">
        <w:rPr>
          <w:rFonts w:eastAsia="Times New Roman"/>
          <w:lang w:eastAsia="en-AU"/>
        </w:rPr>
        <w:t>cent</w:t>
      </w:r>
      <w:r w:rsidR="007B260C" w:rsidRPr="00AD42E3">
        <w:rPr>
          <w:rFonts w:eastAsia="Times New Roman"/>
          <w:lang w:eastAsia="en-AU"/>
        </w:rPr>
        <w:t xml:space="preserve">. Boys </w:t>
      </w:r>
      <w:r w:rsidR="008F1F4F" w:rsidRPr="00AD42E3">
        <w:rPr>
          <w:rFonts w:eastAsia="Times New Roman"/>
          <w:lang w:eastAsia="en-AU"/>
        </w:rPr>
        <w:t xml:space="preserve">whose treatment involves </w:t>
      </w:r>
      <w:r w:rsidR="00EC15E1">
        <w:rPr>
          <w:rFonts w:eastAsia="Times New Roman"/>
          <w:lang w:eastAsia="en-AU"/>
        </w:rPr>
        <w:t>‘</w:t>
      </w:r>
      <w:r w:rsidR="00BF1CCF" w:rsidRPr="00AD42E3">
        <w:rPr>
          <w:rFonts w:eastAsia="Times New Roman"/>
          <w:lang w:eastAsia="en-AU"/>
        </w:rPr>
        <w:t>ionizing radiation, high dose alkylating agents and conditioning prior to bone marrow transplantation</w:t>
      </w:r>
      <w:r w:rsidR="00EC15E1">
        <w:rPr>
          <w:rFonts w:eastAsia="Times New Roman"/>
          <w:lang w:eastAsia="en-AU"/>
        </w:rPr>
        <w:t>’</w:t>
      </w:r>
      <w:r w:rsidR="00A361C4" w:rsidRPr="00AD42E3">
        <w:rPr>
          <w:rFonts w:eastAsia="Times New Roman"/>
          <w:lang w:eastAsia="en-AU"/>
        </w:rPr>
        <w:t xml:space="preserve"> have a later infertility rate of </w:t>
      </w:r>
      <w:r w:rsidR="00BF1CCF" w:rsidRPr="00AD42E3">
        <w:rPr>
          <w:rFonts w:eastAsia="Times New Roman"/>
          <w:lang w:eastAsia="en-AU"/>
        </w:rPr>
        <w:t>60</w:t>
      </w:r>
      <w:r w:rsidR="00C816DB">
        <w:rPr>
          <w:rFonts w:eastAsia="Times New Roman"/>
          <w:lang w:eastAsia="en-AU"/>
        </w:rPr>
        <w:t>–</w:t>
      </w:r>
      <w:r w:rsidR="00BF1CCF" w:rsidRPr="00AD42E3">
        <w:rPr>
          <w:rFonts w:eastAsia="Times New Roman"/>
          <w:lang w:eastAsia="en-AU"/>
        </w:rPr>
        <w:t>100</w:t>
      </w:r>
      <w:r w:rsidR="00A361C4" w:rsidRPr="00AD42E3">
        <w:rPr>
          <w:rFonts w:eastAsia="Times New Roman"/>
          <w:lang w:eastAsia="en-AU"/>
        </w:rPr>
        <w:t xml:space="preserve"> per cent</w:t>
      </w:r>
      <w:r w:rsidR="00BF1CCF" w:rsidRPr="00AD42E3">
        <w:rPr>
          <w:rFonts w:eastAsia="Times New Roman"/>
          <w:lang w:eastAsia="en-AU"/>
        </w:rPr>
        <w:t>.</w:t>
      </w:r>
      <w:r w:rsidR="00BF1CCF" w:rsidRPr="00AD42E3">
        <w:rPr>
          <w:rStyle w:val="FootnoteReference"/>
          <w:rFonts w:eastAsia="Times New Roman"/>
          <w:lang w:eastAsia="en-AU"/>
        </w:rPr>
        <w:footnoteReference w:id="55"/>
      </w:r>
      <w:r w:rsidR="00BF1CCF" w:rsidRPr="00AD42E3">
        <w:rPr>
          <w:rFonts w:eastAsia="Times New Roman"/>
          <w:lang w:eastAsia="en-AU"/>
        </w:rPr>
        <w:t xml:space="preserve"> Fertility preservation can also be extended to children with other medical conditions that threaten long-term fertility</w:t>
      </w:r>
      <w:r w:rsidR="00A361C4" w:rsidRPr="00AD42E3">
        <w:rPr>
          <w:rFonts w:eastAsia="Times New Roman"/>
          <w:lang w:eastAsia="en-AU"/>
        </w:rPr>
        <w:t xml:space="preserve">, </w:t>
      </w:r>
      <w:r w:rsidR="00C816DB">
        <w:rPr>
          <w:rFonts w:eastAsia="Times New Roman"/>
          <w:lang w:eastAsia="en-AU"/>
        </w:rPr>
        <w:t xml:space="preserve">as well as to </w:t>
      </w:r>
      <w:r w:rsidR="00BF1CCF" w:rsidRPr="00AD42E3">
        <w:rPr>
          <w:rFonts w:eastAsia="Times New Roman"/>
          <w:lang w:eastAsia="en-AU"/>
        </w:rPr>
        <w:t>gender diverse children and young adults.</w:t>
      </w:r>
      <w:r w:rsidR="00BF1CCF" w:rsidRPr="00AD42E3">
        <w:rPr>
          <w:rStyle w:val="FootnoteReference"/>
          <w:rFonts w:eastAsia="Times New Roman"/>
          <w:lang w:eastAsia="en-AU"/>
        </w:rPr>
        <w:footnoteReference w:id="56"/>
      </w:r>
    </w:p>
    <w:p w14:paraId="3BDA9EC5" w14:textId="77777777" w:rsidR="0019551B" w:rsidRDefault="00D40962" w:rsidP="00B11555">
      <w:pPr>
        <w:pStyle w:val="Heading1"/>
      </w:pPr>
      <w:bookmarkStart w:id="55" w:name="_Toc23515341"/>
      <w:r>
        <w:br w:type="page"/>
      </w:r>
      <w:bookmarkStart w:id="56" w:name="_Toc30082872"/>
    </w:p>
    <w:p w14:paraId="5C726BCD" w14:textId="61B2119C" w:rsidR="00EC189C" w:rsidRPr="004B14F5" w:rsidRDefault="00B11555" w:rsidP="00B11555">
      <w:pPr>
        <w:pStyle w:val="Heading1"/>
      </w:pPr>
      <w:bookmarkStart w:id="57" w:name="_Toc58597511"/>
      <w:r w:rsidRPr="004B14F5">
        <w:lastRenderedPageBreak/>
        <w:t>4</w:t>
      </w:r>
      <w:r>
        <w:t>.</w:t>
      </w:r>
      <w:r w:rsidRPr="004B14F5">
        <w:t xml:space="preserve"> </w:t>
      </w:r>
      <w:r w:rsidR="00170F8D">
        <w:t>THE</w:t>
      </w:r>
      <w:r w:rsidRPr="004B14F5">
        <w:t xml:space="preserve"> REGULATORY AND LEGISLATIVE ENVIRONMENT</w:t>
      </w:r>
      <w:bookmarkEnd w:id="55"/>
      <w:bookmarkEnd w:id="56"/>
      <w:bookmarkEnd w:id="57"/>
    </w:p>
    <w:p w14:paraId="13CFD663" w14:textId="0BEC7649" w:rsidR="00EE4AF0" w:rsidRPr="00AD42E3" w:rsidRDefault="00663585" w:rsidP="00EE4AF0">
      <w:pPr>
        <w:tabs>
          <w:tab w:val="left" w:pos="709"/>
        </w:tabs>
        <w:spacing w:line="276" w:lineRule="auto"/>
      </w:pPr>
      <w:r>
        <w:t>T</w:t>
      </w:r>
      <w:r w:rsidR="003A49F4" w:rsidRPr="00AD42E3">
        <w:t>here is no Commonwealth legislation that directly regulates ART in Australia</w:t>
      </w:r>
      <w:r w:rsidR="000E29F7">
        <w:t>,</w:t>
      </w:r>
      <w:r w:rsidR="00392AEC" w:rsidRPr="00AD42E3">
        <w:t xml:space="preserve"> </w:t>
      </w:r>
      <w:r w:rsidR="00766531" w:rsidRPr="00AD42E3">
        <w:t xml:space="preserve">and there is variation </w:t>
      </w:r>
      <w:r w:rsidR="00FF0109">
        <w:t>among</w:t>
      </w:r>
      <w:r w:rsidR="00766531" w:rsidRPr="00AD42E3">
        <w:t xml:space="preserve"> the </w:t>
      </w:r>
      <w:r w:rsidR="000E29F7">
        <w:t>s</w:t>
      </w:r>
      <w:r w:rsidR="00766531" w:rsidRPr="00AD42E3">
        <w:t xml:space="preserve">tates and </w:t>
      </w:r>
      <w:r w:rsidR="000E29F7">
        <w:t>t</w:t>
      </w:r>
      <w:r w:rsidR="00766531" w:rsidRPr="00AD42E3">
        <w:t>erritories</w:t>
      </w:r>
      <w:r w:rsidR="00FC489C">
        <w:t xml:space="preserve"> </w:t>
      </w:r>
      <w:r w:rsidR="000E29F7">
        <w:t xml:space="preserve">regarding </w:t>
      </w:r>
      <w:r w:rsidR="00FC489C">
        <w:t>ART regulation</w:t>
      </w:r>
      <w:r w:rsidR="006756AB" w:rsidRPr="00AD42E3">
        <w:t>.</w:t>
      </w:r>
      <w:r w:rsidR="00392AEC" w:rsidRPr="00AD42E3">
        <w:rPr>
          <w:rStyle w:val="FootnoteReference"/>
        </w:rPr>
        <w:footnoteReference w:id="57"/>
      </w:r>
      <w:r w:rsidR="006756AB" w:rsidRPr="00AD42E3">
        <w:t xml:space="preserve"> </w:t>
      </w:r>
      <w:r w:rsidR="00392AEC" w:rsidRPr="00AD42E3">
        <w:t>O</w:t>
      </w:r>
      <w:r w:rsidR="00EE4AF0" w:rsidRPr="00AD42E3">
        <w:t>nly the </w:t>
      </w:r>
      <w:hyperlink r:id="rId22" w:history="1">
        <w:r w:rsidR="00EE4AF0" w:rsidRPr="00AD42E3">
          <w:rPr>
            <w:rStyle w:val="Hyperlink"/>
            <w:i/>
            <w:color w:val="auto"/>
            <w:u w:val="none"/>
          </w:rPr>
          <w:t>Family Law Act 975</w:t>
        </w:r>
        <w:r w:rsidR="00EE4AF0" w:rsidRPr="00AD42E3">
          <w:rPr>
            <w:rStyle w:val="Hyperlink"/>
            <w:color w:val="auto"/>
            <w:u w:val="none"/>
          </w:rPr>
          <w:t> (</w:t>
        </w:r>
        <w:proofErr w:type="spellStart"/>
        <w:r w:rsidR="00EE4AF0" w:rsidRPr="00AD42E3">
          <w:rPr>
            <w:rStyle w:val="Hyperlink"/>
            <w:color w:val="auto"/>
            <w:u w:val="none"/>
          </w:rPr>
          <w:t>Cth</w:t>
        </w:r>
        <w:proofErr w:type="spellEnd"/>
        <w:r w:rsidR="00EE4AF0" w:rsidRPr="00AD42E3">
          <w:rPr>
            <w:rStyle w:val="Hyperlink"/>
            <w:color w:val="auto"/>
            <w:u w:val="none"/>
          </w:rPr>
          <w:t>)</w:t>
        </w:r>
      </w:hyperlink>
      <w:r w:rsidR="00EE4AF0" w:rsidRPr="00AD42E3">
        <w:t>, the </w:t>
      </w:r>
      <w:hyperlink r:id="rId23" w:history="1">
        <w:r w:rsidR="00EE4AF0" w:rsidRPr="00AD42E3">
          <w:rPr>
            <w:rStyle w:val="Hyperlink"/>
            <w:i/>
            <w:color w:val="auto"/>
            <w:u w:val="none"/>
          </w:rPr>
          <w:t>Prohibition of Human Cloning for Reproduction Act 2002</w:t>
        </w:r>
        <w:r w:rsidR="00EE4AF0" w:rsidRPr="00AD42E3">
          <w:rPr>
            <w:rStyle w:val="Hyperlink"/>
            <w:color w:val="auto"/>
            <w:u w:val="none"/>
          </w:rPr>
          <w:t> (</w:t>
        </w:r>
        <w:proofErr w:type="spellStart"/>
        <w:r w:rsidR="00EE4AF0" w:rsidRPr="00AD42E3">
          <w:rPr>
            <w:rStyle w:val="Hyperlink"/>
            <w:color w:val="auto"/>
            <w:u w:val="none"/>
          </w:rPr>
          <w:t>Cth</w:t>
        </w:r>
        <w:proofErr w:type="spellEnd"/>
        <w:r w:rsidR="00EE4AF0" w:rsidRPr="00AD42E3">
          <w:rPr>
            <w:rStyle w:val="Hyperlink"/>
            <w:color w:val="auto"/>
            <w:u w:val="none"/>
          </w:rPr>
          <w:t>)</w:t>
        </w:r>
      </w:hyperlink>
      <w:r w:rsidR="00EE4AF0" w:rsidRPr="00AD42E3">
        <w:t> and the </w:t>
      </w:r>
      <w:hyperlink r:id="rId24" w:history="1">
        <w:r w:rsidR="00EE4AF0" w:rsidRPr="00AD42E3">
          <w:rPr>
            <w:rStyle w:val="Hyperlink"/>
            <w:i/>
            <w:color w:val="auto"/>
            <w:u w:val="none"/>
          </w:rPr>
          <w:t>Research Involving Human Embryos Act 2002</w:t>
        </w:r>
        <w:r w:rsidR="00EE4AF0" w:rsidRPr="00AD42E3">
          <w:rPr>
            <w:rStyle w:val="Hyperlink"/>
            <w:color w:val="auto"/>
            <w:u w:val="none"/>
          </w:rPr>
          <w:t> (</w:t>
        </w:r>
        <w:proofErr w:type="spellStart"/>
        <w:r w:rsidR="00EE4AF0" w:rsidRPr="00AD42E3">
          <w:rPr>
            <w:rStyle w:val="Hyperlink"/>
            <w:color w:val="auto"/>
            <w:u w:val="none"/>
          </w:rPr>
          <w:t>Cth</w:t>
        </w:r>
        <w:proofErr w:type="spellEnd"/>
        <w:r w:rsidR="00EE4AF0" w:rsidRPr="00AD42E3">
          <w:rPr>
            <w:rStyle w:val="Hyperlink"/>
            <w:color w:val="auto"/>
            <w:u w:val="none"/>
          </w:rPr>
          <w:t>)</w:t>
        </w:r>
      </w:hyperlink>
      <w:r w:rsidR="00EE4AF0" w:rsidRPr="00AD42E3">
        <w:t> intersect with aspects of Victorian law.</w:t>
      </w:r>
      <w:r w:rsidR="00EE4AF0" w:rsidRPr="00AD42E3">
        <w:rPr>
          <w:rStyle w:val="FootnoteReference"/>
        </w:rPr>
        <w:footnoteReference w:id="58"/>
      </w:r>
    </w:p>
    <w:p w14:paraId="19169E9E" w14:textId="77777777" w:rsidR="00EE4AF0" w:rsidRPr="00AD42E3" w:rsidRDefault="00EE4AF0" w:rsidP="00E2249D">
      <w:pPr>
        <w:widowControl/>
        <w:tabs>
          <w:tab w:val="left" w:pos="709"/>
        </w:tabs>
        <w:autoSpaceDE/>
        <w:autoSpaceDN/>
        <w:spacing w:line="276" w:lineRule="auto"/>
        <w:contextualSpacing/>
      </w:pPr>
    </w:p>
    <w:p w14:paraId="2287FFE6" w14:textId="199C3B6E" w:rsidR="00BA2CA0" w:rsidRPr="00AD42E3" w:rsidRDefault="00EE083A" w:rsidP="00E76F5A">
      <w:pPr>
        <w:widowControl/>
        <w:tabs>
          <w:tab w:val="left" w:pos="709"/>
        </w:tabs>
        <w:autoSpaceDE/>
        <w:autoSpaceDN/>
        <w:spacing w:line="276" w:lineRule="auto"/>
        <w:contextualSpacing/>
      </w:pPr>
      <w:r w:rsidRPr="00AD42E3">
        <w:t>In terms of legislati</w:t>
      </w:r>
      <w:r w:rsidR="00EB7F02">
        <w:t xml:space="preserve">on </w:t>
      </w:r>
      <w:r w:rsidRPr="00AD42E3">
        <w:t xml:space="preserve">governing ART, </w:t>
      </w:r>
      <w:r w:rsidR="003A49F4" w:rsidRPr="00AD42E3">
        <w:t xml:space="preserve">Victoria </w:t>
      </w:r>
      <w:r w:rsidR="00D225B7" w:rsidRPr="00AD42E3">
        <w:t>is considered</w:t>
      </w:r>
      <w:r w:rsidR="003A49F4" w:rsidRPr="00AD42E3">
        <w:t xml:space="preserve"> a</w:t>
      </w:r>
      <w:r w:rsidRPr="00AD42E3">
        <w:t>n international</w:t>
      </w:r>
      <w:r w:rsidR="003A49F4" w:rsidRPr="00AD42E3">
        <w:t xml:space="preserve"> pioneer</w:t>
      </w:r>
      <w:r w:rsidR="00E01E4A" w:rsidRPr="00AD42E3">
        <w:t xml:space="preserve"> </w:t>
      </w:r>
      <w:r w:rsidR="00EB7F02">
        <w:t xml:space="preserve">with </w:t>
      </w:r>
      <w:r w:rsidR="00C213EE">
        <w:t>several</w:t>
      </w:r>
      <w:r w:rsidR="00EB7F02">
        <w:t xml:space="preserve"> Acts of Parliament enacted over time</w:t>
      </w:r>
      <w:r w:rsidR="00961A47">
        <w:t>,</w:t>
      </w:r>
      <w:r w:rsidR="00EB7F02">
        <w:t xml:space="preserve"> </w:t>
      </w:r>
      <w:r w:rsidR="00E01E4A" w:rsidRPr="00AD42E3">
        <w:t>including</w:t>
      </w:r>
      <w:r w:rsidR="00481AA1">
        <w:t xml:space="preserve"> the following</w:t>
      </w:r>
      <w:r w:rsidR="003A49F4" w:rsidRPr="00AD42E3">
        <w:t>:</w:t>
      </w:r>
      <w:r w:rsidR="00D34432" w:rsidRPr="00AD42E3">
        <w:t xml:space="preserve"> </w:t>
      </w:r>
    </w:p>
    <w:p w14:paraId="4D333D8E" w14:textId="77777777" w:rsidR="00E01E4A" w:rsidRPr="00AD42E3" w:rsidRDefault="00E01E4A" w:rsidP="00E76F5A">
      <w:pPr>
        <w:widowControl/>
        <w:tabs>
          <w:tab w:val="left" w:pos="709"/>
        </w:tabs>
        <w:autoSpaceDE/>
        <w:autoSpaceDN/>
        <w:spacing w:line="276" w:lineRule="auto"/>
        <w:contextualSpacing/>
      </w:pPr>
    </w:p>
    <w:p w14:paraId="00F54033" w14:textId="726DB3DA" w:rsidR="00BA2CA0" w:rsidRPr="00AD42E3" w:rsidRDefault="00E01E4A" w:rsidP="00FC249D">
      <w:pPr>
        <w:pStyle w:val="ListParagraph"/>
        <w:widowControl/>
        <w:numPr>
          <w:ilvl w:val="0"/>
          <w:numId w:val="11"/>
        </w:numPr>
        <w:tabs>
          <w:tab w:val="left" w:pos="709"/>
        </w:tabs>
        <w:autoSpaceDE/>
        <w:autoSpaceDN/>
        <w:spacing w:line="276" w:lineRule="auto"/>
        <w:contextualSpacing/>
      </w:pPr>
      <w:r w:rsidRPr="00AD42E3">
        <w:t>T</w:t>
      </w:r>
      <w:r w:rsidR="00D34432" w:rsidRPr="00AD42E3">
        <w:t>he</w:t>
      </w:r>
      <w:r w:rsidR="00D34432" w:rsidRPr="00AD42E3">
        <w:rPr>
          <w:i/>
        </w:rPr>
        <w:t xml:space="preserve"> Status of Children Act</w:t>
      </w:r>
      <w:r w:rsidR="00D34432" w:rsidRPr="00AD42E3">
        <w:t xml:space="preserve"> </w:t>
      </w:r>
      <w:r w:rsidR="00D34432" w:rsidRPr="00774CFF">
        <w:rPr>
          <w:i/>
          <w:iCs/>
        </w:rPr>
        <w:t>1974</w:t>
      </w:r>
      <w:r w:rsidR="00D34432" w:rsidRPr="00AD42E3">
        <w:t xml:space="preserve"> regulated early understandings of parentage in relation to ART procedures including donor treatment procedures, same</w:t>
      </w:r>
      <w:r w:rsidR="000B5BAC">
        <w:t>-</w:t>
      </w:r>
      <w:r w:rsidR="00D34432" w:rsidRPr="00AD42E3">
        <w:t>sex relationships, single women and posthumous use of gametes</w:t>
      </w:r>
      <w:r w:rsidR="00481AA1">
        <w:t>.</w:t>
      </w:r>
      <w:r w:rsidR="00A6151A">
        <w:rPr>
          <w:rStyle w:val="FootnoteReference"/>
        </w:rPr>
        <w:footnoteReference w:id="59"/>
      </w:r>
    </w:p>
    <w:p w14:paraId="060E3E86" w14:textId="1B0B20BD" w:rsidR="00BA2CA0" w:rsidRPr="00AD42E3" w:rsidRDefault="00D34432" w:rsidP="00FC249D">
      <w:pPr>
        <w:pStyle w:val="ListParagraph"/>
        <w:widowControl/>
        <w:numPr>
          <w:ilvl w:val="0"/>
          <w:numId w:val="11"/>
        </w:numPr>
        <w:tabs>
          <w:tab w:val="left" w:pos="709"/>
        </w:tabs>
        <w:autoSpaceDE/>
        <w:autoSpaceDN/>
        <w:spacing w:line="276" w:lineRule="auto"/>
        <w:contextualSpacing/>
      </w:pPr>
      <w:r w:rsidRPr="00AD42E3">
        <w:t>T</w:t>
      </w:r>
      <w:r w:rsidR="00144C35" w:rsidRPr="00AD42E3">
        <w:t>he</w:t>
      </w:r>
      <w:r w:rsidR="003A49F4" w:rsidRPr="00AD42E3">
        <w:t xml:space="preserve"> </w:t>
      </w:r>
      <w:r w:rsidR="003A49F4" w:rsidRPr="00AD42E3">
        <w:rPr>
          <w:i/>
        </w:rPr>
        <w:t>Infertility (Medical Procedures) Act 1984</w:t>
      </w:r>
      <w:r w:rsidR="003A49F4" w:rsidRPr="00AD42E3">
        <w:t xml:space="preserve"> and </w:t>
      </w:r>
      <w:r w:rsidR="003A49F4" w:rsidRPr="000C3191">
        <w:t>Infertility (Medical Procedures) Regulations 1988</w:t>
      </w:r>
      <w:r w:rsidR="003A49F4" w:rsidRPr="00AD42E3">
        <w:t xml:space="preserve"> were the world</w:t>
      </w:r>
      <w:r w:rsidR="00EC15E1">
        <w:t>’</w:t>
      </w:r>
      <w:r w:rsidR="003A49F4" w:rsidRPr="00AD42E3">
        <w:t>s first legislation to regulate ART and human embryo research.</w:t>
      </w:r>
      <w:r w:rsidR="003A49F4" w:rsidRPr="00AD42E3">
        <w:rPr>
          <w:rStyle w:val="FootnoteReference"/>
        </w:rPr>
        <w:footnoteReference w:id="60"/>
      </w:r>
      <w:r w:rsidR="00E76F5A" w:rsidRPr="00AD42E3">
        <w:t xml:space="preserve"> </w:t>
      </w:r>
    </w:p>
    <w:p w14:paraId="4394630F" w14:textId="6E1A9965" w:rsidR="00BA2CA0" w:rsidRPr="00AD42E3" w:rsidRDefault="00BA2CA0" w:rsidP="00FC249D">
      <w:pPr>
        <w:pStyle w:val="ListParagraph"/>
        <w:widowControl/>
        <w:numPr>
          <w:ilvl w:val="0"/>
          <w:numId w:val="11"/>
        </w:numPr>
        <w:tabs>
          <w:tab w:val="left" w:pos="709"/>
        </w:tabs>
        <w:autoSpaceDE/>
        <w:autoSpaceDN/>
        <w:spacing w:line="276" w:lineRule="auto"/>
        <w:contextualSpacing/>
      </w:pPr>
      <w:r w:rsidRPr="00AD42E3">
        <w:t xml:space="preserve">The </w:t>
      </w:r>
      <w:r w:rsidRPr="00AD42E3">
        <w:rPr>
          <w:i/>
        </w:rPr>
        <w:t>Human Tissue Act 1982</w:t>
      </w:r>
      <w:r w:rsidRPr="00AD42E3">
        <w:t xml:space="preserve"> made </w:t>
      </w:r>
      <w:r w:rsidR="000B5BAC">
        <w:t xml:space="preserve">it </w:t>
      </w:r>
      <w:r w:rsidRPr="00AD42E3">
        <w:t xml:space="preserve">illegal </w:t>
      </w:r>
      <w:r w:rsidR="000B5BAC">
        <w:t xml:space="preserve">to </w:t>
      </w:r>
      <w:r w:rsidRPr="00AD42E3">
        <w:t xml:space="preserve">buy or sell </w:t>
      </w:r>
      <w:r w:rsidR="000B5BAC">
        <w:t xml:space="preserve">unauthorised </w:t>
      </w:r>
      <w:r w:rsidRPr="00AD42E3">
        <w:t>human tissue including eggs, sperm and embryos.</w:t>
      </w:r>
      <w:r w:rsidRPr="00AD42E3">
        <w:rPr>
          <w:rStyle w:val="FootnoteReference"/>
        </w:rPr>
        <w:footnoteReference w:id="61"/>
      </w:r>
    </w:p>
    <w:p w14:paraId="697A6775" w14:textId="203AB1D0" w:rsidR="00DB5DDA" w:rsidRPr="00AD42E3" w:rsidRDefault="00820E61" w:rsidP="00FC249D">
      <w:pPr>
        <w:pStyle w:val="ListParagraph"/>
        <w:widowControl/>
        <w:numPr>
          <w:ilvl w:val="0"/>
          <w:numId w:val="11"/>
        </w:numPr>
        <w:tabs>
          <w:tab w:val="left" w:pos="709"/>
        </w:tabs>
        <w:autoSpaceDE/>
        <w:autoSpaceDN/>
        <w:spacing w:line="276" w:lineRule="auto"/>
        <w:contextualSpacing/>
        <w:rPr>
          <w:b/>
        </w:rPr>
      </w:pPr>
      <w:r w:rsidRPr="00AD42E3">
        <w:rPr>
          <w:i/>
        </w:rPr>
        <w:t>The Births, Deaths and Marriages Registration Act 1996</w:t>
      </w:r>
      <w:r w:rsidRPr="00AD42E3">
        <w:t xml:space="preserve"> outlined the requirements for birth registration of a child conceived as the result of a donor treatment procedure.</w:t>
      </w:r>
      <w:r w:rsidR="002D2B6D">
        <w:rPr>
          <w:rStyle w:val="FootnoteReference"/>
        </w:rPr>
        <w:footnoteReference w:id="62"/>
      </w:r>
      <w:r w:rsidRPr="00AD42E3">
        <w:t xml:space="preserve"> </w:t>
      </w:r>
    </w:p>
    <w:p w14:paraId="025C424F" w14:textId="77777777" w:rsidR="00E01E4A" w:rsidRPr="00AD42E3" w:rsidRDefault="00E01E4A" w:rsidP="00E01E4A">
      <w:pPr>
        <w:pStyle w:val="ListParagraph"/>
        <w:widowControl/>
        <w:tabs>
          <w:tab w:val="left" w:pos="709"/>
        </w:tabs>
        <w:autoSpaceDE/>
        <w:autoSpaceDN/>
        <w:spacing w:line="276" w:lineRule="auto"/>
        <w:ind w:left="720"/>
        <w:contextualSpacing/>
        <w:rPr>
          <w:b/>
        </w:rPr>
      </w:pPr>
    </w:p>
    <w:p w14:paraId="0BCEAFD1" w14:textId="5D1FAB63" w:rsidR="003A49F4" w:rsidRPr="00AD42E3" w:rsidRDefault="00144C35" w:rsidP="00E2249D">
      <w:pPr>
        <w:widowControl/>
        <w:tabs>
          <w:tab w:val="left" w:pos="709"/>
        </w:tabs>
        <w:autoSpaceDE/>
        <w:autoSpaceDN/>
        <w:spacing w:line="276" w:lineRule="auto"/>
        <w:contextualSpacing/>
      </w:pPr>
      <w:proofErr w:type="gramStart"/>
      <w:r w:rsidRPr="00AD42E3">
        <w:t>Subsequent</w:t>
      </w:r>
      <w:proofErr w:type="gramEnd"/>
      <w:r w:rsidRPr="00AD42E3">
        <w:t xml:space="preserve"> legislation has tried to match the rapid pace of the ART industry</w:t>
      </w:r>
      <w:r w:rsidR="00EC15E1">
        <w:t>’</w:t>
      </w:r>
      <w:r w:rsidRPr="00AD42E3">
        <w:t xml:space="preserve">s technological growth and expansion. </w:t>
      </w:r>
      <w:r w:rsidR="000557EA" w:rsidRPr="00AD42E3">
        <w:t>S</w:t>
      </w:r>
      <w:r w:rsidR="00677503" w:rsidRPr="00AD42E3">
        <w:t>ignificant legislati</w:t>
      </w:r>
      <w:r w:rsidR="000557EA" w:rsidRPr="00AD42E3">
        <w:t>ve change</w:t>
      </w:r>
      <w:r w:rsidR="00677503" w:rsidRPr="00AD42E3">
        <w:t xml:space="preserve"> for Victorians came with the </w:t>
      </w:r>
      <w:r w:rsidR="00677503" w:rsidRPr="00AD42E3">
        <w:rPr>
          <w:i/>
        </w:rPr>
        <w:t xml:space="preserve">Assisted Reproductive Treatment Act 2008 </w:t>
      </w:r>
      <w:r w:rsidR="00677503" w:rsidRPr="00AD42E3">
        <w:t>(</w:t>
      </w:r>
      <w:r w:rsidR="00677503" w:rsidRPr="0064230F">
        <w:rPr>
          <w:b/>
        </w:rPr>
        <w:t xml:space="preserve">the </w:t>
      </w:r>
      <w:r w:rsidR="00F00460" w:rsidRPr="0064230F">
        <w:rPr>
          <w:b/>
        </w:rPr>
        <w:t xml:space="preserve">ART </w:t>
      </w:r>
      <w:r w:rsidR="00677503" w:rsidRPr="0064230F">
        <w:rPr>
          <w:b/>
        </w:rPr>
        <w:t>Act</w:t>
      </w:r>
      <w:r w:rsidR="00677503" w:rsidRPr="00AD42E3">
        <w:t>).</w:t>
      </w:r>
      <w:r w:rsidR="000557EA" w:rsidRPr="00AD42E3">
        <w:rPr>
          <w:i/>
        </w:rPr>
        <w:t xml:space="preserve"> </w:t>
      </w:r>
      <w:r w:rsidR="0087675B" w:rsidRPr="00AD42E3">
        <w:t xml:space="preserve">Before its </w:t>
      </w:r>
      <w:r w:rsidR="00D761F3">
        <w:t>introduction</w:t>
      </w:r>
      <w:r w:rsidR="0087675B" w:rsidRPr="00AD42E3">
        <w:t xml:space="preserve">, </w:t>
      </w:r>
      <w:r w:rsidR="00F00460">
        <w:t>many</w:t>
      </w:r>
      <w:r w:rsidR="0087675B" w:rsidRPr="00AD42E3">
        <w:t xml:space="preserve"> Victorians </w:t>
      </w:r>
      <w:r w:rsidR="00A755A3" w:rsidRPr="00AD42E3">
        <w:t>could not</w:t>
      </w:r>
      <w:r w:rsidR="0087675B" w:rsidRPr="00AD42E3">
        <w:t xml:space="preserve"> access ART</w:t>
      </w:r>
      <w:r w:rsidR="0087675B" w:rsidRPr="00AD42E3">
        <w:rPr>
          <w:i/>
        </w:rPr>
        <w:t xml:space="preserve">, </w:t>
      </w:r>
      <w:r w:rsidR="00EC15E1">
        <w:t>‘</w:t>
      </w:r>
      <w:r w:rsidR="003A49F4" w:rsidRPr="00AD42E3">
        <w:t>either by excluding certain categories of people from accessing ART services to enable them to have children or by failing to recognise the relationships existing within certain families</w:t>
      </w:r>
      <w:r w:rsidR="000B5BAC">
        <w:t>’</w:t>
      </w:r>
      <w:r w:rsidR="003A49F4" w:rsidRPr="00AD42E3">
        <w:t>.</w:t>
      </w:r>
      <w:r w:rsidR="00A332FF" w:rsidRPr="00AD42E3">
        <w:rPr>
          <w:rStyle w:val="FootnoteReference"/>
        </w:rPr>
        <w:footnoteReference w:id="63"/>
      </w:r>
    </w:p>
    <w:p w14:paraId="133B915C" w14:textId="77777777" w:rsidR="0098198D" w:rsidRPr="00AD42E3" w:rsidRDefault="0098198D" w:rsidP="00E2249D">
      <w:pPr>
        <w:widowControl/>
        <w:tabs>
          <w:tab w:val="left" w:pos="709"/>
        </w:tabs>
        <w:autoSpaceDE/>
        <w:autoSpaceDN/>
        <w:spacing w:line="276" w:lineRule="auto"/>
        <w:contextualSpacing/>
      </w:pPr>
    </w:p>
    <w:p w14:paraId="3E61487F" w14:textId="42E36458" w:rsidR="0019218A" w:rsidRDefault="00A755A3" w:rsidP="00774CFF">
      <w:pPr>
        <w:widowControl/>
        <w:tabs>
          <w:tab w:val="left" w:pos="709"/>
        </w:tabs>
        <w:autoSpaceDE/>
        <w:autoSpaceDN/>
        <w:spacing w:line="276" w:lineRule="auto"/>
        <w:contextualSpacing/>
      </w:pPr>
      <w:r w:rsidRPr="00AD42E3">
        <w:t>T</w:t>
      </w:r>
      <w:r w:rsidR="0059209B" w:rsidRPr="00AD42E3">
        <w:t xml:space="preserve">he </w:t>
      </w:r>
      <w:r w:rsidR="00F00460">
        <w:t xml:space="preserve">ART </w:t>
      </w:r>
      <w:r w:rsidR="0059209B" w:rsidRPr="00AD42E3">
        <w:t>Act</w:t>
      </w:r>
      <w:r w:rsidR="00A84A76">
        <w:rPr>
          <w:i/>
        </w:rPr>
        <w:t xml:space="preserve"> </w:t>
      </w:r>
      <w:r w:rsidR="003A49F4" w:rsidRPr="00AD42E3">
        <w:t xml:space="preserve">is </w:t>
      </w:r>
      <w:r w:rsidR="00CA27ED" w:rsidRPr="00AD42E3">
        <w:t xml:space="preserve">still </w:t>
      </w:r>
      <w:r w:rsidR="003A49F4" w:rsidRPr="00AD42E3">
        <w:t>the primary legislation govern</w:t>
      </w:r>
      <w:r w:rsidR="000B5BAC">
        <w:t>ing</w:t>
      </w:r>
      <w:r w:rsidR="003A49F4" w:rsidRPr="00AD42E3">
        <w:t xml:space="preserve"> ART in Victoria</w:t>
      </w:r>
      <w:r w:rsidR="00CA27ED" w:rsidRPr="00AD42E3">
        <w:t>,</w:t>
      </w:r>
      <w:r w:rsidR="003A49F4" w:rsidRPr="00AD42E3">
        <w:t xml:space="preserve"> includ</w:t>
      </w:r>
      <w:r w:rsidR="00A84A76">
        <w:t xml:space="preserve">ing </w:t>
      </w:r>
      <w:r w:rsidR="003A49F4" w:rsidRPr="00AD42E3">
        <w:t xml:space="preserve">rules </w:t>
      </w:r>
      <w:proofErr w:type="gramStart"/>
      <w:r w:rsidR="003A49F4" w:rsidRPr="00AD42E3">
        <w:t>regarding</w:t>
      </w:r>
      <w:proofErr w:type="gramEnd"/>
      <w:r w:rsidR="003A49F4" w:rsidRPr="00AD42E3">
        <w:t xml:space="preserve"> eligibility for ART and the types of services that </w:t>
      </w:r>
      <w:r w:rsidR="00CA27ED" w:rsidRPr="00AD42E3">
        <w:t>can</w:t>
      </w:r>
      <w:r w:rsidR="003A49F4" w:rsidRPr="00AD42E3">
        <w:t xml:space="preserve"> be provided by </w:t>
      </w:r>
      <w:r w:rsidR="00CA27ED" w:rsidRPr="00AD42E3">
        <w:t xml:space="preserve">registered and accredited ART </w:t>
      </w:r>
      <w:r w:rsidR="0053716C">
        <w:t>providers</w:t>
      </w:r>
      <w:r w:rsidR="003A49F4" w:rsidRPr="00AD42E3">
        <w:t xml:space="preserve">. </w:t>
      </w:r>
      <w:r w:rsidR="0019218A" w:rsidRPr="00D65506">
        <w:t>The Assisted Reproductive Treatment Regulations 2009</w:t>
      </w:r>
      <w:r w:rsidR="0019218A" w:rsidRPr="00AD42E3">
        <w:t xml:space="preserve"> </w:t>
      </w:r>
      <w:proofErr w:type="gramStart"/>
      <w:r w:rsidR="0019218A" w:rsidRPr="00AD42E3">
        <w:t>accompan</w:t>
      </w:r>
      <w:r w:rsidR="007C6FDA" w:rsidRPr="00AD42E3">
        <w:t>ied</w:t>
      </w:r>
      <w:proofErr w:type="gramEnd"/>
      <w:r w:rsidR="0019218A" w:rsidRPr="00AD42E3">
        <w:t xml:space="preserve"> the Act</w:t>
      </w:r>
      <w:r w:rsidR="001409B5" w:rsidRPr="00AD42E3">
        <w:t xml:space="preserve">, </w:t>
      </w:r>
      <w:r w:rsidR="0019218A" w:rsidRPr="00AD42E3">
        <w:t>outlin</w:t>
      </w:r>
      <w:r w:rsidR="001409B5" w:rsidRPr="00AD42E3">
        <w:t xml:space="preserve">ing </w:t>
      </w:r>
      <w:r w:rsidR="00EC15E1">
        <w:t>‘</w:t>
      </w:r>
      <w:r w:rsidR="0019218A" w:rsidRPr="00AD42E3">
        <w:t xml:space="preserve">requirements for counselling, consent, expenses that may be reimbursed to a surrogate, and information that must be recorded by clinics and with donor </w:t>
      </w:r>
      <w:r w:rsidR="003E6662" w:rsidRPr="00AD42E3">
        <w:t>registers</w:t>
      </w:r>
      <w:r w:rsidR="0019218A" w:rsidRPr="00AD42E3">
        <w:t>.</w:t>
      </w:r>
      <w:r w:rsidR="00EC15E1">
        <w:t>’</w:t>
      </w:r>
      <w:r w:rsidR="00324E8E" w:rsidRPr="00AD42E3">
        <w:rPr>
          <w:rStyle w:val="FootnoteReference"/>
        </w:rPr>
        <w:footnoteReference w:id="64"/>
      </w:r>
    </w:p>
    <w:p w14:paraId="288D6C32" w14:textId="77777777" w:rsidR="00E135E8" w:rsidRPr="00AD42E3" w:rsidRDefault="00E135E8" w:rsidP="00774CFF">
      <w:pPr>
        <w:widowControl/>
        <w:tabs>
          <w:tab w:val="left" w:pos="709"/>
        </w:tabs>
        <w:autoSpaceDE/>
        <w:autoSpaceDN/>
        <w:spacing w:line="276" w:lineRule="auto"/>
        <w:contextualSpacing/>
      </w:pPr>
    </w:p>
    <w:p w14:paraId="4506E234" w14:textId="77777777" w:rsidR="00E135E8" w:rsidRDefault="00E135E8">
      <w:pPr>
        <w:rPr>
          <w:b/>
          <w:bCs/>
          <w:color w:val="116EB7"/>
          <w:sz w:val="28"/>
          <w:szCs w:val="28"/>
        </w:rPr>
      </w:pPr>
      <w:bookmarkStart w:id="60" w:name="_Toc30082873"/>
      <w:r>
        <w:br w:type="page"/>
      </w:r>
    </w:p>
    <w:p w14:paraId="7B6B70D0" w14:textId="79802B37" w:rsidR="008007A9" w:rsidRPr="0043625C" w:rsidRDefault="00F627B9" w:rsidP="0043625C">
      <w:pPr>
        <w:pStyle w:val="Heading2LightBlue"/>
      </w:pPr>
      <w:r w:rsidRPr="0043625C">
        <w:lastRenderedPageBreak/>
        <w:t xml:space="preserve">4.1 </w:t>
      </w:r>
      <w:r w:rsidR="00CA777B" w:rsidRPr="0043625C">
        <w:t>Gorton Review 2019</w:t>
      </w:r>
      <w:bookmarkEnd w:id="60"/>
    </w:p>
    <w:p w14:paraId="63D3E02F" w14:textId="2707AD61" w:rsidR="008007A9" w:rsidRPr="00AD42E3" w:rsidRDefault="008007A9" w:rsidP="00774CFF">
      <w:pPr>
        <w:widowControl/>
        <w:autoSpaceDE/>
        <w:autoSpaceDN/>
        <w:spacing w:line="276" w:lineRule="auto"/>
        <w:ind w:left="709"/>
        <w:contextualSpacing/>
      </w:pPr>
      <w:r w:rsidRPr="00F00460">
        <w:rPr>
          <w:i/>
        </w:rPr>
        <w:t>[T]he verdict of the users of ART on the 2008 regulatory framework is clear: it does not meet the standards of today</w:t>
      </w:r>
      <w:r w:rsidR="005D6A86">
        <w:rPr>
          <w:i/>
        </w:rPr>
        <w:t xml:space="preserve"> </w:t>
      </w:r>
      <w:r w:rsidR="00FA3211">
        <w:rPr>
          <w:i/>
        </w:rPr>
        <w:t>[</w:t>
      </w:r>
      <w:r w:rsidRPr="00F00460">
        <w:rPr>
          <w:i/>
        </w:rPr>
        <w:t>…</w:t>
      </w:r>
      <w:r w:rsidR="00FA3211">
        <w:rPr>
          <w:i/>
        </w:rPr>
        <w:t>]</w:t>
      </w:r>
      <w:r w:rsidRPr="00F00460">
        <w:rPr>
          <w:i/>
        </w:rPr>
        <w:t xml:space="preserve"> Victorians expect better of this industry, which has such a proud record of delivering world-class fertility care to so many</w:t>
      </w:r>
      <w:r w:rsidRPr="00AD42E3">
        <w:t>.</w:t>
      </w:r>
      <w:r w:rsidRPr="00AD42E3">
        <w:rPr>
          <w:rStyle w:val="FootnoteReference"/>
        </w:rPr>
        <w:footnoteReference w:id="65"/>
      </w:r>
    </w:p>
    <w:p w14:paraId="524C5865" w14:textId="77777777" w:rsidR="008007A9" w:rsidRPr="00AD42E3" w:rsidRDefault="008007A9" w:rsidP="008007A9">
      <w:pPr>
        <w:widowControl/>
        <w:tabs>
          <w:tab w:val="left" w:pos="709"/>
        </w:tabs>
        <w:autoSpaceDE/>
        <w:autoSpaceDN/>
        <w:spacing w:line="276" w:lineRule="auto"/>
        <w:contextualSpacing/>
      </w:pPr>
    </w:p>
    <w:p w14:paraId="55E7F50E" w14:textId="488680AD" w:rsidR="008007A9" w:rsidRPr="00AD42E3" w:rsidRDefault="008007A9" w:rsidP="008007A9">
      <w:pPr>
        <w:tabs>
          <w:tab w:val="left" w:pos="709"/>
        </w:tabs>
        <w:spacing w:line="276" w:lineRule="auto"/>
      </w:pPr>
      <w:r w:rsidRPr="00AD42E3">
        <w:t xml:space="preserve">As the ART industry continues to grow, so does </w:t>
      </w:r>
      <w:r w:rsidR="00F00460">
        <w:t>the need to ensure</w:t>
      </w:r>
      <w:r w:rsidRPr="00AD42E3">
        <w:t xml:space="preserve"> regulation and legislation </w:t>
      </w:r>
      <w:proofErr w:type="gramStart"/>
      <w:r w:rsidRPr="00AD42E3">
        <w:t>remains</w:t>
      </w:r>
      <w:proofErr w:type="gramEnd"/>
      <w:r w:rsidRPr="00AD42E3">
        <w:t xml:space="preserve"> relevant to the industry</w:t>
      </w:r>
      <w:r w:rsidR="00EC15E1">
        <w:t>’</w:t>
      </w:r>
      <w:r w:rsidRPr="00AD42E3">
        <w:t xml:space="preserve">s practices. </w:t>
      </w:r>
      <w:r w:rsidR="005D6A86">
        <w:t>T</w:t>
      </w:r>
      <w:r w:rsidR="005D6A86" w:rsidRPr="00AD42E3">
        <w:t xml:space="preserve">he </w:t>
      </w:r>
      <w:r w:rsidR="005D6A86">
        <w:t xml:space="preserve">Gorton </w:t>
      </w:r>
      <w:r w:rsidR="005D6A86" w:rsidRPr="00AD42E3">
        <w:t>Review</w:t>
      </w:r>
      <w:r w:rsidR="005D6A86">
        <w:t>,</w:t>
      </w:r>
      <w:r w:rsidR="005D6A86" w:rsidRPr="00AD42E3">
        <w:t xml:space="preserve"> </w:t>
      </w:r>
      <w:r w:rsidR="005D6A86">
        <w:t>p</w:t>
      </w:r>
      <w:r w:rsidR="005D6A86" w:rsidRPr="00AD42E3">
        <w:t>ublished in May 2019</w:t>
      </w:r>
      <w:r w:rsidR="005D6A86">
        <w:t xml:space="preserve">, </w:t>
      </w:r>
      <w:r w:rsidR="005D6A86" w:rsidRPr="00AD42E3">
        <w:t xml:space="preserve">directly addressed </w:t>
      </w:r>
      <w:r w:rsidR="005D6A86">
        <w:t>m</w:t>
      </w:r>
      <w:r w:rsidRPr="00AD42E3">
        <w:t xml:space="preserve">any of the concerns </w:t>
      </w:r>
      <w:r w:rsidR="005D6A86">
        <w:t xml:space="preserve">raised </w:t>
      </w:r>
      <w:r w:rsidRPr="00AD42E3">
        <w:t xml:space="preserve">since passing the </w:t>
      </w:r>
      <w:r w:rsidR="00F00460">
        <w:t xml:space="preserve">ART </w:t>
      </w:r>
      <w:r w:rsidR="00190D4B" w:rsidRPr="00AD42E3">
        <w:t>Act</w:t>
      </w:r>
      <w:r w:rsidRPr="00AD42E3">
        <w:t xml:space="preserve">. </w:t>
      </w:r>
      <w:r w:rsidR="005D6A86">
        <w:t>I</w:t>
      </w:r>
      <w:r w:rsidRPr="00AD42E3">
        <w:t xml:space="preserve">ts 80 recommendations </w:t>
      </w:r>
      <w:r w:rsidR="00230FC5" w:rsidRPr="00AD42E3">
        <w:t>propose</w:t>
      </w:r>
      <w:r w:rsidR="00190D4B" w:rsidRPr="00AD42E3">
        <w:t xml:space="preserve"> reform in the following areas</w:t>
      </w:r>
      <w:r w:rsidRPr="00AD42E3">
        <w:t>:</w:t>
      </w:r>
    </w:p>
    <w:p w14:paraId="3EB0F62C" w14:textId="77777777" w:rsidR="008007A9" w:rsidRPr="00AD42E3" w:rsidRDefault="008007A9" w:rsidP="008007A9">
      <w:pPr>
        <w:tabs>
          <w:tab w:val="left" w:pos="709"/>
        </w:tabs>
        <w:spacing w:line="276" w:lineRule="auto"/>
      </w:pPr>
    </w:p>
    <w:p w14:paraId="25E0D8E4" w14:textId="31AD03FE" w:rsidR="008007A9" w:rsidRPr="00AD42E3" w:rsidRDefault="005D6A86" w:rsidP="006F33AD">
      <w:pPr>
        <w:pStyle w:val="ListParagraph"/>
        <w:numPr>
          <w:ilvl w:val="0"/>
          <w:numId w:val="5"/>
        </w:numPr>
        <w:tabs>
          <w:tab w:val="left" w:pos="709"/>
        </w:tabs>
        <w:spacing w:line="276" w:lineRule="auto"/>
        <w:ind w:left="720"/>
      </w:pPr>
      <w:r>
        <w:t>e</w:t>
      </w:r>
      <w:r w:rsidR="008007A9" w:rsidRPr="00AD42E3">
        <w:t xml:space="preserve">xpanding the ART system to </w:t>
      </w:r>
      <w:r w:rsidR="000968FC">
        <w:t>more diverse groups</w:t>
      </w:r>
      <w:r w:rsidR="008007A9" w:rsidRPr="00AD42E3">
        <w:t xml:space="preserve"> of consumers and removing remaining barriers to access </w:t>
      </w:r>
    </w:p>
    <w:p w14:paraId="3DED73AD" w14:textId="316D1BDD" w:rsidR="008007A9" w:rsidRPr="00AD42E3" w:rsidRDefault="005D6A86" w:rsidP="006F33AD">
      <w:pPr>
        <w:pStyle w:val="ListParagraph"/>
        <w:numPr>
          <w:ilvl w:val="0"/>
          <w:numId w:val="5"/>
        </w:numPr>
        <w:tabs>
          <w:tab w:val="left" w:pos="709"/>
        </w:tabs>
        <w:spacing w:line="276" w:lineRule="auto"/>
        <w:ind w:left="720"/>
      </w:pPr>
      <w:r>
        <w:t>m</w:t>
      </w:r>
      <w:r w:rsidR="008007A9" w:rsidRPr="00AD42E3">
        <w:t xml:space="preserve">aking </w:t>
      </w:r>
      <w:r w:rsidR="00265F27" w:rsidRPr="00AD42E3">
        <w:t xml:space="preserve">ART </w:t>
      </w:r>
      <w:r w:rsidR="008007A9" w:rsidRPr="00AD42E3">
        <w:t>more streamlined and patient-focused</w:t>
      </w:r>
    </w:p>
    <w:p w14:paraId="597B8D50" w14:textId="41D2C63A" w:rsidR="008007A9" w:rsidRPr="00AD42E3" w:rsidRDefault="005D6A86" w:rsidP="006F33AD">
      <w:pPr>
        <w:pStyle w:val="ListParagraph"/>
        <w:numPr>
          <w:ilvl w:val="0"/>
          <w:numId w:val="5"/>
        </w:numPr>
        <w:tabs>
          <w:tab w:val="left" w:pos="709"/>
        </w:tabs>
        <w:spacing w:line="276" w:lineRule="auto"/>
        <w:ind w:left="720"/>
      </w:pPr>
      <w:r>
        <w:t>e</w:t>
      </w:r>
      <w:r w:rsidR="008007A9" w:rsidRPr="00AD42E3">
        <w:t xml:space="preserve">nacting stronger regulation of ART providers, </w:t>
      </w:r>
      <w:r w:rsidR="00FA3211">
        <w:t xml:space="preserve">applying </w:t>
      </w:r>
      <w:r w:rsidR="008007A9" w:rsidRPr="00AD42E3">
        <w:t xml:space="preserve">tougher penalties </w:t>
      </w:r>
      <w:r w:rsidR="00FA3211">
        <w:t xml:space="preserve">for breaches </w:t>
      </w:r>
      <w:r w:rsidR="008007A9" w:rsidRPr="00AD42E3">
        <w:t xml:space="preserve">and </w:t>
      </w:r>
      <w:r w:rsidR="00FA3211">
        <w:t xml:space="preserve">giving governments increased </w:t>
      </w:r>
      <w:r w:rsidR="008007A9" w:rsidRPr="00AD42E3">
        <w:t>enforcement powers</w:t>
      </w:r>
    </w:p>
    <w:p w14:paraId="73E90B41" w14:textId="4E0B69D9" w:rsidR="008007A9" w:rsidRPr="00AD42E3" w:rsidRDefault="005D6A86" w:rsidP="006F33AD">
      <w:pPr>
        <w:pStyle w:val="ListParagraph"/>
        <w:numPr>
          <w:ilvl w:val="0"/>
          <w:numId w:val="5"/>
        </w:numPr>
        <w:tabs>
          <w:tab w:val="left" w:pos="709"/>
        </w:tabs>
        <w:spacing w:line="276" w:lineRule="auto"/>
        <w:ind w:left="720"/>
      </w:pPr>
      <w:r>
        <w:t>m</w:t>
      </w:r>
      <w:r w:rsidR="008007A9" w:rsidRPr="00AD42E3">
        <w:t xml:space="preserve">ore effective oversight of an industry that has had </w:t>
      </w:r>
      <w:proofErr w:type="gramStart"/>
      <w:r w:rsidR="008007A9" w:rsidRPr="00AD42E3">
        <w:t>very little</w:t>
      </w:r>
      <w:proofErr w:type="gramEnd"/>
    </w:p>
    <w:p w14:paraId="4E61AA9C" w14:textId="26E88E50" w:rsidR="008007A9" w:rsidRPr="00AD42E3" w:rsidRDefault="005D6A86" w:rsidP="006F33AD">
      <w:pPr>
        <w:pStyle w:val="ListParagraph"/>
        <w:numPr>
          <w:ilvl w:val="0"/>
          <w:numId w:val="5"/>
        </w:numPr>
        <w:tabs>
          <w:tab w:val="left" w:pos="709"/>
        </w:tabs>
        <w:spacing w:line="276" w:lineRule="auto"/>
        <w:ind w:left="720"/>
      </w:pPr>
      <w:r>
        <w:t>e</w:t>
      </w:r>
      <w:r w:rsidR="008007A9" w:rsidRPr="00AD42E3">
        <w:t>xploring a small number of cases of unethical practices.</w:t>
      </w:r>
      <w:r w:rsidR="008007A9" w:rsidRPr="00AD42E3">
        <w:rPr>
          <w:rStyle w:val="FootnoteReference"/>
        </w:rPr>
        <w:footnoteReference w:id="66"/>
      </w:r>
      <w:r w:rsidR="008007A9" w:rsidRPr="00AD42E3">
        <w:t xml:space="preserve"> </w:t>
      </w:r>
    </w:p>
    <w:p w14:paraId="13DAEF07" w14:textId="77777777" w:rsidR="008007A9" w:rsidRPr="00AD42E3" w:rsidRDefault="008007A9" w:rsidP="008007A9">
      <w:pPr>
        <w:widowControl/>
        <w:tabs>
          <w:tab w:val="left" w:pos="709"/>
        </w:tabs>
        <w:autoSpaceDE/>
        <w:autoSpaceDN/>
        <w:spacing w:line="276" w:lineRule="auto"/>
        <w:ind w:left="567"/>
        <w:contextualSpacing/>
      </w:pPr>
    </w:p>
    <w:p w14:paraId="410B1DA9" w14:textId="60DD7EB7" w:rsidR="008007A9" w:rsidRPr="00AD42E3" w:rsidRDefault="00F00460" w:rsidP="008007A9">
      <w:pPr>
        <w:widowControl/>
        <w:tabs>
          <w:tab w:val="left" w:pos="709"/>
        </w:tabs>
        <w:autoSpaceDE/>
        <w:autoSpaceDN/>
        <w:spacing w:line="276" w:lineRule="auto"/>
        <w:contextualSpacing/>
      </w:pPr>
      <w:r>
        <w:t>T</w:t>
      </w:r>
      <w:r w:rsidR="008007A9" w:rsidRPr="00AD42E3">
        <w:t xml:space="preserve">he </w:t>
      </w:r>
      <w:r>
        <w:t xml:space="preserve">Gorton </w:t>
      </w:r>
      <w:r w:rsidR="008007A9" w:rsidRPr="00AD42E3">
        <w:t xml:space="preserve">Review concluded that </w:t>
      </w:r>
      <w:r>
        <w:t>t</w:t>
      </w:r>
      <w:r w:rsidR="008007A9" w:rsidRPr="00AD42E3">
        <w:t>oday</w:t>
      </w:r>
      <w:r w:rsidR="00EC15E1">
        <w:t>’</w:t>
      </w:r>
      <w:r w:rsidR="008007A9" w:rsidRPr="00AD42E3">
        <w:t>s ART industry need</w:t>
      </w:r>
      <w:r w:rsidR="005A354E" w:rsidRPr="00AD42E3">
        <w:t>s</w:t>
      </w:r>
      <w:r w:rsidR="008007A9" w:rsidRPr="00AD42E3">
        <w:t xml:space="preserve"> updated legislation </w:t>
      </w:r>
      <w:r w:rsidR="00B91963" w:rsidRPr="00AD42E3">
        <w:t xml:space="preserve">and accompanying reforms </w:t>
      </w:r>
      <w:r w:rsidR="008007A9" w:rsidRPr="00AD42E3">
        <w:t xml:space="preserve">to better reflect the diversity of who ART patients are </w:t>
      </w:r>
      <w:r w:rsidR="006F17E6" w:rsidRPr="00AD42E3">
        <w:t xml:space="preserve">now </w:t>
      </w:r>
      <w:r w:rsidR="008007A9" w:rsidRPr="00AD42E3">
        <w:t xml:space="preserve">and what they experience. The reforms address the </w:t>
      </w:r>
      <w:r w:rsidR="00EC15E1">
        <w:t>‘</w:t>
      </w:r>
      <w:r w:rsidR="008007A9" w:rsidRPr="00AD42E3">
        <w:t>serious shortcomings</w:t>
      </w:r>
      <w:r w:rsidR="00EC15E1">
        <w:t>’</w:t>
      </w:r>
      <w:r w:rsidR="008007A9" w:rsidRPr="00AD42E3">
        <w:t xml:space="preserve"> of the ART industry:</w:t>
      </w:r>
    </w:p>
    <w:p w14:paraId="627DBC3A" w14:textId="77777777" w:rsidR="008007A9" w:rsidRPr="00AD42E3" w:rsidRDefault="008007A9" w:rsidP="008007A9">
      <w:pPr>
        <w:widowControl/>
        <w:tabs>
          <w:tab w:val="left" w:pos="709"/>
        </w:tabs>
        <w:autoSpaceDE/>
        <w:autoSpaceDN/>
        <w:spacing w:line="276" w:lineRule="auto"/>
        <w:ind w:left="709"/>
        <w:contextualSpacing/>
      </w:pPr>
    </w:p>
    <w:p w14:paraId="1C40D315" w14:textId="352D4307" w:rsidR="000271C4" w:rsidRPr="00AD42E3" w:rsidRDefault="008007A9" w:rsidP="000271C4">
      <w:pPr>
        <w:widowControl/>
        <w:autoSpaceDE/>
        <w:autoSpaceDN/>
        <w:spacing w:line="276" w:lineRule="auto"/>
        <w:ind w:left="709"/>
        <w:contextualSpacing/>
      </w:pPr>
      <w:r w:rsidRPr="00F00460">
        <w:rPr>
          <w:i/>
        </w:rPr>
        <w:t>In the 10 years since, a growing chorus of patient concerns with ART or in vitro fertilisation (IVF) and its regulation has developed: high costs, unclear success rates, misleading information, limited psychosocial support for patients, intrusive legal requirements on patients, and unproven treatments</w:t>
      </w:r>
      <w:r w:rsidR="00FA3211">
        <w:rPr>
          <w:i/>
        </w:rPr>
        <w:t xml:space="preserve"> [</w:t>
      </w:r>
      <w:r w:rsidRPr="00F00460">
        <w:rPr>
          <w:i/>
        </w:rPr>
        <w:t>…</w:t>
      </w:r>
      <w:r w:rsidR="00FA3211">
        <w:rPr>
          <w:i/>
        </w:rPr>
        <w:t>]</w:t>
      </w:r>
      <w:r w:rsidRPr="00F00460">
        <w:rPr>
          <w:i/>
        </w:rPr>
        <w:t xml:space="preserve"> It recommends reforms to laws, regulations, services and policies that will ensure fertility services better meet the needs of the tens of thousands of Victorians who rely on them</w:t>
      </w:r>
      <w:r w:rsidR="00B6180A" w:rsidRPr="00F00460">
        <w:rPr>
          <w:i/>
        </w:rPr>
        <w:t>.</w:t>
      </w:r>
      <w:r w:rsidRPr="00AD42E3">
        <w:rPr>
          <w:rStyle w:val="FootnoteReference"/>
        </w:rPr>
        <w:footnoteReference w:id="67"/>
      </w:r>
      <w:r w:rsidRPr="00AD42E3">
        <w:t xml:space="preserve"> </w:t>
      </w:r>
    </w:p>
    <w:p w14:paraId="7615A87D" w14:textId="77777777" w:rsidR="000271C4" w:rsidRPr="00AD42E3" w:rsidRDefault="000271C4" w:rsidP="000271C4">
      <w:pPr>
        <w:widowControl/>
        <w:autoSpaceDE/>
        <w:autoSpaceDN/>
        <w:spacing w:line="276" w:lineRule="auto"/>
        <w:ind w:left="709"/>
        <w:contextualSpacing/>
      </w:pPr>
    </w:p>
    <w:p w14:paraId="164EA312" w14:textId="19D5D06E" w:rsidR="008007A9" w:rsidRPr="00AD42E3" w:rsidRDefault="008007A9" w:rsidP="00651C82">
      <w:pPr>
        <w:spacing w:line="276" w:lineRule="auto"/>
      </w:pPr>
      <w:r w:rsidRPr="00AD42E3">
        <w:t>The</w:t>
      </w:r>
      <w:r w:rsidR="00F00460">
        <w:t xml:space="preserve"> Gorton</w:t>
      </w:r>
      <w:r w:rsidRPr="00AD42E3">
        <w:t xml:space="preserve"> Review also commented on VARTA</w:t>
      </w:r>
      <w:r w:rsidR="00EC15E1">
        <w:t>’</w:t>
      </w:r>
      <w:r w:rsidR="009E3A5D" w:rsidRPr="00AD42E3">
        <w:t>s role</w:t>
      </w:r>
      <w:r w:rsidR="00F00460">
        <w:t xml:space="preserve"> </w:t>
      </w:r>
      <w:r w:rsidRPr="00AD42E3">
        <w:t>as the</w:t>
      </w:r>
      <w:r w:rsidR="00E40EE7" w:rsidRPr="00AD42E3">
        <w:t xml:space="preserve"> Victorian</w:t>
      </w:r>
      <w:r w:rsidRPr="00AD42E3">
        <w:t xml:space="preserve"> ART regulator</w:t>
      </w:r>
      <w:r w:rsidR="00851BBA">
        <w:t xml:space="preserve">, </w:t>
      </w:r>
      <w:r w:rsidR="00F00460">
        <w:t>not</w:t>
      </w:r>
      <w:r w:rsidR="00851BBA">
        <w:t>ing</w:t>
      </w:r>
      <w:r w:rsidR="00683D71">
        <w:t xml:space="preserve"> </w:t>
      </w:r>
      <w:r w:rsidR="00F00460">
        <w:t xml:space="preserve">the ART </w:t>
      </w:r>
      <w:r w:rsidR="00357239" w:rsidRPr="00AD42E3">
        <w:t>Act weakened</w:t>
      </w:r>
      <w:r w:rsidRPr="00AD42E3">
        <w:t xml:space="preserve"> VARTA</w:t>
      </w:r>
      <w:r w:rsidR="00EC15E1">
        <w:t>’</w:t>
      </w:r>
      <w:r w:rsidRPr="00AD42E3">
        <w:t>s authority from its previous powers as the Infertility Treatment Authority</w:t>
      </w:r>
      <w:r w:rsidR="00EF618E" w:rsidRPr="00AD42E3">
        <w:t xml:space="preserve"> (</w:t>
      </w:r>
      <w:r w:rsidR="00FF5581" w:rsidRPr="00AD42E3">
        <w:t>under</w:t>
      </w:r>
      <w:r w:rsidR="00EF618E" w:rsidRPr="00AD42E3">
        <w:t xml:space="preserve"> the </w:t>
      </w:r>
      <w:r w:rsidR="00FF5581" w:rsidRPr="00AD42E3">
        <w:rPr>
          <w:rFonts w:eastAsia="Times"/>
        </w:rPr>
        <w:t xml:space="preserve">previous </w:t>
      </w:r>
      <w:r w:rsidR="00EF618E" w:rsidRPr="00AD42E3">
        <w:rPr>
          <w:rFonts w:eastAsia="Times"/>
          <w:i/>
        </w:rPr>
        <w:t>Infertility Treatment Act 1995</w:t>
      </w:r>
      <w:r w:rsidR="00651C82" w:rsidRPr="00AD42E3">
        <w:rPr>
          <w:rFonts w:eastAsia="Times"/>
          <w:i/>
        </w:rPr>
        <w:t>)</w:t>
      </w:r>
      <w:r w:rsidRPr="00AD42E3">
        <w:t xml:space="preserve"> </w:t>
      </w:r>
      <w:r w:rsidR="00851BBA">
        <w:t>and</w:t>
      </w:r>
      <w:r w:rsidRPr="00AD42E3">
        <w:t xml:space="preserve"> </w:t>
      </w:r>
      <w:r w:rsidR="00EC15E1">
        <w:t>‘</w:t>
      </w:r>
      <w:r w:rsidRPr="00AD42E3">
        <w:t>reducing its regulatory functions and powers and relying more on the national industry self-regulatory body</w:t>
      </w:r>
      <w:r w:rsidR="00683D71">
        <w:t>’</w:t>
      </w:r>
      <w:r w:rsidRPr="00AD42E3">
        <w:t>.</w:t>
      </w:r>
      <w:r w:rsidR="00520C86" w:rsidRPr="00AD42E3">
        <w:rPr>
          <w:rFonts w:eastAsia="Times"/>
          <w:vertAlign w:val="superscript"/>
        </w:rPr>
        <w:footnoteReference w:id="68"/>
      </w:r>
      <w:r w:rsidRPr="00AD42E3">
        <w:t xml:space="preserve"> Significantly, this occurred </w:t>
      </w:r>
      <w:r w:rsidR="00EC15E1">
        <w:t>‘</w:t>
      </w:r>
      <w:r w:rsidRPr="00AD42E3">
        <w:t>just before major changes in commercial and clinical practices in the industry</w:t>
      </w:r>
      <w:r w:rsidR="00683D71">
        <w:t>’</w:t>
      </w:r>
      <w:r w:rsidRPr="00AD42E3">
        <w:t>.</w:t>
      </w:r>
      <w:r w:rsidRPr="00AD42E3">
        <w:rPr>
          <w:rStyle w:val="FootnoteReference"/>
        </w:rPr>
        <w:footnoteReference w:id="69"/>
      </w:r>
      <w:r w:rsidRPr="00AD42E3">
        <w:t xml:space="preserve"> </w:t>
      </w:r>
    </w:p>
    <w:p w14:paraId="61D2A076" w14:textId="77777777" w:rsidR="008007A9" w:rsidRPr="00AD42E3" w:rsidRDefault="008007A9" w:rsidP="008007A9">
      <w:pPr>
        <w:widowControl/>
        <w:tabs>
          <w:tab w:val="left" w:pos="709"/>
        </w:tabs>
        <w:autoSpaceDE/>
        <w:autoSpaceDN/>
        <w:spacing w:line="276" w:lineRule="auto"/>
        <w:contextualSpacing/>
      </w:pPr>
    </w:p>
    <w:p w14:paraId="39C904B0" w14:textId="2AAEAAC1" w:rsidR="00681FD1" w:rsidRPr="00681FD1" w:rsidRDefault="008007A9" w:rsidP="00681FD1">
      <w:pPr>
        <w:tabs>
          <w:tab w:val="left" w:pos="709"/>
        </w:tabs>
        <w:spacing w:line="276" w:lineRule="auto"/>
      </w:pPr>
      <w:r w:rsidRPr="00AD42E3">
        <w:t xml:space="preserve">The </w:t>
      </w:r>
      <w:r w:rsidR="00F00460">
        <w:t xml:space="preserve">Gorton </w:t>
      </w:r>
      <w:r w:rsidRPr="00AD42E3">
        <w:t xml:space="preserve">Review was clear that its recommendations would take time to enact and would </w:t>
      </w:r>
      <w:r w:rsidR="00EC15E1">
        <w:t>‘</w:t>
      </w:r>
      <w:r w:rsidRPr="00AD42E3">
        <w:t>require an overhaul of Victoria</w:t>
      </w:r>
      <w:r w:rsidR="00EC15E1">
        <w:t>’</w:t>
      </w:r>
      <w:r w:rsidRPr="00AD42E3">
        <w:t>s ART legislation</w:t>
      </w:r>
      <w:r w:rsidR="00EC15E1">
        <w:t>’</w:t>
      </w:r>
      <w:r w:rsidRPr="00AD42E3">
        <w:t xml:space="preserve"> and </w:t>
      </w:r>
      <w:r w:rsidR="00EC15E1">
        <w:t>‘</w:t>
      </w:r>
      <w:r w:rsidRPr="00AD42E3">
        <w:t>additional public spending on the high priority initiatives – public fertility services and the public sperm and egg bank – that will have the most direct impact on improving access and affordability for patients</w:t>
      </w:r>
      <w:r w:rsidR="00683D71">
        <w:t>’</w:t>
      </w:r>
      <w:r w:rsidRPr="00AD42E3">
        <w:t>.</w:t>
      </w:r>
      <w:r w:rsidRPr="00AD42E3">
        <w:rPr>
          <w:rStyle w:val="FootnoteReference"/>
        </w:rPr>
        <w:footnoteReference w:id="70"/>
      </w:r>
      <w:r w:rsidR="00C634B8" w:rsidRPr="00AD42E3">
        <w:t xml:space="preserve"> </w:t>
      </w:r>
    </w:p>
    <w:p w14:paraId="67086031" w14:textId="77777777" w:rsidR="00E135E8" w:rsidRDefault="00E135E8">
      <w:pPr>
        <w:rPr>
          <w:b/>
          <w:sz w:val="28"/>
          <w:szCs w:val="28"/>
        </w:rPr>
      </w:pPr>
      <w:bookmarkStart w:id="61" w:name="_Toc30082874"/>
      <w:r>
        <w:rPr>
          <w:b/>
          <w:sz w:val="28"/>
          <w:szCs w:val="28"/>
        </w:rPr>
        <w:br w:type="page"/>
      </w:r>
    </w:p>
    <w:p w14:paraId="2086664C" w14:textId="3420BD3B" w:rsidR="00051953" w:rsidRPr="0043625C" w:rsidRDefault="004408DD" w:rsidP="0043625C">
      <w:pPr>
        <w:pStyle w:val="Heading2LightBlue"/>
      </w:pPr>
      <w:r w:rsidRPr="0043625C">
        <w:lastRenderedPageBreak/>
        <w:t xml:space="preserve">4.2 </w:t>
      </w:r>
      <w:r w:rsidR="009A0F4A" w:rsidRPr="0043625C">
        <w:t>ART industry r</w:t>
      </w:r>
      <w:r w:rsidR="003A49F4" w:rsidRPr="0043625C">
        <w:t>egulators</w:t>
      </w:r>
      <w:bookmarkEnd w:id="61"/>
      <w:r w:rsidR="003A49F4" w:rsidRPr="0043625C">
        <w:t xml:space="preserve"> </w:t>
      </w:r>
    </w:p>
    <w:p w14:paraId="68ECA499" w14:textId="0F00F0B3" w:rsidR="00D978D0" w:rsidRPr="00AD42E3" w:rsidRDefault="00857968" w:rsidP="007624F7">
      <w:pPr>
        <w:spacing w:line="276" w:lineRule="auto"/>
        <w:rPr>
          <w:rFonts w:eastAsia="Times"/>
        </w:rPr>
      </w:pPr>
      <w:r w:rsidRPr="00AD42E3">
        <w:rPr>
          <w:rFonts w:eastAsia="Times"/>
        </w:rPr>
        <w:t>In Victoria</w:t>
      </w:r>
      <w:r w:rsidR="004A24F4" w:rsidRPr="00AD42E3">
        <w:rPr>
          <w:rFonts w:eastAsia="Times"/>
        </w:rPr>
        <w:t>,</w:t>
      </w:r>
      <w:r w:rsidRPr="00AD42E3">
        <w:rPr>
          <w:rFonts w:eastAsia="Times"/>
        </w:rPr>
        <w:t xml:space="preserve"> </w:t>
      </w:r>
      <w:r w:rsidR="008E199A" w:rsidRPr="00AD42E3">
        <w:rPr>
          <w:rFonts w:eastAsia="Times"/>
        </w:rPr>
        <w:t>several</w:t>
      </w:r>
      <w:r w:rsidRPr="00AD42E3">
        <w:rPr>
          <w:rFonts w:eastAsia="Times"/>
        </w:rPr>
        <w:t xml:space="preserve"> bodies co-regulate </w:t>
      </w:r>
      <w:r w:rsidR="00EB2DFA" w:rsidRPr="00AD42E3">
        <w:rPr>
          <w:rFonts w:eastAsia="Times"/>
        </w:rPr>
        <w:t xml:space="preserve">the </w:t>
      </w:r>
      <w:r w:rsidR="00A43137" w:rsidRPr="00AD42E3">
        <w:rPr>
          <w:rFonts w:eastAsia="Times"/>
        </w:rPr>
        <w:t xml:space="preserve">ART </w:t>
      </w:r>
      <w:r w:rsidRPr="00AD42E3">
        <w:rPr>
          <w:rFonts w:eastAsia="Times"/>
        </w:rPr>
        <w:t>industry.</w:t>
      </w:r>
      <w:r w:rsidRPr="00AD42E3">
        <w:rPr>
          <w:rFonts w:eastAsia="Times"/>
          <w:vertAlign w:val="superscript"/>
        </w:rPr>
        <w:footnoteReference w:id="71"/>
      </w:r>
      <w:r w:rsidRPr="00AD42E3">
        <w:rPr>
          <w:rFonts w:eastAsia="Times"/>
        </w:rPr>
        <w:t xml:space="preserve"> </w:t>
      </w:r>
      <w:r w:rsidR="00517214" w:rsidRPr="00AD42E3">
        <w:t xml:space="preserve">VARTA is </w:t>
      </w:r>
      <w:r w:rsidR="0096266D" w:rsidRPr="00AD42E3">
        <w:t>the</w:t>
      </w:r>
      <w:r w:rsidR="00517214" w:rsidRPr="00AD42E3">
        <w:t xml:space="preserve"> statutory authority </w:t>
      </w:r>
      <w:r w:rsidR="0096266D" w:rsidRPr="00AD42E3">
        <w:t>for ART</w:t>
      </w:r>
      <w:r w:rsidR="00587066" w:rsidRPr="00AD42E3">
        <w:t xml:space="preserve">, </w:t>
      </w:r>
      <w:r w:rsidR="00517214" w:rsidRPr="00AD42E3">
        <w:t xml:space="preserve">guided by the </w:t>
      </w:r>
      <w:r w:rsidR="00683D71">
        <w:t xml:space="preserve">ART </w:t>
      </w:r>
      <w:r w:rsidR="00517214" w:rsidRPr="00AD42E3">
        <w:t xml:space="preserve">Act and the Minister </w:t>
      </w:r>
      <w:r w:rsidR="001070FE">
        <w:t>for</w:t>
      </w:r>
      <w:r w:rsidR="00517214" w:rsidRPr="00AD42E3">
        <w:t xml:space="preserve"> Health. </w:t>
      </w:r>
      <w:r w:rsidR="00AA0EA1" w:rsidRPr="00AD42E3">
        <w:rPr>
          <w:rFonts w:eastAsia="Times"/>
        </w:rPr>
        <w:t>VARTA</w:t>
      </w:r>
      <w:r w:rsidR="00EC15E1">
        <w:rPr>
          <w:rFonts w:eastAsia="Times"/>
        </w:rPr>
        <w:t>’</w:t>
      </w:r>
      <w:r w:rsidR="00AA0EA1" w:rsidRPr="00AD42E3">
        <w:rPr>
          <w:rFonts w:eastAsia="Times"/>
        </w:rPr>
        <w:t>s</w:t>
      </w:r>
      <w:r w:rsidRPr="00AD42E3">
        <w:rPr>
          <w:rFonts w:eastAsia="Times"/>
        </w:rPr>
        <w:t xml:space="preserve"> functions</w:t>
      </w:r>
      <w:r w:rsidR="00587066" w:rsidRPr="00AD42E3">
        <w:rPr>
          <w:rFonts w:eastAsia="Times"/>
        </w:rPr>
        <w:t xml:space="preserve"> </w:t>
      </w:r>
      <w:r w:rsidRPr="00AD42E3">
        <w:rPr>
          <w:rFonts w:eastAsia="Times"/>
        </w:rPr>
        <w:t xml:space="preserve">include oversight and administration of the </w:t>
      </w:r>
      <w:r w:rsidR="00980227" w:rsidRPr="00AD42E3">
        <w:rPr>
          <w:rFonts w:eastAsia="Times"/>
        </w:rPr>
        <w:t xml:space="preserve">ART </w:t>
      </w:r>
      <w:r w:rsidRPr="00AD42E3">
        <w:rPr>
          <w:rFonts w:eastAsia="Times"/>
        </w:rPr>
        <w:t>registration system.</w:t>
      </w:r>
      <w:r w:rsidRPr="00AD42E3">
        <w:rPr>
          <w:rFonts w:eastAsia="Times"/>
          <w:vertAlign w:val="superscript"/>
        </w:rPr>
        <w:footnoteReference w:id="72"/>
      </w:r>
      <w:r w:rsidR="00547F55" w:rsidRPr="00AD42E3">
        <w:rPr>
          <w:rFonts w:eastAsia="Times"/>
        </w:rPr>
        <w:t xml:space="preserve"> </w:t>
      </w:r>
      <w:r w:rsidR="00D978D0" w:rsidRPr="00AD42E3">
        <w:rPr>
          <w:rFonts w:eastAsia="Times"/>
        </w:rPr>
        <w:t>Under the</w:t>
      </w:r>
      <w:r w:rsidR="00E55B99">
        <w:rPr>
          <w:rFonts w:eastAsia="Times"/>
        </w:rPr>
        <w:t xml:space="preserve"> ART</w:t>
      </w:r>
      <w:r w:rsidR="00D978D0" w:rsidRPr="00AD42E3">
        <w:rPr>
          <w:rFonts w:eastAsia="Times"/>
        </w:rPr>
        <w:t xml:space="preserve"> Act, VARTA grants registration in Victoria to a person who holds RTAC</w:t>
      </w:r>
      <w:r w:rsidR="006D2433" w:rsidRPr="00AD42E3">
        <w:rPr>
          <w:rFonts w:eastAsia="Times"/>
        </w:rPr>
        <w:t xml:space="preserve"> </w:t>
      </w:r>
      <w:r w:rsidR="00D978D0" w:rsidRPr="00AD42E3">
        <w:rPr>
          <w:rFonts w:eastAsia="Times"/>
        </w:rPr>
        <w:t>accreditation.</w:t>
      </w:r>
      <w:r w:rsidR="00D978D0" w:rsidRPr="00AD42E3">
        <w:rPr>
          <w:rFonts w:eastAsia="Times"/>
          <w:vertAlign w:val="superscript"/>
        </w:rPr>
        <w:footnoteReference w:id="73"/>
      </w:r>
      <w:r w:rsidR="00D978D0" w:rsidRPr="00AD42E3">
        <w:rPr>
          <w:rFonts w:eastAsia="Times"/>
        </w:rPr>
        <w:t xml:space="preserve"> If VARTA considers a condition necessary in the public interest it may impose conditions on the registration of a person as a registered ART provider.</w:t>
      </w:r>
      <w:r w:rsidR="00D978D0" w:rsidRPr="00AD42E3">
        <w:rPr>
          <w:rFonts w:eastAsia="Times"/>
          <w:vertAlign w:val="superscript"/>
        </w:rPr>
        <w:footnoteReference w:id="74"/>
      </w:r>
    </w:p>
    <w:p w14:paraId="74CB7893" w14:textId="7B7E17A1" w:rsidR="00F15C5E" w:rsidRPr="00AD42E3" w:rsidRDefault="00857968" w:rsidP="00FC035F">
      <w:pPr>
        <w:pStyle w:val="paragraph"/>
        <w:tabs>
          <w:tab w:val="left" w:pos="709"/>
        </w:tabs>
        <w:spacing w:line="276" w:lineRule="auto"/>
        <w:textAlignment w:val="baseline"/>
        <w:rPr>
          <w:rFonts w:ascii="Arial" w:eastAsia="Times" w:hAnsi="Arial" w:cs="Arial"/>
          <w:sz w:val="22"/>
        </w:rPr>
      </w:pPr>
      <w:r w:rsidRPr="00AD42E3">
        <w:rPr>
          <w:rFonts w:ascii="Arial" w:eastAsia="Times" w:hAnsi="Arial" w:cs="Arial"/>
          <w:sz w:val="22"/>
        </w:rPr>
        <w:t>The</w:t>
      </w:r>
      <w:r w:rsidR="00683D71">
        <w:rPr>
          <w:rFonts w:ascii="Arial" w:eastAsia="Times" w:hAnsi="Arial" w:cs="Arial"/>
          <w:sz w:val="22"/>
        </w:rPr>
        <w:t xml:space="preserve"> Commonwealth</w:t>
      </w:r>
      <w:r w:rsidR="00067D16">
        <w:rPr>
          <w:rFonts w:ascii="Arial" w:eastAsia="Times" w:hAnsi="Arial" w:cs="Arial"/>
          <w:sz w:val="22"/>
        </w:rPr>
        <w:t xml:space="preserve"> </w:t>
      </w:r>
      <w:r w:rsidRPr="00AD42E3">
        <w:rPr>
          <w:rFonts w:ascii="Arial" w:eastAsia="Times" w:hAnsi="Arial" w:cs="Arial"/>
          <w:i/>
          <w:sz w:val="22"/>
        </w:rPr>
        <w:t xml:space="preserve">Research Involving Human Embryos Act 2002 </w:t>
      </w:r>
      <w:r w:rsidRPr="00AD42E3">
        <w:rPr>
          <w:rFonts w:ascii="Arial" w:eastAsia="Times" w:hAnsi="Arial" w:cs="Arial"/>
          <w:sz w:val="22"/>
        </w:rPr>
        <w:t>defines an accredited ART centre</w:t>
      </w:r>
      <w:r w:rsidRPr="00AD42E3">
        <w:rPr>
          <w:rFonts w:ascii="Arial" w:eastAsia="Times" w:hAnsi="Arial" w:cs="Arial"/>
          <w:i/>
          <w:sz w:val="22"/>
        </w:rPr>
        <w:t xml:space="preserve"> </w:t>
      </w:r>
      <w:r w:rsidRPr="00AD42E3">
        <w:rPr>
          <w:rFonts w:ascii="Arial" w:eastAsia="Times" w:hAnsi="Arial" w:cs="Arial"/>
          <w:sz w:val="22"/>
        </w:rPr>
        <w:t xml:space="preserve">as a person or body accredited to carry out </w:t>
      </w:r>
      <w:r w:rsidR="00123812" w:rsidRPr="00AD42E3">
        <w:rPr>
          <w:rFonts w:ascii="Arial" w:eastAsia="Times" w:hAnsi="Arial" w:cs="Arial"/>
          <w:sz w:val="22"/>
        </w:rPr>
        <w:t>ART</w:t>
      </w:r>
      <w:r w:rsidRPr="00AD42E3">
        <w:rPr>
          <w:rFonts w:ascii="Arial" w:eastAsia="Times" w:hAnsi="Arial" w:cs="Arial"/>
          <w:sz w:val="22"/>
        </w:rPr>
        <w:t xml:space="preserve"> by RTAC </w:t>
      </w:r>
      <w:r w:rsidR="00EB0AC9">
        <w:rPr>
          <w:rFonts w:ascii="Arial" w:eastAsia="Times" w:hAnsi="Arial" w:cs="Arial"/>
          <w:sz w:val="22"/>
        </w:rPr>
        <w:t>(a committee</w:t>
      </w:r>
      <w:r w:rsidR="00833949">
        <w:rPr>
          <w:rFonts w:ascii="Arial" w:eastAsia="Times" w:hAnsi="Arial" w:cs="Arial"/>
          <w:sz w:val="22"/>
        </w:rPr>
        <w:t xml:space="preserve"> of the Fertility Society of Australia</w:t>
      </w:r>
      <w:r w:rsidR="00EB0AC9">
        <w:rPr>
          <w:rFonts w:ascii="Arial" w:eastAsia="Times" w:hAnsi="Arial" w:cs="Arial"/>
          <w:sz w:val="22"/>
        </w:rPr>
        <w:t xml:space="preserve"> </w:t>
      </w:r>
      <w:r w:rsidR="00833949">
        <w:rPr>
          <w:rFonts w:ascii="Arial" w:eastAsia="Times" w:hAnsi="Arial" w:cs="Arial"/>
          <w:sz w:val="22"/>
        </w:rPr>
        <w:t xml:space="preserve">– </w:t>
      </w:r>
      <w:r w:rsidR="001070FE">
        <w:rPr>
          <w:rFonts w:ascii="Arial" w:eastAsia="Times" w:hAnsi="Arial" w:cs="Arial"/>
          <w:sz w:val="22"/>
        </w:rPr>
        <w:t>FSA)</w:t>
      </w:r>
      <w:r w:rsidRPr="00AD42E3">
        <w:rPr>
          <w:rFonts w:ascii="Arial" w:eastAsia="Times" w:hAnsi="Arial" w:cs="Arial"/>
          <w:sz w:val="22"/>
        </w:rPr>
        <w:t xml:space="preserve">. </w:t>
      </w:r>
      <w:r w:rsidR="001D6275" w:rsidRPr="00AD42E3">
        <w:rPr>
          <w:rFonts w:ascii="Arial" w:eastAsia="Times" w:hAnsi="Arial" w:cs="Arial"/>
          <w:sz w:val="22"/>
        </w:rPr>
        <w:t>The FSA</w:t>
      </w:r>
      <w:r w:rsidR="00485DCF" w:rsidRPr="00AD42E3">
        <w:rPr>
          <w:rFonts w:ascii="Arial" w:eastAsia="Times" w:hAnsi="Arial" w:cs="Arial"/>
          <w:sz w:val="22"/>
        </w:rPr>
        <w:t xml:space="preserve"> is the peak industry body representing scientist</w:t>
      </w:r>
      <w:r w:rsidR="00D45E09" w:rsidRPr="00AD42E3">
        <w:rPr>
          <w:rFonts w:ascii="Arial" w:eastAsia="Times" w:hAnsi="Arial" w:cs="Arial"/>
          <w:sz w:val="22"/>
        </w:rPr>
        <w:t>s</w:t>
      </w:r>
      <w:r w:rsidR="00485DCF" w:rsidRPr="00AD42E3">
        <w:rPr>
          <w:rFonts w:ascii="Arial" w:eastAsia="Times" w:hAnsi="Arial" w:cs="Arial"/>
          <w:sz w:val="22"/>
        </w:rPr>
        <w:t>, doctors, researchers, nurses and counsellors in reproductive medicine in Australia and New Zealand.</w:t>
      </w:r>
      <w:r w:rsidR="00485DCF" w:rsidRPr="00AD42E3">
        <w:rPr>
          <w:rFonts w:ascii="Arial" w:eastAsia="Times" w:hAnsi="Arial" w:cs="Arial"/>
          <w:sz w:val="22"/>
          <w:vertAlign w:val="superscript"/>
        </w:rPr>
        <w:footnoteReference w:id="75"/>
      </w:r>
      <w:r w:rsidR="00485DCF" w:rsidRPr="00AD42E3">
        <w:rPr>
          <w:rFonts w:ascii="Arial" w:eastAsia="Times" w:hAnsi="Arial" w:cs="Arial"/>
          <w:sz w:val="22"/>
        </w:rPr>
        <w:t xml:space="preserve"> </w:t>
      </w:r>
      <w:r w:rsidR="008831AD" w:rsidRPr="00AD42E3">
        <w:rPr>
          <w:rFonts w:ascii="Arial" w:eastAsia="Times" w:hAnsi="Arial" w:cs="Arial"/>
          <w:sz w:val="22"/>
        </w:rPr>
        <w:t xml:space="preserve">Its </w:t>
      </w:r>
      <w:r w:rsidR="00485DCF" w:rsidRPr="00AD42E3">
        <w:rPr>
          <w:rFonts w:ascii="Arial" w:eastAsia="Times" w:hAnsi="Arial" w:cs="Arial"/>
          <w:sz w:val="22"/>
        </w:rPr>
        <w:t xml:space="preserve">board comprises representatives of </w:t>
      </w:r>
      <w:r w:rsidR="00D45E09" w:rsidRPr="00AD42E3">
        <w:rPr>
          <w:rFonts w:ascii="Arial" w:eastAsia="Times" w:hAnsi="Arial" w:cs="Arial"/>
          <w:sz w:val="22"/>
        </w:rPr>
        <w:t>ART</w:t>
      </w:r>
      <w:r w:rsidR="00485DCF" w:rsidRPr="00AD42E3">
        <w:rPr>
          <w:rFonts w:ascii="Arial" w:eastAsia="Times" w:hAnsi="Arial" w:cs="Arial"/>
          <w:sz w:val="22"/>
        </w:rPr>
        <w:t xml:space="preserve"> clinics, professions, consumer groups and specific interest groups.</w:t>
      </w:r>
      <w:r w:rsidR="00485DCF" w:rsidRPr="00AD42E3">
        <w:rPr>
          <w:rFonts w:ascii="Arial" w:eastAsia="Times" w:hAnsi="Arial" w:cs="Arial"/>
          <w:sz w:val="22"/>
          <w:vertAlign w:val="superscript"/>
        </w:rPr>
        <w:footnoteReference w:id="76"/>
      </w:r>
      <w:r w:rsidR="00485DCF" w:rsidRPr="00AD42E3">
        <w:rPr>
          <w:rFonts w:ascii="Arial" w:eastAsia="Times" w:hAnsi="Arial" w:cs="Arial"/>
          <w:sz w:val="22"/>
        </w:rPr>
        <w:t xml:space="preserve"> </w:t>
      </w:r>
      <w:r w:rsidR="00C253C3" w:rsidRPr="00AD42E3">
        <w:rPr>
          <w:rFonts w:ascii="Arial" w:eastAsia="Times" w:hAnsi="Arial" w:cs="Arial"/>
          <w:sz w:val="22"/>
        </w:rPr>
        <w:t>All ART services are subjected to the national self-regulatory accreditation model establish</w:t>
      </w:r>
      <w:r w:rsidR="00D40590" w:rsidRPr="00AD42E3">
        <w:rPr>
          <w:rFonts w:ascii="Arial" w:eastAsia="Times" w:hAnsi="Arial" w:cs="Arial"/>
          <w:sz w:val="22"/>
        </w:rPr>
        <w:t>ed</w:t>
      </w:r>
      <w:r w:rsidR="00C253C3" w:rsidRPr="00AD42E3">
        <w:rPr>
          <w:rFonts w:ascii="Arial" w:eastAsia="Times" w:hAnsi="Arial" w:cs="Arial"/>
          <w:sz w:val="22"/>
        </w:rPr>
        <w:t xml:space="preserve"> by the FSA.</w:t>
      </w:r>
      <w:r w:rsidR="00C253C3" w:rsidRPr="00AD42E3">
        <w:rPr>
          <w:rFonts w:ascii="Arial" w:eastAsia="Times" w:hAnsi="Arial" w:cs="Arial"/>
          <w:sz w:val="22"/>
          <w:vertAlign w:val="superscript"/>
        </w:rPr>
        <w:footnoteReference w:id="77"/>
      </w:r>
      <w:r w:rsidR="00C253C3" w:rsidRPr="00AD42E3">
        <w:rPr>
          <w:rFonts w:ascii="Arial" w:eastAsia="Times" w:hAnsi="Arial" w:cs="Arial"/>
          <w:sz w:val="22"/>
        </w:rPr>
        <w:t xml:space="preserve"> </w:t>
      </w:r>
    </w:p>
    <w:p w14:paraId="4E147342" w14:textId="2F3D5C74" w:rsidR="00F15C5E" w:rsidRPr="00AD42E3" w:rsidRDefault="00D9670A" w:rsidP="00FC035F">
      <w:pPr>
        <w:pStyle w:val="paragraph"/>
        <w:tabs>
          <w:tab w:val="left" w:pos="709"/>
        </w:tabs>
        <w:spacing w:line="276" w:lineRule="auto"/>
        <w:textAlignment w:val="baseline"/>
        <w:rPr>
          <w:rFonts w:ascii="Arial" w:eastAsia="Times" w:hAnsi="Arial" w:cs="Arial"/>
          <w:sz w:val="22"/>
        </w:rPr>
      </w:pPr>
      <w:r w:rsidRPr="00AD42E3">
        <w:rPr>
          <w:rFonts w:ascii="Arial" w:eastAsia="Times" w:hAnsi="Arial" w:cs="Arial"/>
          <w:sz w:val="22"/>
        </w:rPr>
        <w:t xml:space="preserve">RTAC reports directly to </w:t>
      </w:r>
      <w:r w:rsidR="00EB0AC9">
        <w:rPr>
          <w:rFonts w:ascii="Arial" w:eastAsia="Times" w:hAnsi="Arial" w:cs="Arial"/>
          <w:sz w:val="22"/>
        </w:rPr>
        <w:t>the FSA</w:t>
      </w:r>
      <w:r w:rsidR="00EB0AC9" w:rsidRPr="00AD42E3">
        <w:rPr>
          <w:rFonts w:ascii="Arial" w:eastAsia="Times" w:hAnsi="Arial" w:cs="Arial"/>
          <w:sz w:val="22"/>
        </w:rPr>
        <w:t xml:space="preserve"> </w:t>
      </w:r>
      <w:r w:rsidR="00EB0AC9">
        <w:rPr>
          <w:rFonts w:ascii="Arial" w:eastAsia="Times" w:hAnsi="Arial" w:cs="Arial"/>
          <w:sz w:val="22"/>
        </w:rPr>
        <w:t>b</w:t>
      </w:r>
      <w:r w:rsidRPr="00AD42E3">
        <w:rPr>
          <w:rFonts w:ascii="Arial" w:eastAsia="Times" w:hAnsi="Arial" w:cs="Arial"/>
          <w:sz w:val="22"/>
        </w:rPr>
        <w:t xml:space="preserve">oard </w:t>
      </w:r>
      <w:r w:rsidR="00AF4C68">
        <w:rPr>
          <w:rFonts w:ascii="Arial" w:eastAsia="Times" w:hAnsi="Arial" w:cs="Arial"/>
          <w:sz w:val="22"/>
        </w:rPr>
        <w:t>and</w:t>
      </w:r>
      <w:r w:rsidRPr="00AD42E3">
        <w:rPr>
          <w:rFonts w:ascii="Arial" w:eastAsia="Times" w:hAnsi="Arial" w:cs="Arial"/>
          <w:sz w:val="22"/>
        </w:rPr>
        <w:t xml:space="preserve"> is responsible for setting ART standards and accreditation requirements at </w:t>
      </w:r>
      <w:r w:rsidR="00EB0AC9">
        <w:rPr>
          <w:rFonts w:ascii="Arial" w:eastAsia="Times" w:hAnsi="Arial" w:cs="Arial"/>
          <w:sz w:val="22"/>
        </w:rPr>
        <w:t>the</w:t>
      </w:r>
      <w:r w:rsidRPr="00AD42E3">
        <w:rPr>
          <w:rFonts w:ascii="Arial" w:eastAsia="Times" w:hAnsi="Arial" w:cs="Arial"/>
          <w:sz w:val="22"/>
        </w:rPr>
        <w:t xml:space="preserve"> national level.</w:t>
      </w:r>
      <w:r w:rsidRPr="00AD42E3">
        <w:rPr>
          <w:rFonts w:ascii="Arial" w:eastAsia="Times" w:hAnsi="Arial" w:cs="Arial"/>
          <w:sz w:val="22"/>
          <w:vertAlign w:val="superscript"/>
        </w:rPr>
        <w:footnoteReference w:id="78"/>
      </w:r>
      <w:r w:rsidRPr="00AD42E3">
        <w:rPr>
          <w:rFonts w:ascii="Arial" w:eastAsia="Times" w:hAnsi="Arial" w:cs="Arial"/>
          <w:sz w:val="22"/>
        </w:rPr>
        <w:t xml:space="preserve"> These standards are regulated through </w:t>
      </w:r>
      <w:r w:rsidR="00F63A65">
        <w:rPr>
          <w:rFonts w:ascii="Arial" w:eastAsia="Times" w:hAnsi="Arial" w:cs="Arial"/>
          <w:sz w:val="22"/>
        </w:rPr>
        <w:t>the</w:t>
      </w:r>
      <w:r w:rsidRPr="00AD42E3">
        <w:rPr>
          <w:rFonts w:ascii="Arial" w:eastAsia="Times" w:hAnsi="Arial" w:cs="Arial"/>
          <w:sz w:val="22"/>
        </w:rPr>
        <w:t xml:space="preserve"> audited </w:t>
      </w:r>
      <w:r w:rsidR="00145EB6">
        <w:rPr>
          <w:rFonts w:ascii="Arial" w:eastAsia="Times" w:hAnsi="Arial" w:cs="Arial"/>
          <w:sz w:val="22"/>
        </w:rPr>
        <w:t xml:space="preserve">RTAC </w:t>
      </w:r>
      <w:r w:rsidRPr="00AD42E3">
        <w:rPr>
          <w:rFonts w:ascii="Arial" w:eastAsia="Times" w:hAnsi="Arial" w:cs="Arial"/>
          <w:sz w:val="22"/>
        </w:rPr>
        <w:t>Code and the granting of licences to practi</w:t>
      </w:r>
      <w:r w:rsidR="00D40590" w:rsidRPr="00AD42E3">
        <w:rPr>
          <w:rFonts w:ascii="Arial" w:eastAsia="Times" w:hAnsi="Arial" w:cs="Arial"/>
          <w:sz w:val="22"/>
        </w:rPr>
        <w:t>s</w:t>
      </w:r>
      <w:r w:rsidRPr="00AD42E3">
        <w:rPr>
          <w:rFonts w:ascii="Arial" w:eastAsia="Times" w:hAnsi="Arial" w:cs="Arial"/>
          <w:sz w:val="22"/>
        </w:rPr>
        <w:t>e ART within Australia.</w:t>
      </w:r>
      <w:r w:rsidRPr="00AD42E3">
        <w:rPr>
          <w:rFonts w:ascii="Arial" w:eastAsia="Times" w:hAnsi="Arial" w:cs="Arial"/>
          <w:sz w:val="22"/>
          <w:vertAlign w:val="superscript"/>
        </w:rPr>
        <w:footnoteReference w:id="79"/>
      </w:r>
      <w:r w:rsidRPr="00AD42E3">
        <w:rPr>
          <w:rFonts w:ascii="Arial" w:eastAsia="Times" w:hAnsi="Arial" w:cs="Arial"/>
          <w:sz w:val="22"/>
        </w:rPr>
        <w:t xml:space="preserve"> An ART </w:t>
      </w:r>
      <w:r w:rsidR="00F63A65">
        <w:rPr>
          <w:rFonts w:ascii="Arial" w:eastAsia="Times" w:hAnsi="Arial" w:cs="Arial"/>
          <w:sz w:val="22"/>
        </w:rPr>
        <w:t>provider’s</w:t>
      </w:r>
      <w:r w:rsidRPr="00AD42E3">
        <w:rPr>
          <w:rFonts w:ascii="Arial" w:eastAsia="Times" w:hAnsi="Arial" w:cs="Arial"/>
          <w:sz w:val="22"/>
        </w:rPr>
        <w:t xml:space="preserve"> compliance with the </w:t>
      </w:r>
      <w:r w:rsidR="00BB5119">
        <w:rPr>
          <w:rFonts w:ascii="Arial" w:eastAsia="Times" w:hAnsi="Arial" w:cs="Arial"/>
          <w:sz w:val="22"/>
        </w:rPr>
        <w:t xml:space="preserve">RTAC </w:t>
      </w:r>
      <w:r w:rsidR="005677A5">
        <w:rPr>
          <w:rFonts w:ascii="Arial" w:eastAsia="Times" w:hAnsi="Arial" w:cs="Arial"/>
          <w:sz w:val="22"/>
        </w:rPr>
        <w:t>Code</w:t>
      </w:r>
      <w:r w:rsidRPr="00AD42E3">
        <w:rPr>
          <w:rFonts w:ascii="Arial" w:eastAsia="Times" w:hAnsi="Arial" w:cs="Arial"/>
          <w:sz w:val="22"/>
        </w:rPr>
        <w:t xml:space="preserve"> is assessed via an audit undertaken by an independent </w:t>
      </w:r>
      <w:r w:rsidR="00EB0AC9">
        <w:rPr>
          <w:rFonts w:ascii="Arial" w:eastAsia="Times" w:hAnsi="Arial" w:cs="Arial"/>
          <w:sz w:val="22"/>
        </w:rPr>
        <w:t>c</w:t>
      </w:r>
      <w:r w:rsidRPr="00AD42E3">
        <w:rPr>
          <w:rFonts w:ascii="Arial" w:eastAsia="Times" w:hAnsi="Arial" w:cs="Arial"/>
          <w:sz w:val="22"/>
        </w:rPr>
        <w:t xml:space="preserve">ertification </w:t>
      </w:r>
      <w:r w:rsidR="00EB0AC9">
        <w:rPr>
          <w:rFonts w:ascii="Arial" w:eastAsia="Times" w:hAnsi="Arial" w:cs="Arial"/>
          <w:sz w:val="22"/>
        </w:rPr>
        <w:t>b</w:t>
      </w:r>
      <w:r w:rsidRPr="00AD42E3">
        <w:rPr>
          <w:rFonts w:ascii="Arial" w:eastAsia="Times" w:hAnsi="Arial" w:cs="Arial"/>
          <w:sz w:val="22"/>
        </w:rPr>
        <w:t>ody that is approved by the Joint Accreditation System of Australia and New Zealand.</w:t>
      </w:r>
      <w:r w:rsidRPr="00AD42E3">
        <w:rPr>
          <w:rFonts w:ascii="Arial" w:eastAsia="Times" w:hAnsi="Arial" w:cs="Arial"/>
          <w:sz w:val="22"/>
          <w:vertAlign w:val="superscript"/>
        </w:rPr>
        <w:footnoteReference w:id="80"/>
      </w:r>
      <w:r w:rsidR="00237130" w:rsidRPr="00AD42E3">
        <w:rPr>
          <w:rFonts w:ascii="Arial" w:eastAsia="Times" w:hAnsi="Arial" w:cs="Arial"/>
          <w:sz w:val="22"/>
        </w:rPr>
        <w:t xml:space="preserve"> </w:t>
      </w:r>
      <w:r w:rsidR="00857968" w:rsidRPr="00AD42E3">
        <w:rPr>
          <w:rFonts w:ascii="Arial" w:eastAsia="Times" w:hAnsi="Arial" w:cs="Arial"/>
          <w:sz w:val="22"/>
        </w:rPr>
        <w:t xml:space="preserve">Under the </w:t>
      </w:r>
      <w:r w:rsidR="00683D71" w:rsidRPr="00BA0556">
        <w:rPr>
          <w:rFonts w:ascii="Arial" w:eastAsia="Times" w:hAnsi="Arial" w:cs="Arial"/>
          <w:i/>
          <w:sz w:val="22"/>
        </w:rPr>
        <w:t xml:space="preserve">Research Involving Human Embryos </w:t>
      </w:r>
      <w:r w:rsidR="009F4C63" w:rsidRPr="00BA0556">
        <w:rPr>
          <w:rFonts w:ascii="Arial" w:eastAsia="Times" w:hAnsi="Arial" w:cs="Arial"/>
          <w:i/>
          <w:sz w:val="22"/>
        </w:rPr>
        <w:t xml:space="preserve">Act </w:t>
      </w:r>
      <w:r w:rsidR="00BA0556" w:rsidRPr="00BA0556">
        <w:rPr>
          <w:rFonts w:ascii="Arial" w:eastAsia="Times" w:hAnsi="Arial" w:cs="Arial"/>
          <w:i/>
          <w:sz w:val="22"/>
        </w:rPr>
        <w:t>2002</w:t>
      </w:r>
      <w:r w:rsidR="00BA0556">
        <w:rPr>
          <w:rFonts w:ascii="Arial" w:eastAsia="Times" w:hAnsi="Arial" w:cs="Arial"/>
          <w:sz w:val="22"/>
        </w:rPr>
        <w:t xml:space="preserve"> </w:t>
      </w:r>
      <w:r w:rsidR="00857968" w:rsidRPr="00AD42E3">
        <w:rPr>
          <w:rFonts w:ascii="Arial" w:eastAsia="Times" w:hAnsi="Arial" w:cs="Arial"/>
          <w:sz w:val="22"/>
        </w:rPr>
        <w:t>it is an offence to use human embryos without RTAC licensing.</w:t>
      </w:r>
      <w:r w:rsidR="00857968" w:rsidRPr="00AD42E3">
        <w:rPr>
          <w:rFonts w:ascii="Arial" w:eastAsia="Times" w:hAnsi="Arial" w:cs="Arial"/>
          <w:sz w:val="22"/>
          <w:vertAlign w:val="superscript"/>
        </w:rPr>
        <w:footnoteReference w:id="81"/>
      </w:r>
      <w:r w:rsidR="00857968" w:rsidRPr="00AD42E3">
        <w:rPr>
          <w:rFonts w:ascii="Arial" w:eastAsia="Times" w:hAnsi="Arial" w:cs="Arial"/>
          <w:sz w:val="22"/>
        </w:rPr>
        <w:t xml:space="preserve"> Australian accreditation</w:t>
      </w:r>
      <w:r w:rsidR="00483B6B">
        <w:rPr>
          <w:rFonts w:ascii="Arial" w:eastAsia="Times" w:hAnsi="Arial" w:cs="Arial"/>
          <w:sz w:val="22"/>
        </w:rPr>
        <w:t xml:space="preserve"> with</w:t>
      </w:r>
      <w:r w:rsidR="00857968" w:rsidRPr="00AD42E3">
        <w:rPr>
          <w:rFonts w:ascii="Arial" w:eastAsia="Times" w:hAnsi="Arial" w:cs="Arial"/>
          <w:sz w:val="22"/>
        </w:rPr>
        <w:t xml:space="preserve"> RTAC is a</w:t>
      </w:r>
      <w:r w:rsidR="00775114">
        <w:rPr>
          <w:rFonts w:ascii="Arial" w:eastAsia="Times" w:hAnsi="Arial" w:cs="Arial"/>
          <w:sz w:val="22"/>
        </w:rPr>
        <w:t xml:space="preserve"> </w:t>
      </w:r>
      <w:r w:rsidR="00857968" w:rsidRPr="00AD42E3">
        <w:rPr>
          <w:rFonts w:ascii="Arial" w:eastAsia="Times" w:hAnsi="Arial" w:cs="Arial"/>
          <w:sz w:val="22"/>
        </w:rPr>
        <w:t xml:space="preserve">required prerequisite for </w:t>
      </w:r>
      <w:r w:rsidR="00775114">
        <w:rPr>
          <w:rFonts w:ascii="Arial" w:eastAsia="Times" w:hAnsi="Arial" w:cs="Arial"/>
          <w:sz w:val="22"/>
        </w:rPr>
        <w:t xml:space="preserve">providers to </w:t>
      </w:r>
      <w:r w:rsidR="00857968" w:rsidRPr="00AD42E3">
        <w:rPr>
          <w:rFonts w:ascii="Arial" w:eastAsia="Times" w:hAnsi="Arial" w:cs="Arial"/>
          <w:sz w:val="22"/>
        </w:rPr>
        <w:t>receiv</w:t>
      </w:r>
      <w:r w:rsidR="00775114">
        <w:rPr>
          <w:rFonts w:ascii="Arial" w:eastAsia="Times" w:hAnsi="Arial" w:cs="Arial"/>
          <w:sz w:val="22"/>
        </w:rPr>
        <w:t>e</w:t>
      </w:r>
      <w:r w:rsidR="00857968" w:rsidRPr="00AD42E3">
        <w:rPr>
          <w:rFonts w:ascii="Arial" w:eastAsia="Times" w:hAnsi="Arial" w:cs="Arial"/>
          <w:sz w:val="22"/>
        </w:rPr>
        <w:t xml:space="preserve"> Medicare rebates.</w:t>
      </w:r>
      <w:r w:rsidR="00857968" w:rsidRPr="00AD42E3">
        <w:rPr>
          <w:rFonts w:ascii="Arial" w:eastAsia="Times" w:hAnsi="Arial" w:cs="Arial"/>
          <w:sz w:val="22"/>
          <w:vertAlign w:val="superscript"/>
        </w:rPr>
        <w:footnoteReference w:id="82"/>
      </w:r>
      <w:r w:rsidR="00857968" w:rsidRPr="00AD42E3">
        <w:rPr>
          <w:rFonts w:ascii="Arial" w:eastAsia="Times" w:hAnsi="Arial" w:cs="Arial"/>
          <w:sz w:val="22"/>
        </w:rPr>
        <w:t xml:space="preserve"> </w:t>
      </w:r>
    </w:p>
    <w:p w14:paraId="50FF11EC" w14:textId="7127858B" w:rsidR="001776A9" w:rsidRPr="00AD42E3" w:rsidRDefault="00857968" w:rsidP="00FC035F">
      <w:pPr>
        <w:pStyle w:val="paragraph"/>
        <w:tabs>
          <w:tab w:val="left" w:pos="709"/>
        </w:tabs>
        <w:spacing w:line="276" w:lineRule="auto"/>
        <w:textAlignment w:val="baseline"/>
        <w:rPr>
          <w:rFonts w:ascii="Arial" w:eastAsia="Times" w:hAnsi="Arial" w:cs="Arial"/>
          <w:sz w:val="22"/>
        </w:rPr>
      </w:pPr>
      <w:r w:rsidRPr="00AD42E3">
        <w:rPr>
          <w:rFonts w:ascii="Arial" w:eastAsia="Times" w:hAnsi="Arial" w:cs="Arial"/>
          <w:sz w:val="22"/>
        </w:rPr>
        <w:t xml:space="preserve">Compliance with </w:t>
      </w:r>
      <w:r w:rsidR="00B428A7">
        <w:rPr>
          <w:rFonts w:ascii="Arial" w:eastAsia="Times" w:hAnsi="Arial" w:cs="Arial"/>
          <w:sz w:val="22"/>
        </w:rPr>
        <w:t xml:space="preserve">the </w:t>
      </w:r>
      <w:r w:rsidR="00BB5119">
        <w:rPr>
          <w:rFonts w:ascii="Arial" w:eastAsia="Times" w:hAnsi="Arial" w:cs="Arial"/>
          <w:sz w:val="22"/>
        </w:rPr>
        <w:t xml:space="preserve">RTAC </w:t>
      </w:r>
      <w:r w:rsidR="005677A5">
        <w:rPr>
          <w:rFonts w:ascii="Arial" w:eastAsia="Times" w:hAnsi="Arial" w:cs="Arial"/>
          <w:sz w:val="22"/>
        </w:rPr>
        <w:t>Code</w:t>
      </w:r>
      <w:r w:rsidR="001776A9" w:rsidRPr="00AD42E3">
        <w:rPr>
          <w:rFonts w:ascii="Arial" w:eastAsia="Times" w:hAnsi="Arial" w:cs="Arial"/>
          <w:sz w:val="22"/>
        </w:rPr>
        <w:t xml:space="preserve"> and</w:t>
      </w:r>
      <w:r w:rsidR="00EA058A" w:rsidRPr="00AD42E3">
        <w:rPr>
          <w:rFonts w:ascii="Arial" w:eastAsia="Times" w:hAnsi="Arial" w:cs="Arial"/>
          <w:sz w:val="22"/>
        </w:rPr>
        <w:t xml:space="preserve"> the </w:t>
      </w:r>
      <w:r w:rsidR="00A32CB7" w:rsidRPr="00AD42E3">
        <w:rPr>
          <w:rFonts w:ascii="Arial" w:eastAsia="Times" w:hAnsi="Arial" w:cs="Arial"/>
          <w:sz w:val="22"/>
        </w:rPr>
        <w:t>National Health and Medical Research Council</w:t>
      </w:r>
      <w:r w:rsidR="00EC15E1">
        <w:rPr>
          <w:rFonts w:ascii="Arial" w:eastAsia="Times" w:hAnsi="Arial" w:cs="Arial"/>
          <w:sz w:val="22"/>
        </w:rPr>
        <w:t>’</w:t>
      </w:r>
      <w:r w:rsidR="00A32CB7" w:rsidRPr="00AD42E3">
        <w:rPr>
          <w:rFonts w:ascii="Arial" w:eastAsia="Times" w:hAnsi="Arial" w:cs="Arial"/>
          <w:sz w:val="22"/>
        </w:rPr>
        <w:t xml:space="preserve">s (NHMRC) </w:t>
      </w:r>
      <w:r w:rsidRPr="00AD42E3">
        <w:rPr>
          <w:rFonts w:ascii="Arial" w:eastAsia="Times" w:hAnsi="Arial" w:cs="Arial"/>
          <w:i/>
          <w:sz w:val="22"/>
        </w:rPr>
        <w:t xml:space="preserve">Ethical guidelines on the use of assisted reproductive technology in clinical practice and research </w:t>
      </w:r>
      <w:r w:rsidRPr="00AD42E3">
        <w:rPr>
          <w:rFonts w:ascii="Arial" w:eastAsia="Times" w:hAnsi="Arial" w:cs="Arial"/>
          <w:sz w:val="22"/>
        </w:rPr>
        <w:t>(</w:t>
      </w:r>
      <w:r w:rsidR="00FA47DB" w:rsidRPr="0018767D">
        <w:rPr>
          <w:rFonts w:ascii="Arial" w:eastAsia="Times" w:hAnsi="Arial" w:cs="Arial"/>
          <w:b/>
          <w:sz w:val="22"/>
        </w:rPr>
        <w:t xml:space="preserve">the </w:t>
      </w:r>
      <w:r w:rsidR="0018767D" w:rsidRPr="0018767D">
        <w:rPr>
          <w:rFonts w:ascii="Arial" w:eastAsia="Times" w:hAnsi="Arial" w:cs="Arial"/>
          <w:b/>
          <w:sz w:val="22"/>
        </w:rPr>
        <w:t xml:space="preserve">NHMRC </w:t>
      </w:r>
      <w:r w:rsidR="00CB7ED9">
        <w:rPr>
          <w:rFonts w:ascii="Arial" w:eastAsia="Times" w:hAnsi="Arial" w:cs="Arial"/>
          <w:b/>
          <w:sz w:val="22"/>
        </w:rPr>
        <w:t>g</w:t>
      </w:r>
      <w:r w:rsidRPr="0018767D">
        <w:rPr>
          <w:rFonts w:ascii="Arial" w:eastAsia="Times" w:hAnsi="Arial" w:cs="Arial"/>
          <w:b/>
          <w:sz w:val="22"/>
        </w:rPr>
        <w:t>uidelines</w:t>
      </w:r>
      <w:r w:rsidR="00EA058A" w:rsidRPr="00AD42E3">
        <w:rPr>
          <w:rFonts w:ascii="Arial" w:eastAsia="Times" w:hAnsi="Arial" w:cs="Arial"/>
          <w:sz w:val="22"/>
        </w:rPr>
        <w:t xml:space="preserve">) </w:t>
      </w:r>
      <w:r w:rsidRPr="00AD42E3">
        <w:rPr>
          <w:rFonts w:ascii="Arial" w:eastAsia="Times" w:hAnsi="Arial" w:cs="Arial"/>
          <w:sz w:val="22"/>
        </w:rPr>
        <w:t xml:space="preserve">is mandatory for all </w:t>
      </w:r>
      <w:r w:rsidR="004270EC" w:rsidRPr="00AD42E3">
        <w:rPr>
          <w:rFonts w:ascii="Arial" w:eastAsia="Times" w:hAnsi="Arial" w:cs="Arial"/>
          <w:sz w:val="22"/>
        </w:rPr>
        <w:t>clinics</w:t>
      </w:r>
      <w:r w:rsidRPr="00AD42E3">
        <w:rPr>
          <w:rFonts w:ascii="Arial" w:eastAsia="Times" w:hAnsi="Arial" w:cs="Arial"/>
          <w:sz w:val="22"/>
        </w:rPr>
        <w:t xml:space="preserve"> involved in ART.</w:t>
      </w:r>
      <w:r w:rsidRPr="00AD42E3">
        <w:rPr>
          <w:rFonts w:ascii="Arial" w:eastAsia="Times" w:hAnsi="Arial" w:cs="Arial"/>
          <w:sz w:val="22"/>
          <w:vertAlign w:val="superscript"/>
        </w:rPr>
        <w:footnoteReference w:id="83"/>
      </w:r>
      <w:r w:rsidR="001776A9" w:rsidRPr="00AD42E3">
        <w:rPr>
          <w:rFonts w:ascii="Arial" w:eastAsia="Times" w:hAnsi="Arial" w:cs="Arial"/>
          <w:sz w:val="22"/>
        </w:rPr>
        <w:t xml:space="preserve"> In conjunction with relevant federal and state legislation</w:t>
      </w:r>
      <w:r w:rsidR="00D40590" w:rsidRPr="00AD42E3">
        <w:rPr>
          <w:rFonts w:ascii="Arial" w:eastAsia="Times" w:hAnsi="Arial" w:cs="Arial"/>
          <w:sz w:val="22"/>
        </w:rPr>
        <w:t>,</w:t>
      </w:r>
      <w:r w:rsidR="001776A9" w:rsidRPr="00AD42E3">
        <w:rPr>
          <w:rFonts w:ascii="Arial" w:eastAsia="Times" w:hAnsi="Arial" w:cs="Arial"/>
          <w:sz w:val="22"/>
        </w:rPr>
        <w:t xml:space="preserve"> the </w:t>
      </w:r>
      <w:r w:rsidR="0018767D">
        <w:rPr>
          <w:rFonts w:ascii="Arial" w:eastAsia="Times" w:hAnsi="Arial" w:cs="Arial"/>
          <w:sz w:val="22"/>
        </w:rPr>
        <w:t xml:space="preserve">NHMRC </w:t>
      </w:r>
      <w:r w:rsidR="00CB7ED9">
        <w:rPr>
          <w:rFonts w:ascii="Arial" w:eastAsia="Times" w:hAnsi="Arial" w:cs="Arial"/>
          <w:sz w:val="22"/>
        </w:rPr>
        <w:t>g</w:t>
      </w:r>
      <w:r w:rsidR="001776A9" w:rsidRPr="00AD42E3">
        <w:rPr>
          <w:rFonts w:ascii="Arial" w:eastAsia="Times" w:hAnsi="Arial" w:cs="Arial"/>
          <w:sz w:val="22"/>
        </w:rPr>
        <w:t xml:space="preserve">uidelines provide an overarching framework for </w:t>
      </w:r>
      <w:r w:rsidR="005D4BA5">
        <w:rPr>
          <w:rFonts w:ascii="Arial" w:eastAsia="Times" w:hAnsi="Arial" w:cs="Arial"/>
          <w:sz w:val="22"/>
        </w:rPr>
        <w:t>ART</w:t>
      </w:r>
      <w:r w:rsidR="001776A9" w:rsidRPr="00AD42E3">
        <w:rPr>
          <w:rFonts w:ascii="Arial" w:eastAsia="Times" w:hAnsi="Arial" w:cs="Arial"/>
          <w:sz w:val="22"/>
        </w:rPr>
        <w:t xml:space="preserve"> clinical practice and research.</w:t>
      </w:r>
      <w:r w:rsidR="001776A9" w:rsidRPr="00AD42E3">
        <w:rPr>
          <w:rStyle w:val="FootnoteReference"/>
          <w:rFonts w:ascii="Arial" w:eastAsia="Times" w:hAnsi="Arial" w:cs="Arial"/>
          <w:sz w:val="22"/>
        </w:rPr>
        <w:footnoteReference w:id="84"/>
      </w:r>
      <w:r w:rsidR="001776A9" w:rsidRPr="00AD42E3">
        <w:rPr>
          <w:rFonts w:ascii="Arial" w:eastAsia="Times" w:hAnsi="Arial" w:cs="Arial"/>
          <w:sz w:val="22"/>
        </w:rPr>
        <w:t xml:space="preserve"> </w:t>
      </w:r>
      <w:r w:rsidR="00B44E21" w:rsidRPr="00AD42E3">
        <w:rPr>
          <w:rFonts w:ascii="Arial" w:eastAsia="Times" w:hAnsi="Arial" w:cs="Arial"/>
          <w:sz w:val="22"/>
        </w:rPr>
        <w:t>A</w:t>
      </w:r>
      <w:r w:rsidR="00D40590" w:rsidRPr="00AD42E3">
        <w:rPr>
          <w:rFonts w:ascii="Arial" w:eastAsia="Times" w:hAnsi="Arial" w:cs="Arial"/>
          <w:sz w:val="22"/>
        </w:rPr>
        <w:t>s</w:t>
      </w:r>
      <w:r w:rsidR="00B44E21" w:rsidRPr="00AD42E3">
        <w:rPr>
          <w:rFonts w:ascii="Arial" w:eastAsia="Times" w:hAnsi="Arial" w:cs="Arial"/>
          <w:sz w:val="22"/>
        </w:rPr>
        <w:t xml:space="preserve"> </w:t>
      </w:r>
      <w:r w:rsidR="00A333E1" w:rsidRPr="00AD42E3">
        <w:rPr>
          <w:rFonts w:ascii="Arial" w:eastAsia="Times" w:hAnsi="Arial" w:cs="Arial"/>
          <w:sz w:val="22"/>
        </w:rPr>
        <w:t xml:space="preserve">part of their accreditation, all </w:t>
      </w:r>
      <w:r w:rsidR="00D57919" w:rsidRPr="00AD42E3">
        <w:rPr>
          <w:rFonts w:ascii="Arial" w:eastAsia="Times" w:hAnsi="Arial" w:cs="Arial"/>
          <w:sz w:val="22"/>
        </w:rPr>
        <w:t>clinics</w:t>
      </w:r>
      <w:r w:rsidR="00B44E21" w:rsidRPr="00AD42E3">
        <w:rPr>
          <w:rFonts w:ascii="Arial" w:eastAsia="Times" w:hAnsi="Arial" w:cs="Arial"/>
          <w:sz w:val="22"/>
        </w:rPr>
        <w:t xml:space="preserve"> are </w:t>
      </w:r>
      <w:r w:rsidR="00A333E1" w:rsidRPr="00AD42E3">
        <w:rPr>
          <w:rFonts w:ascii="Arial" w:eastAsia="Times" w:hAnsi="Arial" w:cs="Arial"/>
          <w:sz w:val="22"/>
        </w:rPr>
        <w:t>required to report</w:t>
      </w:r>
      <w:r w:rsidR="001776A9" w:rsidRPr="00AD42E3">
        <w:rPr>
          <w:rFonts w:ascii="Arial" w:eastAsia="Times" w:hAnsi="Arial" w:cs="Arial"/>
          <w:sz w:val="22"/>
        </w:rPr>
        <w:t xml:space="preserve"> all ART and </w:t>
      </w:r>
      <w:r w:rsidR="005268A3" w:rsidRPr="00AD42E3">
        <w:rPr>
          <w:rFonts w:ascii="Arial" w:eastAsia="Times" w:hAnsi="Arial" w:cs="Arial"/>
          <w:sz w:val="22"/>
        </w:rPr>
        <w:t>donor insemination</w:t>
      </w:r>
      <w:r w:rsidR="001776A9" w:rsidRPr="00AD42E3">
        <w:rPr>
          <w:rFonts w:ascii="Arial" w:eastAsia="Times" w:hAnsi="Arial" w:cs="Arial"/>
          <w:sz w:val="22"/>
        </w:rPr>
        <w:t xml:space="preserve"> cycles undertaken to ANZARD</w:t>
      </w:r>
      <w:r w:rsidR="005268A3" w:rsidRPr="00AD42E3">
        <w:rPr>
          <w:rFonts w:ascii="Arial" w:eastAsia="Times" w:hAnsi="Arial" w:cs="Arial"/>
          <w:sz w:val="22"/>
        </w:rPr>
        <w:t>.</w:t>
      </w:r>
      <w:r w:rsidR="003C28AA" w:rsidRPr="00AD42E3">
        <w:rPr>
          <w:rFonts w:ascii="Arial" w:eastAsia="Times" w:hAnsi="Arial" w:cs="Arial"/>
          <w:sz w:val="22"/>
          <w:vertAlign w:val="superscript"/>
        </w:rPr>
        <w:t xml:space="preserve"> </w:t>
      </w:r>
      <w:r w:rsidR="003C28AA" w:rsidRPr="00AD42E3">
        <w:rPr>
          <w:rFonts w:ascii="Arial" w:eastAsia="Times" w:hAnsi="Arial" w:cs="Arial"/>
          <w:vertAlign w:val="superscript"/>
        </w:rPr>
        <w:footnoteReference w:id="85"/>
      </w:r>
      <w:r w:rsidR="000531DD" w:rsidRPr="00AD42E3">
        <w:rPr>
          <w:rFonts w:ascii="Arial" w:eastAsia="Times" w:hAnsi="Arial" w:cs="Arial"/>
          <w:sz w:val="22"/>
          <w:vertAlign w:val="superscript"/>
        </w:rPr>
        <w:t xml:space="preserve"> </w:t>
      </w:r>
      <w:r w:rsidR="007E465C" w:rsidRPr="00AD42E3">
        <w:rPr>
          <w:rFonts w:ascii="Arial" w:eastAsia="Times" w:hAnsi="Arial" w:cs="Arial"/>
          <w:sz w:val="22"/>
        </w:rPr>
        <w:t>ANZARD work</w:t>
      </w:r>
      <w:r w:rsidR="005268A3" w:rsidRPr="00AD42E3">
        <w:rPr>
          <w:rFonts w:ascii="Arial" w:eastAsia="Times" w:hAnsi="Arial" w:cs="Arial"/>
          <w:sz w:val="22"/>
        </w:rPr>
        <w:t xml:space="preserve">s </w:t>
      </w:r>
      <w:r w:rsidR="007E465C" w:rsidRPr="00AD42E3">
        <w:rPr>
          <w:rFonts w:ascii="Arial" w:eastAsia="Times" w:hAnsi="Arial" w:cs="Arial"/>
          <w:sz w:val="22"/>
        </w:rPr>
        <w:t>with the National Perinatal Epidemiology and Statistics Unit, the FS</w:t>
      </w:r>
      <w:r w:rsidR="00374662" w:rsidRPr="00AD42E3">
        <w:rPr>
          <w:rFonts w:ascii="Arial" w:eastAsia="Times" w:hAnsi="Arial" w:cs="Arial"/>
          <w:sz w:val="22"/>
        </w:rPr>
        <w:t xml:space="preserve">A and </w:t>
      </w:r>
      <w:r w:rsidR="00FF3015" w:rsidRPr="00AD42E3">
        <w:rPr>
          <w:rFonts w:ascii="Arial" w:eastAsia="Times" w:hAnsi="Arial" w:cs="Arial"/>
          <w:sz w:val="22"/>
        </w:rPr>
        <w:t xml:space="preserve">all 83 </w:t>
      </w:r>
      <w:r w:rsidR="00374662" w:rsidRPr="00AD42E3">
        <w:rPr>
          <w:rFonts w:ascii="Arial" w:eastAsia="Times" w:hAnsi="Arial" w:cs="Arial"/>
          <w:sz w:val="22"/>
        </w:rPr>
        <w:t xml:space="preserve">fertility clinics in Australia and </w:t>
      </w:r>
      <w:r w:rsidR="00170D74">
        <w:rPr>
          <w:rFonts w:ascii="Arial" w:eastAsia="Times" w:hAnsi="Arial" w:cs="Arial"/>
          <w:sz w:val="22"/>
        </w:rPr>
        <w:t>eight</w:t>
      </w:r>
      <w:r w:rsidR="00C91CD6" w:rsidRPr="00AD42E3">
        <w:rPr>
          <w:rFonts w:ascii="Arial" w:eastAsia="Times" w:hAnsi="Arial" w:cs="Arial"/>
          <w:sz w:val="22"/>
        </w:rPr>
        <w:t xml:space="preserve"> fertility clinics in </w:t>
      </w:r>
      <w:r w:rsidR="00374662" w:rsidRPr="00AD42E3">
        <w:rPr>
          <w:rFonts w:ascii="Arial" w:eastAsia="Times" w:hAnsi="Arial" w:cs="Arial"/>
          <w:sz w:val="22"/>
        </w:rPr>
        <w:t>New Zealand</w:t>
      </w:r>
      <w:r w:rsidR="00C91CD6" w:rsidRPr="00AD42E3">
        <w:rPr>
          <w:rFonts w:ascii="Arial" w:eastAsia="Times" w:hAnsi="Arial" w:cs="Arial"/>
          <w:sz w:val="22"/>
        </w:rPr>
        <w:t>.</w:t>
      </w:r>
      <w:r w:rsidR="00C91CD6" w:rsidRPr="00AD42E3">
        <w:rPr>
          <w:rStyle w:val="FootnoteReference"/>
          <w:rFonts w:ascii="Arial" w:eastAsia="Times" w:hAnsi="Arial" w:cs="Arial"/>
          <w:sz w:val="22"/>
        </w:rPr>
        <w:footnoteReference w:id="86"/>
      </w:r>
    </w:p>
    <w:p w14:paraId="3F2413D2" w14:textId="73868FE6" w:rsidR="001435C0" w:rsidRPr="00AD42E3" w:rsidRDefault="001070FE" w:rsidP="00C57A47">
      <w:pPr>
        <w:spacing w:line="276" w:lineRule="auto"/>
      </w:pPr>
      <w:r>
        <w:t xml:space="preserve">In submissions to this </w:t>
      </w:r>
      <w:r w:rsidR="00AB6004">
        <w:t>i</w:t>
      </w:r>
      <w:r>
        <w:t xml:space="preserve">nquiry, </w:t>
      </w:r>
      <w:r w:rsidR="00A34276" w:rsidRPr="00AD42E3">
        <w:t>Victorian</w:t>
      </w:r>
      <w:r w:rsidR="0031115B" w:rsidRPr="00AD42E3">
        <w:t xml:space="preserve"> </w:t>
      </w:r>
      <w:r w:rsidR="00E76A50" w:rsidRPr="00AD42E3">
        <w:t>ART p</w:t>
      </w:r>
      <w:r w:rsidR="0031115B" w:rsidRPr="00AD42E3">
        <w:t xml:space="preserve">roviders </w:t>
      </w:r>
      <w:r>
        <w:t xml:space="preserve">referred to </w:t>
      </w:r>
      <w:r w:rsidR="0031115B" w:rsidRPr="00AD42E3">
        <w:t xml:space="preserve">what they see as an already </w:t>
      </w:r>
      <w:r w:rsidR="0031115B" w:rsidRPr="00AD42E3">
        <w:lastRenderedPageBreak/>
        <w:t>over-regulated industry</w:t>
      </w:r>
      <w:r>
        <w:t xml:space="preserve">. In its submission, </w:t>
      </w:r>
      <w:r w:rsidR="00A437C2">
        <w:t>[ART provider]</w:t>
      </w:r>
      <w:r w:rsidR="00637414" w:rsidRPr="009B3D8D">
        <w:t xml:space="preserve"> made</w:t>
      </w:r>
      <w:r w:rsidR="00637414" w:rsidRPr="00AD42E3">
        <w:t xml:space="preserve"> the point that with the regulation of ART in Victoria spread across different agencies</w:t>
      </w:r>
      <w:r w:rsidR="001435C0" w:rsidRPr="00AD42E3">
        <w:t>:</w:t>
      </w:r>
    </w:p>
    <w:p w14:paraId="70B73866" w14:textId="77777777" w:rsidR="001435C0" w:rsidRPr="00AD42E3" w:rsidRDefault="001435C0" w:rsidP="00637414">
      <w:pPr>
        <w:widowControl/>
        <w:tabs>
          <w:tab w:val="left" w:pos="709"/>
        </w:tabs>
        <w:autoSpaceDE/>
        <w:autoSpaceDN/>
        <w:spacing w:line="276" w:lineRule="auto"/>
        <w:contextualSpacing/>
      </w:pPr>
    </w:p>
    <w:p w14:paraId="150F5BAB" w14:textId="1A8E4C31" w:rsidR="00637414" w:rsidRPr="00AD42E3" w:rsidRDefault="00637414" w:rsidP="001435C0">
      <w:pPr>
        <w:widowControl/>
        <w:tabs>
          <w:tab w:val="left" w:pos="709"/>
        </w:tabs>
        <w:autoSpaceDE/>
        <w:autoSpaceDN/>
        <w:spacing w:line="276" w:lineRule="auto"/>
        <w:ind w:left="709"/>
        <w:contextualSpacing/>
      </w:pPr>
      <w:r w:rsidRPr="001070FE">
        <w:rPr>
          <w:i/>
        </w:rPr>
        <w:t xml:space="preserve">It is also important to ensure that the role of regulators in the review of complaints and adverse events is clear and minimises unnecessary administrative burden on clinics. At present, Victorian clinics </w:t>
      </w:r>
      <w:proofErr w:type="gramStart"/>
      <w:r w:rsidRPr="001070FE">
        <w:rPr>
          <w:i/>
        </w:rPr>
        <w:t>are required to</w:t>
      </w:r>
      <w:proofErr w:type="gramEnd"/>
      <w:r w:rsidRPr="001070FE">
        <w:rPr>
          <w:i/>
        </w:rPr>
        <w:t xml:space="preserve"> report to both RTAC and VARTA – with different information requested and differing responses possible. This does not seem to drive improvements to patient safety and indeed risks resources being diverted to reporting rather than addressing issues</w:t>
      </w:r>
      <w:r w:rsidRPr="00AD42E3">
        <w:t>.</w:t>
      </w:r>
      <w:r w:rsidRPr="00AD42E3">
        <w:rPr>
          <w:rStyle w:val="FootnoteReference"/>
        </w:rPr>
        <w:footnoteReference w:id="87"/>
      </w:r>
    </w:p>
    <w:p w14:paraId="1B0E20D4" w14:textId="77777777" w:rsidR="00637414" w:rsidRPr="00AD42E3" w:rsidRDefault="00637414" w:rsidP="0097334D">
      <w:pPr>
        <w:widowControl/>
        <w:tabs>
          <w:tab w:val="left" w:pos="709"/>
        </w:tabs>
        <w:autoSpaceDE/>
        <w:autoSpaceDN/>
        <w:spacing w:line="276" w:lineRule="auto"/>
        <w:contextualSpacing/>
      </w:pPr>
    </w:p>
    <w:p w14:paraId="383343F3" w14:textId="475F16E2" w:rsidR="0097334D" w:rsidRDefault="00773758" w:rsidP="0097334D">
      <w:pPr>
        <w:widowControl/>
        <w:tabs>
          <w:tab w:val="left" w:pos="709"/>
        </w:tabs>
        <w:autoSpaceDE/>
        <w:autoSpaceDN/>
        <w:spacing w:line="276" w:lineRule="auto"/>
        <w:contextualSpacing/>
      </w:pPr>
      <w:r w:rsidRPr="00AD42E3">
        <w:t xml:space="preserve">Providers told the Commissioner they feel there could be a more productive </w:t>
      </w:r>
      <w:r w:rsidR="0097334D" w:rsidRPr="00AD42E3">
        <w:t>relationship between ART regulators and providers</w:t>
      </w:r>
      <w:r w:rsidR="001435C0" w:rsidRPr="00AD42E3">
        <w:t>, particularly in the drafting of future legislation governing ART</w:t>
      </w:r>
      <w:r w:rsidR="00B13E28" w:rsidRPr="00AD42E3">
        <w:t>.</w:t>
      </w:r>
      <w:r w:rsidR="009D59BF">
        <w:t xml:space="preserve"> </w:t>
      </w:r>
    </w:p>
    <w:p w14:paraId="635F58B9" w14:textId="37F1C8F5" w:rsidR="00571D0D" w:rsidRPr="0043625C" w:rsidRDefault="004408DD" w:rsidP="0043625C">
      <w:pPr>
        <w:pStyle w:val="Heading2LightBlue"/>
      </w:pPr>
      <w:bookmarkStart w:id="62" w:name="_Toc23515342"/>
      <w:bookmarkStart w:id="63" w:name="_Toc30082875"/>
      <w:r w:rsidRPr="0043625C">
        <w:t xml:space="preserve">4.3 </w:t>
      </w:r>
      <w:r w:rsidR="00B97456" w:rsidRPr="0043625C">
        <w:t>ART legislation</w:t>
      </w:r>
      <w:r w:rsidRPr="0043625C">
        <w:t xml:space="preserve"> and </w:t>
      </w:r>
      <w:r w:rsidR="00B97456" w:rsidRPr="0043625C">
        <w:t>regulation in other Australian jurisdictions</w:t>
      </w:r>
      <w:bookmarkEnd w:id="62"/>
      <w:bookmarkEnd w:id="63"/>
    </w:p>
    <w:p w14:paraId="76585818" w14:textId="13715F62" w:rsidR="001070FE" w:rsidRDefault="001070FE" w:rsidP="001070FE">
      <w:pPr>
        <w:widowControl/>
        <w:tabs>
          <w:tab w:val="left" w:pos="709"/>
        </w:tabs>
        <w:autoSpaceDE/>
        <w:autoSpaceDN/>
        <w:spacing w:line="276" w:lineRule="auto"/>
        <w:contextualSpacing/>
      </w:pPr>
      <w:r>
        <w:t xml:space="preserve">Victoria, </w:t>
      </w:r>
      <w:r w:rsidRPr="00AD42E3">
        <w:t>South Australia, Western Australia and New South Wales are the only states to have dedicated legislation for ART. The current governing ART legislation in Australian states is as follows:</w:t>
      </w:r>
    </w:p>
    <w:p w14:paraId="05777132" w14:textId="77777777" w:rsidR="001070FE" w:rsidRDefault="001070FE" w:rsidP="001070FE">
      <w:pPr>
        <w:widowControl/>
        <w:tabs>
          <w:tab w:val="left" w:pos="1843"/>
        </w:tabs>
        <w:autoSpaceDE/>
        <w:autoSpaceDN/>
        <w:spacing w:line="276" w:lineRule="auto"/>
        <w:contextualSpacing/>
      </w:pPr>
    </w:p>
    <w:p w14:paraId="7F64EC5E" w14:textId="6DB078AD" w:rsidR="001070FE" w:rsidRDefault="001070FE" w:rsidP="001070FE">
      <w:pPr>
        <w:widowControl/>
        <w:tabs>
          <w:tab w:val="left" w:pos="1843"/>
        </w:tabs>
        <w:autoSpaceDE/>
        <w:autoSpaceDN/>
        <w:spacing w:line="276" w:lineRule="auto"/>
        <w:ind w:left="720" w:hanging="720"/>
        <w:contextualSpacing/>
        <w:rPr>
          <w:i/>
        </w:rPr>
      </w:pPr>
      <w:r w:rsidRPr="00436B57">
        <w:rPr>
          <w:b/>
        </w:rPr>
        <w:t>NSW</w:t>
      </w:r>
      <w:r>
        <w:t>:</w:t>
      </w:r>
      <w:r>
        <w:tab/>
      </w:r>
      <w:r w:rsidRPr="001070FE">
        <w:rPr>
          <w:i/>
        </w:rPr>
        <w:t>Assisted Reproductive Technology Act 2007</w:t>
      </w:r>
      <w:r w:rsidRPr="00AD42E3">
        <w:t xml:space="preserve"> </w:t>
      </w:r>
      <w:r>
        <w:t>and</w:t>
      </w:r>
      <w:r w:rsidRPr="00AD42E3">
        <w:t xml:space="preserve"> </w:t>
      </w:r>
      <w:r w:rsidRPr="00774CFF">
        <w:rPr>
          <w:iCs/>
        </w:rPr>
        <w:t>Assisted Reproductive Technology Regulations 2014</w:t>
      </w:r>
    </w:p>
    <w:p w14:paraId="261263C9" w14:textId="7C29C210" w:rsidR="001070FE" w:rsidRDefault="001070FE" w:rsidP="001070FE">
      <w:pPr>
        <w:widowControl/>
        <w:tabs>
          <w:tab w:val="left" w:pos="1843"/>
        </w:tabs>
        <w:autoSpaceDE/>
        <w:autoSpaceDN/>
        <w:spacing w:line="276" w:lineRule="auto"/>
        <w:ind w:left="720" w:hanging="720"/>
        <w:contextualSpacing/>
        <w:rPr>
          <w:i/>
        </w:rPr>
      </w:pPr>
      <w:r w:rsidRPr="00436B57">
        <w:rPr>
          <w:b/>
        </w:rPr>
        <w:t>SA</w:t>
      </w:r>
      <w:r>
        <w:t>:</w:t>
      </w:r>
      <w:r>
        <w:tab/>
      </w:r>
      <w:r w:rsidR="00F9270B" w:rsidRPr="001070FE">
        <w:rPr>
          <w:i/>
        </w:rPr>
        <w:t>Assisted Reproductive Treatment Act 1988</w:t>
      </w:r>
      <w:r w:rsidR="00F9270B" w:rsidRPr="00AD42E3">
        <w:t xml:space="preserve"> </w:t>
      </w:r>
      <w:r w:rsidR="00F9270B">
        <w:t>an</w:t>
      </w:r>
      <w:r w:rsidR="00F9270B" w:rsidRPr="00247192">
        <w:t xml:space="preserve">d </w:t>
      </w:r>
      <w:r w:rsidR="00F9270B" w:rsidRPr="00774CFF">
        <w:t>Assisted Reproductive Treatment Regulations 2010</w:t>
      </w:r>
    </w:p>
    <w:p w14:paraId="6906E568" w14:textId="74AE1B30" w:rsidR="00F9270B" w:rsidRPr="00247192" w:rsidRDefault="00F9270B" w:rsidP="001070FE">
      <w:pPr>
        <w:widowControl/>
        <w:tabs>
          <w:tab w:val="left" w:pos="1843"/>
        </w:tabs>
        <w:autoSpaceDE/>
        <w:autoSpaceDN/>
        <w:spacing w:line="276" w:lineRule="auto"/>
        <w:ind w:left="720" w:hanging="720"/>
        <w:contextualSpacing/>
        <w:rPr>
          <w:iCs/>
        </w:rPr>
      </w:pPr>
      <w:r w:rsidRPr="00436B57">
        <w:rPr>
          <w:b/>
        </w:rPr>
        <w:t>WA</w:t>
      </w:r>
      <w:r>
        <w:t>:</w:t>
      </w:r>
      <w:r>
        <w:tab/>
      </w:r>
      <w:r w:rsidRPr="00AD42E3">
        <w:rPr>
          <w:i/>
        </w:rPr>
        <w:t>Human Reproductive Technology Act 1991</w:t>
      </w:r>
      <w:r w:rsidRPr="00AD42E3">
        <w:t xml:space="preserve"> </w:t>
      </w:r>
      <w:r>
        <w:t>and</w:t>
      </w:r>
      <w:r w:rsidRPr="00247192">
        <w:rPr>
          <w:iCs/>
        </w:rPr>
        <w:t xml:space="preserve"> </w:t>
      </w:r>
      <w:r w:rsidRPr="00774CFF">
        <w:rPr>
          <w:iCs/>
        </w:rPr>
        <w:t>Human Reproductive Technology Act Directions 2004.</w:t>
      </w:r>
    </w:p>
    <w:p w14:paraId="3A3E5DF4" w14:textId="77777777" w:rsidR="00F9270B" w:rsidRDefault="00F9270B" w:rsidP="00144642">
      <w:pPr>
        <w:widowControl/>
        <w:tabs>
          <w:tab w:val="left" w:pos="709"/>
        </w:tabs>
        <w:autoSpaceDE/>
        <w:autoSpaceDN/>
        <w:spacing w:line="276" w:lineRule="auto"/>
        <w:contextualSpacing/>
      </w:pPr>
    </w:p>
    <w:p w14:paraId="0CA0D8EF" w14:textId="5ECB8019" w:rsidR="00144642" w:rsidRPr="00AD42E3" w:rsidRDefault="00791C34" w:rsidP="00144642">
      <w:pPr>
        <w:widowControl/>
        <w:tabs>
          <w:tab w:val="left" w:pos="709"/>
        </w:tabs>
        <w:autoSpaceDE/>
        <w:autoSpaceDN/>
        <w:spacing w:line="276" w:lineRule="auto"/>
        <w:contextualSpacing/>
        <w:rPr>
          <w:b/>
        </w:rPr>
      </w:pPr>
      <w:r w:rsidRPr="00AD42E3">
        <w:t>The Northern Territory is guided by South Australia</w:t>
      </w:r>
      <w:r w:rsidR="00EC15E1">
        <w:t>’</w:t>
      </w:r>
      <w:r w:rsidR="00CF6475" w:rsidRPr="00AD42E3">
        <w:t>s</w:t>
      </w:r>
      <w:r w:rsidRPr="00AD42E3">
        <w:t xml:space="preserve"> legislation</w:t>
      </w:r>
      <w:r w:rsidR="00484778" w:rsidRPr="00AD42E3">
        <w:t>.</w:t>
      </w:r>
      <w:r w:rsidRPr="00AD42E3">
        <w:t xml:space="preserve"> </w:t>
      </w:r>
      <w:r w:rsidR="005B1BCF" w:rsidRPr="00AD42E3">
        <w:t xml:space="preserve">Queensland, Tasmania and the Australian Capital Territory </w:t>
      </w:r>
      <w:r w:rsidR="005B3FCC" w:rsidRPr="00AD42E3">
        <w:t>require ART providers to have</w:t>
      </w:r>
      <w:r w:rsidR="005B1BCF" w:rsidRPr="00AD42E3">
        <w:t xml:space="preserve"> </w:t>
      </w:r>
      <w:r w:rsidR="003F34D2" w:rsidRPr="00AD42E3">
        <w:t xml:space="preserve">national </w:t>
      </w:r>
      <w:r w:rsidR="005B1BCF" w:rsidRPr="00AD42E3">
        <w:t xml:space="preserve">accreditation with </w:t>
      </w:r>
      <w:r w:rsidR="006D75F9" w:rsidRPr="00AD42E3">
        <w:t>RTAC</w:t>
      </w:r>
      <w:r w:rsidR="005B1BCF" w:rsidRPr="00AD42E3">
        <w:t xml:space="preserve"> and </w:t>
      </w:r>
      <w:r w:rsidR="005B3FCC" w:rsidRPr="00AD42E3">
        <w:t xml:space="preserve">adhere to </w:t>
      </w:r>
      <w:r w:rsidR="005B1BCF" w:rsidRPr="00AD42E3">
        <w:t>the NHMRC</w:t>
      </w:r>
      <w:r w:rsidR="001C282E" w:rsidRPr="00AD42E3">
        <w:t xml:space="preserve"> </w:t>
      </w:r>
      <w:r w:rsidR="00CB7ED9">
        <w:t>g</w:t>
      </w:r>
      <w:r w:rsidR="009824FC" w:rsidRPr="00AD42E3">
        <w:t>uidelines</w:t>
      </w:r>
      <w:r w:rsidR="005B1BCF" w:rsidRPr="00AD42E3">
        <w:t>.</w:t>
      </w:r>
      <w:r w:rsidR="00144642" w:rsidRPr="00AD42E3">
        <w:t xml:space="preserve"> Only those states with dedicated ART legislation have laws governing donor conception.</w:t>
      </w:r>
    </w:p>
    <w:p w14:paraId="4BD3B99C" w14:textId="14846E04" w:rsidR="00930E70" w:rsidRPr="00AD42E3" w:rsidRDefault="00930E70" w:rsidP="00E37FAA">
      <w:pPr>
        <w:widowControl/>
        <w:tabs>
          <w:tab w:val="left" w:pos="709"/>
        </w:tabs>
        <w:autoSpaceDE/>
        <w:autoSpaceDN/>
        <w:spacing w:line="276" w:lineRule="auto"/>
        <w:contextualSpacing/>
      </w:pPr>
    </w:p>
    <w:p w14:paraId="2CBF8B79" w14:textId="3F81C65E" w:rsidR="00E3526C" w:rsidRDefault="00905603" w:rsidP="00E3526C">
      <w:pPr>
        <w:widowControl/>
        <w:tabs>
          <w:tab w:val="left" w:pos="709"/>
        </w:tabs>
        <w:autoSpaceDE/>
        <w:autoSpaceDN/>
        <w:spacing w:line="276" w:lineRule="auto"/>
        <w:contextualSpacing/>
      </w:pPr>
      <w:r w:rsidRPr="00AD42E3">
        <w:t xml:space="preserve">All Australian </w:t>
      </w:r>
      <w:r w:rsidR="00E3526C" w:rsidRPr="00AD42E3">
        <w:t>ART practitioners</w:t>
      </w:r>
      <w:r w:rsidR="000226CD" w:rsidRPr="00AD42E3">
        <w:t xml:space="preserve"> </w:t>
      </w:r>
      <w:r w:rsidR="00473AD6" w:rsidRPr="00AD42E3">
        <w:t>must be registered with the</w:t>
      </w:r>
      <w:r w:rsidR="00E3526C" w:rsidRPr="00AD42E3">
        <w:t xml:space="preserve"> National Registration and Accreditation Scheme, adhere to </w:t>
      </w:r>
      <w:r w:rsidR="00E3526C" w:rsidRPr="00835046">
        <w:t>the Code of Conduct</w:t>
      </w:r>
      <w:r w:rsidR="00E3526C" w:rsidRPr="00AD42E3">
        <w:t xml:space="preserve"> relevant to their profession and abide by </w:t>
      </w:r>
      <w:r w:rsidR="00E3526C" w:rsidRPr="001E75D9">
        <w:t xml:space="preserve">Health Practitioner Regulation National Law. </w:t>
      </w:r>
      <w:r w:rsidR="00B15682" w:rsidRPr="001E75D9">
        <w:t>The Australian Health Practitioner Regulation Agen</w:t>
      </w:r>
      <w:r w:rsidR="00B15682" w:rsidRPr="00AD42E3">
        <w:t>cy (</w:t>
      </w:r>
      <w:r w:rsidR="00E3526C" w:rsidRPr="00AD42E3">
        <w:t>AHPRA</w:t>
      </w:r>
      <w:r w:rsidR="00B15682" w:rsidRPr="00AD42E3">
        <w:t>)</w:t>
      </w:r>
      <w:r w:rsidR="00E3526C" w:rsidRPr="00AD42E3">
        <w:t xml:space="preserve"> works with the National Health Practitioner Boards in implementing the </w:t>
      </w:r>
      <w:r w:rsidR="00AB6004">
        <w:t>national scheme</w:t>
      </w:r>
      <w:r w:rsidR="00E3526C" w:rsidRPr="00AD42E3">
        <w:t>.</w:t>
      </w:r>
      <w:r w:rsidR="00907E3A" w:rsidRPr="00AD42E3">
        <w:rPr>
          <w:rStyle w:val="FootnoteReference"/>
        </w:rPr>
        <w:footnoteReference w:id="88"/>
      </w:r>
    </w:p>
    <w:p w14:paraId="54F5B2B0" w14:textId="77777777" w:rsidR="003C7242" w:rsidRPr="00AD42E3" w:rsidRDefault="003C7242" w:rsidP="00E3526C">
      <w:pPr>
        <w:widowControl/>
        <w:tabs>
          <w:tab w:val="left" w:pos="709"/>
        </w:tabs>
        <w:autoSpaceDE/>
        <w:autoSpaceDN/>
        <w:spacing w:line="276" w:lineRule="auto"/>
        <w:contextualSpacing/>
      </w:pPr>
    </w:p>
    <w:p w14:paraId="3D7F495C" w14:textId="74ED450F" w:rsidR="003A49F4" w:rsidRPr="00AD42E3" w:rsidRDefault="00376A65" w:rsidP="00665F0E">
      <w:pPr>
        <w:widowControl/>
        <w:tabs>
          <w:tab w:val="left" w:pos="709"/>
        </w:tabs>
        <w:autoSpaceDE/>
        <w:autoSpaceDN/>
        <w:spacing w:line="276" w:lineRule="auto"/>
        <w:contextualSpacing/>
      </w:pPr>
      <w:r w:rsidRPr="00AD42E3">
        <w:t xml:space="preserve">Surrogacy </w:t>
      </w:r>
      <w:r w:rsidR="009E53C9" w:rsidRPr="00AD42E3">
        <w:t>in Australia is regulated in each state</w:t>
      </w:r>
      <w:r w:rsidR="00747186" w:rsidRPr="00AD42E3">
        <w:t xml:space="preserve">, with no </w:t>
      </w:r>
      <w:r w:rsidR="009D1B32" w:rsidRPr="00AD42E3">
        <w:t xml:space="preserve">nationally </w:t>
      </w:r>
      <w:r w:rsidR="00747186" w:rsidRPr="00AD42E3">
        <w:t>uniform la</w:t>
      </w:r>
      <w:r w:rsidR="00B53D77" w:rsidRPr="00AD42E3">
        <w:t>w; t</w:t>
      </w:r>
      <w:r w:rsidR="00747186" w:rsidRPr="00AD42E3">
        <w:t xml:space="preserve">he </w:t>
      </w:r>
      <w:r w:rsidR="00427256" w:rsidRPr="00AD42E3">
        <w:t>Northern</w:t>
      </w:r>
      <w:r w:rsidR="00747186" w:rsidRPr="00AD42E3">
        <w:t xml:space="preserve"> </w:t>
      </w:r>
      <w:r w:rsidR="00427256" w:rsidRPr="00AD42E3">
        <w:t>Territory</w:t>
      </w:r>
      <w:r w:rsidR="00747186" w:rsidRPr="00AD42E3">
        <w:t xml:space="preserve"> </w:t>
      </w:r>
      <w:r w:rsidR="009D1B32" w:rsidRPr="00AD42E3">
        <w:t>has no</w:t>
      </w:r>
      <w:r w:rsidR="00427256" w:rsidRPr="00AD42E3">
        <w:t xml:space="preserve"> laws</w:t>
      </w:r>
      <w:r w:rsidR="009D1B32" w:rsidRPr="00AD42E3">
        <w:t xml:space="preserve"> </w:t>
      </w:r>
      <w:proofErr w:type="gramStart"/>
      <w:r w:rsidR="009D1B32" w:rsidRPr="00AD42E3">
        <w:t>regarding</w:t>
      </w:r>
      <w:proofErr w:type="gramEnd"/>
      <w:r w:rsidR="009D1B32" w:rsidRPr="00AD42E3">
        <w:t xml:space="preserve"> surrogacy</w:t>
      </w:r>
      <w:r w:rsidR="00427256" w:rsidRPr="00AD42E3">
        <w:t xml:space="preserve">. </w:t>
      </w:r>
      <w:r w:rsidR="006F47D1" w:rsidRPr="00AD42E3">
        <w:t xml:space="preserve">The </w:t>
      </w:r>
      <w:r w:rsidR="00F9270B">
        <w:t xml:space="preserve">Gorton </w:t>
      </w:r>
      <w:r w:rsidR="006F47D1" w:rsidRPr="00AD42E3">
        <w:t xml:space="preserve">Review noted </w:t>
      </w:r>
      <w:r w:rsidR="009D1B32" w:rsidRPr="00AD42E3">
        <w:t xml:space="preserve">this </w:t>
      </w:r>
      <w:r w:rsidR="00EC15E1">
        <w:t>‘</w:t>
      </w:r>
      <w:r w:rsidR="00D5548D" w:rsidRPr="00AD42E3">
        <w:t>disparity in legislative regimes around Australia causes a range of inequities for people choosing to pursue domestic altruistic surrogacy</w:t>
      </w:r>
      <w:r w:rsidR="00EC15E1">
        <w:t>’</w:t>
      </w:r>
      <w:r w:rsidR="00D5548D" w:rsidRPr="00AD42E3">
        <w:rPr>
          <w:rStyle w:val="FootnoteReference"/>
        </w:rPr>
        <w:footnoteReference w:id="89"/>
      </w:r>
      <w:r w:rsidR="006F47D1" w:rsidRPr="00AD42E3">
        <w:t xml:space="preserve"> and</w:t>
      </w:r>
      <w:r w:rsidR="00D5548D" w:rsidRPr="00AD42E3">
        <w:t xml:space="preserve"> call</w:t>
      </w:r>
      <w:r w:rsidR="006F47D1" w:rsidRPr="00AD42E3">
        <w:t>ed</w:t>
      </w:r>
      <w:r w:rsidR="00D5548D" w:rsidRPr="00AD42E3">
        <w:t xml:space="preserve"> for </w:t>
      </w:r>
      <w:r w:rsidR="006F47D1" w:rsidRPr="00AD42E3">
        <w:t xml:space="preserve">a consistent </w:t>
      </w:r>
      <w:r w:rsidR="00D5548D" w:rsidRPr="00AD42E3">
        <w:t>national approach</w:t>
      </w:r>
      <w:r w:rsidR="006F47D1" w:rsidRPr="00AD42E3">
        <w:t>.</w:t>
      </w:r>
    </w:p>
    <w:p w14:paraId="538C14C5" w14:textId="0288BA66" w:rsidR="00BF1DBC" w:rsidRPr="00AD42E3" w:rsidRDefault="00BF1DBC" w:rsidP="00BF1DBC">
      <w:pPr>
        <w:widowControl/>
        <w:tabs>
          <w:tab w:val="left" w:pos="709"/>
        </w:tabs>
        <w:autoSpaceDE/>
        <w:autoSpaceDN/>
        <w:spacing w:line="276" w:lineRule="auto"/>
        <w:contextualSpacing/>
      </w:pPr>
    </w:p>
    <w:p w14:paraId="2A78B79D" w14:textId="2E334E14" w:rsidR="00BF1DBC" w:rsidRPr="00AD42E3" w:rsidRDefault="000440F0" w:rsidP="00BF1DBC">
      <w:pPr>
        <w:widowControl/>
        <w:tabs>
          <w:tab w:val="left" w:pos="709"/>
        </w:tabs>
        <w:autoSpaceDE/>
        <w:autoSpaceDN/>
        <w:spacing w:line="276" w:lineRule="auto"/>
        <w:contextualSpacing/>
        <w:rPr>
          <w:b/>
        </w:rPr>
      </w:pPr>
      <w:r w:rsidRPr="00AD42E3">
        <w:t xml:space="preserve">Regarding other provisions such as counselling for ART patients or requiring </w:t>
      </w:r>
      <w:r w:rsidR="008B14E3">
        <w:t>criminal recor</w:t>
      </w:r>
      <w:r w:rsidR="000954DC">
        <w:t>d</w:t>
      </w:r>
      <w:r w:rsidR="008B14E3">
        <w:t xml:space="preserve"> and child protection order checks</w:t>
      </w:r>
      <w:r w:rsidRPr="00AD42E3">
        <w:t xml:space="preserve">, states again vary. In </w:t>
      </w:r>
      <w:r w:rsidR="00BF1DBC" w:rsidRPr="00AD42E3">
        <w:t>New South Wales</w:t>
      </w:r>
      <w:r w:rsidRPr="00AD42E3">
        <w:t xml:space="preserve">, </w:t>
      </w:r>
      <w:r w:rsidR="00801192">
        <w:t>s.</w:t>
      </w:r>
      <w:r w:rsidR="00BF1DBC" w:rsidRPr="00AD42E3">
        <w:t xml:space="preserve">12 of the </w:t>
      </w:r>
      <w:r w:rsidR="00801192" w:rsidRPr="00247192">
        <w:t xml:space="preserve">Assisted Reproductive Technology </w:t>
      </w:r>
      <w:r w:rsidR="00BF1DBC" w:rsidRPr="00774CFF">
        <w:t>Act</w:t>
      </w:r>
      <w:r w:rsidR="00BF1DBC" w:rsidRPr="00AD42E3">
        <w:rPr>
          <w:i/>
        </w:rPr>
        <w:t xml:space="preserve"> </w:t>
      </w:r>
      <w:r w:rsidR="00BF1DBC" w:rsidRPr="00AD42E3">
        <w:t xml:space="preserve">stipulates that counselling services are available to any ART patients </w:t>
      </w:r>
      <w:r w:rsidR="00BF1DBC" w:rsidRPr="00AD42E3">
        <w:lastRenderedPageBreak/>
        <w:t xml:space="preserve">and offered prior to treatment, but it is not mandatory. There are no other screening requirements in New South Wales. </w:t>
      </w:r>
    </w:p>
    <w:p w14:paraId="4E880747" w14:textId="77777777" w:rsidR="00BF1DBC" w:rsidRPr="00AD42E3" w:rsidRDefault="00BF1DBC" w:rsidP="00665F0E">
      <w:pPr>
        <w:widowControl/>
        <w:tabs>
          <w:tab w:val="left" w:pos="709"/>
        </w:tabs>
        <w:autoSpaceDE/>
        <w:autoSpaceDN/>
        <w:spacing w:line="276" w:lineRule="auto"/>
        <w:contextualSpacing/>
      </w:pPr>
    </w:p>
    <w:p w14:paraId="59065BE3" w14:textId="79D0AC05" w:rsidR="003A49F4" w:rsidRPr="00AD42E3" w:rsidRDefault="000440F0" w:rsidP="0005357B">
      <w:pPr>
        <w:widowControl/>
        <w:tabs>
          <w:tab w:val="left" w:pos="709"/>
        </w:tabs>
        <w:autoSpaceDE/>
        <w:autoSpaceDN/>
        <w:spacing w:line="276" w:lineRule="auto"/>
        <w:contextualSpacing/>
      </w:pPr>
      <w:r w:rsidRPr="00AD42E3">
        <w:t xml:space="preserve">In </w:t>
      </w:r>
      <w:r w:rsidR="00FF6E78" w:rsidRPr="00AD42E3">
        <w:t>South Australia</w:t>
      </w:r>
      <w:r w:rsidRPr="00AD42E3">
        <w:t>, b</w:t>
      </w:r>
      <w:r w:rsidR="00A40354" w:rsidRPr="00AD42E3">
        <w:t>efore</w:t>
      </w:r>
      <w:r w:rsidR="003A49F4" w:rsidRPr="00AD42E3">
        <w:t xml:space="preserve"> 1 September 2010, the </w:t>
      </w:r>
      <w:r w:rsidR="00CA57CB" w:rsidRPr="00AD42E3">
        <w:rPr>
          <w:i/>
        </w:rPr>
        <w:t xml:space="preserve">Reproductive Technology (Clinical Practices) Act 1988 </w:t>
      </w:r>
      <w:r w:rsidR="00CA57CB" w:rsidRPr="00AD42E3">
        <w:t>and</w:t>
      </w:r>
      <w:r w:rsidR="003A49F4" w:rsidRPr="00AD42E3">
        <w:t xml:space="preserve"> the</w:t>
      </w:r>
      <w:r w:rsidR="003A49F4" w:rsidRPr="00AD42E3">
        <w:rPr>
          <w:i/>
        </w:rPr>
        <w:t xml:space="preserve"> </w:t>
      </w:r>
      <w:r w:rsidR="00E96FA1" w:rsidRPr="00774CFF">
        <w:rPr>
          <w:iCs/>
        </w:rPr>
        <w:t>Reproductive Technology (Code of Ethical Clinical Practice) Regulations 1995</w:t>
      </w:r>
      <w:r w:rsidR="00CA57CB" w:rsidRPr="00AD42E3">
        <w:rPr>
          <w:i/>
        </w:rPr>
        <w:t xml:space="preserve"> </w:t>
      </w:r>
      <w:r w:rsidR="003A49F4" w:rsidRPr="00AD42E3">
        <w:t xml:space="preserve">required </w:t>
      </w:r>
      <w:r w:rsidR="001D14E4" w:rsidRPr="00AD42E3">
        <w:t xml:space="preserve">ART </w:t>
      </w:r>
      <w:r w:rsidR="003A49F4" w:rsidRPr="00AD42E3">
        <w:t xml:space="preserve">applicants to undergo counselling </w:t>
      </w:r>
      <w:r w:rsidR="00B93051" w:rsidRPr="00AD42E3">
        <w:t>before accessing</w:t>
      </w:r>
      <w:r w:rsidR="003A49F4" w:rsidRPr="00AD42E3">
        <w:t xml:space="preserve"> ART</w:t>
      </w:r>
      <w:r w:rsidR="00B93051" w:rsidRPr="00AD42E3">
        <w:t>.</w:t>
      </w:r>
      <w:r w:rsidR="009A7EEB" w:rsidRPr="009A7EEB">
        <w:rPr>
          <w:rStyle w:val="FootnoteReference"/>
        </w:rPr>
        <w:footnoteReference w:id="90"/>
      </w:r>
      <w:r w:rsidR="00714902" w:rsidRPr="00AD42E3">
        <w:rPr>
          <w:b/>
        </w:rPr>
        <w:t xml:space="preserve"> </w:t>
      </w:r>
      <w:r w:rsidR="00B91B94" w:rsidRPr="00AD42E3">
        <w:t>In addition, t</w:t>
      </w:r>
      <w:r w:rsidR="003A49F4" w:rsidRPr="00AD42E3">
        <w:t xml:space="preserve">he </w:t>
      </w:r>
      <w:r w:rsidR="00B91B94" w:rsidRPr="00AD42E3">
        <w:t>female patient</w:t>
      </w:r>
      <w:r w:rsidR="003A49F4" w:rsidRPr="00AD42E3">
        <w:t xml:space="preserve"> and her partner, if any, </w:t>
      </w:r>
      <w:r w:rsidR="00B91B94" w:rsidRPr="00AD42E3">
        <w:t xml:space="preserve">had to </w:t>
      </w:r>
      <w:r w:rsidR="003A49F4" w:rsidRPr="00AD42E3">
        <w:t>sign a statutory declaration stating</w:t>
      </w:r>
      <w:r w:rsidR="007324DB">
        <w:t>:</w:t>
      </w:r>
      <w:r w:rsidR="003A49F4" w:rsidRPr="00AD42E3">
        <w:t xml:space="preserve"> they were not subject to a term of imprisonment or to outstanding charges for an offence for which imprisonment may be imposed; that neither had been found guilty of a sexual offence involving a child; that neither had been found guilty of a violent offence; and/or had a child permanently removed from his or her guardianship.</w:t>
      </w:r>
      <w:r w:rsidR="005B6B34">
        <w:rPr>
          <w:rStyle w:val="FootnoteReference"/>
        </w:rPr>
        <w:footnoteReference w:id="91"/>
      </w:r>
      <w:r w:rsidR="003A49F4" w:rsidRPr="00AD42E3">
        <w:t xml:space="preserve"> If any of the above applied, ART was not to be provided.</w:t>
      </w:r>
      <w:r w:rsidR="009D59BF">
        <w:t xml:space="preserve"> </w:t>
      </w:r>
    </w:p>
    <w:p w14:paraId="64000B33" w14:textId="77777777" w:rsidR="003A49F4" w:rsidRPr="00AD42E3" w:rsidRDefault="003A49F4" w:rsidP="0005357B">
      <w:pPr>
        <w:widowControl/>
        <w:tabs>
          <w:tab w:val="left" w:pos="709"/>
        </w:tabs>
        <w:autoSpaceDE/>
        <w:autoSpaceDN/>
        <w:spacing w:line="276" w:lineRule="auto"/>
        <w:contextualSpacing/>
      </w:pPr>
      <w:r w:rsidRPr="00AD42E3">
        <w:t xml:space="preserve"> </w:t>
      </w:r>
    </w:p>
    <w:p w14:paraId="7009A287" w14:textId="63016C7C" w:rsidR="0055344D" w:rsidRPr="00AD42E3" w:rsidRDefault="007B15F4" w:rsidP="00853FE4">
      <w:pPr>
        <w:widowControl/>
        <w:tabs>
          <w:tab w:val="left" w:pos="709"/>
        </w:tabs>
        <w:autoSpaceDE/>
        <w:autoSpaceDN/>
        <w:spacing w:line="276" w:lineRule="auto"/>
        <w:contextualSpacing/>
      </w:pPr>
      <w:r w:rsidRPr="00AD42E3">
        <w:t>In 2009</w:t>
      </w:r>
      <w:r w:rsidR="007324DB">
        <w:t>,</w:t>
      </w:r>
      <w:r w:rsidR="0031500D" w:rsidRPr="00AD42E3">
        <w:t xml:space="preserve"> these</w:t>
      </w:r>
      <w:r w:rsidR="003A49F4" w:rsidRPr="00AD42E3">
        <w:t xml:space="preserve"> requirement</w:t>
      </w:r>
      <w:r w:rsidR="0031500D" w:rsidRPr="00AD42E3">
        <w:t>s</w:t>
      </w:r>
      <w:r w:rsidR="003A49F4" w:rsidRPr="00AD42E3">
        <w:t xml:space="preserve"> w</w:t>
      </w:r>
      <w:r w:rsidR="0031500D" w:rsidRPr="00AD42E3">
        <w:t>ere</w:t>
      </w:r>
      <w:r w:rsidR="003A49F4" w:rsidRPr="00AD42E3">
        <w:t xml:space="preserve"> removed as part of significant changes made to the</w:t>
      </w:r>
      <w:r w:rsidR="00F9270B">
        <w:t xml:space="preserve"> </w:t>
      </w:r>
      <w:r w:rsidR="00F9270B" w:rsidRPr="005B6B34">
        <w:rPr>
          <w:i/>
          <w:iCs/>
        </w:rPr>
        <w:t xml:space="preserve">South Australian </w:t>
      </w:r>
      <w:r w:rsidR="003A49F4" w:rsidRPr="005B6B34">
        <w:rPr>
          <w:i/>
          <w:iCs/>
        </w:rPr>
        <w:t>Assisted Reproductive Treatment Act</w:t>
      </w:r>
      <w:r w:rsidR="003A49F4" w:rsidRPr="008E2EF4">
        <w:t>.</w:t>
      </w:r>
      <w:r w:rsidR="003A49F4" w:rsidRPr="00AD42E3">
        <w:t xml:space="preserve"> </w:t>
      </w:r>
      <w:r w:rsidR="00985836">
        <w:t>A</w:t>
      </w:r>
      <w:r w:rsidR="003A49F4" w:rsidRPr="00AD42E3">
        <w:t xml:space="preserve"> 2017 review </w:t>
      </w:r>
      <w:r w:rsidR="0052248C" w:rsidRPr="00AD42E3">
        <w:t>of th</w:t>
      </w:r>
      <w:r w:rsidR="005B6B34">
        <w:t>is</w:t>
      </w:r>
      <w:r w:rsidR="0052248C" w:rsidRPr="00AD42E3">
        <w:t xml:space="preserve"> </w:t>
      </w:r>
      <w:r w:rsidR="00985836">
        <w:t>Act</w:t>
      </w:r>
      <w:r w:rsidR="003A49F4" w:rsidRPr="00AD42E3">
        <w:t xml:space="preserve"> </w:t>
      </w:r>
      <w:r w:rsidR="00003913" w:rsidRPr="00AD42E3">
        <w:t>argu</w:t>
      </w:r>
      <w:r w:rsidR="003E0332" w:rsidRPr="00AD42E3">
        <w:t>ed</w:t>
      </w:r>
      <w:r w:rsidR="0055344D" w:rsidRPr="00AD42E3">
        <w:t>:</w:t>
      </w:r>
    </w:p>
    <w:p w14:paraId="57797F2E" w14:textId="77777777" w:rsidR="0055344D" w:rsidRPr="00AD42E3" w:rsidRDefault="0055344D" w:rsidP="00853FE4">
      <w:pPr>
        <w:widowControl/>
        <w:tabs>
          <w:tab w:val="left" w:pos="709"/>
        </w:tabs>
        <w:autoSpaceDE/>
        <w:autoSpaceDN/>
        <w:spacing w:line="276" w:lineRule="auto"/>
        <w:contextualSpacing/>
      </w:pPr>
    </w:p>
    <w:p w14:paraId="6B251286" w14:textId="13AA6285" w:rsidR="0055344D" w:rsidRPr="00774CFF" w:rsidRDefault="00F9270B" w:rsidP="00FC249D">
      <w:pPr>
        <w:pStyle w:val="ListParagraph"/>
        <w:widowControl/>
        <w:numPr>
          <w:ilvl w:val="0"/>
          <w:numId w:val="17"/>
        </w:numPr>
        <w:tabs>
          <w:tab w:val="left" w:pos="709"/>
        </w:tabs>
        <w:autoSpaceDE/>
        <w:autoSpaceDN/>
        <w:spacing w:line="276" w:lineRule="auto"/>
        <w:ind w:left="709" w:hanging="425"/>
        <w:contextualSpacing/>
        <w:rPr>
          <w:i/>
          <w:iCs/>
        </w:rPr>
      </w:pPr>
      <w:r w:rsidRPr="00774CFF">
        <w:rPr>
          <w:i/>
          <w:iCs/>
        </w:rPr>
        <w:t>T</w:t>
      </w:r>
      <w:r w:rsidR="00946482" w:rsidRPr="00774CFF">
        <w:rPr>
          <w:i/>
          <w:iCs/>
        </w:rPr>
        <w:t xml:space="preserve">he paramountcy of the welfare of the child principle, and the involvement of third parties such as the state and health professionals in the provision of A.R.T., supports the requirement for a level of assessment of people wishing to access A.R.T. regarding any risks of physical and/or psychological harm that may exist for a child born as a result of providing treatment. </w:t>
      </w:r>
    </w:p>
    <w:p w14:paraId="53ED7E9F" w14:textId="77777777" w:rsidR="00EA740D" w:rsidRPr="00774CFF" w:rsidRDefault="00EA740D" w:rsidP="00F9270B">
      <w:pPr>
        <w:widowControl/>
        <w:tabs>
          <w:tab w:val="left" w:pos="709"/>
        </w:tabs>
        <w:autoSpaceDE/>
        <w:autoSpaceDN/>
        <w:spacing w:line="276" w:lineRule="auto"/>
        <w:ind w:left="709" w:hanging="425"/>
        <w:contextualSpacing/>
        <w:rPr>
          <w:i/>
          <w:iCs/>
        </w:rPr>
      </w:pPr>
    </w:p>
    <w:p w14:paraId="5DA747C7" w14:textId="04F235A6" w:rsidR="0055344D" w:rsidRPr="00774CFF" w:rsidRDefault="00946482" w:rsidP="00FC249D">
      <w:pPr>
        <w:pStyle w:val="ListParagraph"/>
        <w:widowControl/>
        <w:numPr>
          <w:ilvl w:val="0"/>
          <w:numId w:val="17"/>
        </w:numPr>
        <w:tabs>
          <w:tab w:val="left" w:pos="709"/>
        </w:tabs>
        <w:autoSpaceDE/>
        <w:autoSpaceDN/>
        <w:spacing w:line="276" w:lineRule="auto"/>
        <w:ind w:left="709" w:hanging="425"/>
        <w:contextualSpacing/>
        <w:rPr>
          <w:i/>
          <w:iCs/>
        </w:rPr>
      </w:pPr>
      <w:r w:rsidRPr="00774CFF">
        <w:rPr>
          <w:i/>
          <w:iCs/>
        </w:rPr>
        <w:t xml:space="preserve">The removal of prior uniform requirements for screening applicants for A.R.T. for risk </w:t>
      </w:r>
      <w:proofErr w:type="gramStart"/>
      <w:r w:rsidRPr="00774CFF">
        <w:rPr>
          <w:i/>
          <w:iCs/>
        </w:rPr>
        <w:t>pursuant to</w:t>
      </w:r>
      <w:proofErr w:type="gramEnd"/>
      <w:r w:rsidRPr="00774CFF">
        <w:rPr>
          <w:i/>
          <w:iCs/>
        </w:rPr>
        <w:t xml:space="preserve"> the welfare principle, and the lack of guidance under the current Act and regulations, has led to inconsistent practices across clinics in South Australia. Inconsistency and some such practices do not serve to uphold the paramountcy of the welfare of the child principle</w:t>
      </w:r>
      <w:r w:rsidRPr="00247192">
        <w:t>.</w:t>
      </w:r>
      <w:r w:rsidR="0055344D" w:rsidRPr="00247192">
        <w:rPr>
          <w:rStyle w:val="FootnoteReference"/>
        </w:rPr>
        <w:footnoteReference w:id="92"/>
      </w:r>
    </w:p>
    <w:p w14:paraId="516E92EB" w14:textId="77777777" w:rsidR="0055344D" w:rsidRPr="00AD42E3" w:rsidRDefault="0055344D" w:rsidP="0055344D">
      <w:pPr>
        <w:widowControl/>
        <w:tabs>
          <w:tab w:val="left" w:pos="709"/>
        </w:tabs>
        <w:autoSpaceDE/>
        <w:autoSpaceDN/>
        <w:spacing w:line="276" w:lineRule="auto"/>
        <w:contextualSpacing/>
      </w:pPr>
    </w:p>
    <w:p w14:paraId="49FDE4B7" w14:textId="33314DCD" w:rsidR="00B25C07" w:rsidRPr="00AD42E3" w:rsidRDefault="00B25C07" w:rsidP="0055344D">
      <w:pPr>
        <w:widowControl/>
        <w:tabs>
          <w:tab w:val="left" w:pos="709"/>
        </w:tabs>
        <w:autoSpaceDE/>
        <w:autoSpaceDN/>
        <w:spacing w:line="276" w:lineRule="auto"/>
        <w:contextualSpacing/>
      </w:pPr>
      <w:r w:rsidRPr="00AD42E3">
        <w:t>Subsequently there has been some discussion about reintroducing the provision</w:t>
      </w:r>
      <w:r w:rsidR="0055344D" w:rsidRPr="00AD42E3">
        <w:t>s</w:t>
      </w:r>
      <w:r w:rsidR="007B15F4" w:rsidRPr="00AD42E3">
        <w:t xml:space="preserve"> f</w:t>
      </w:r>
      <w:r w:rsidR="001F3FC1" w:rsidRPr="00AD42E3">
        <w:t>o</w:t>
      </w:r>
      <w:r w:rsidR="007B15F4" w:rsidRPr="00AD42E3">
        <w:t xml:space="preserve">r </w:t>
      </w:r>
      <w:r w:rsidR="00241154" w:rsidRPr="00AD42E3">
        <w:t xml:space="preserve">mandated </w:t>
      </w:r>
      <w:r w:rsidR="0078557A" w:rsidRPr="00AD42E3">
        <w:t>screening</w:t>
      </w:r>
      <w:r w:rsidR="0055344D" w:rsidRPr="00AD42E3">
        <w:t xml:space="preserve"> in South Australia.</w:t>
      </w:r>
      <w:r w:rsidR="009D59BF">
        <w:t xml:space="preserve"> </w:t>
      </w:r>
    </w:p>
    <w:p w14:paraId="4DC998F6" w14:textId="77777777" w:rsidR="00B25C07" w:rsidRPr="00AD42E3" w:rsidRDefault="00B25C07" w:rsidP="0005357B">
      <w:pPr>
        <w:widowControl/>
        <w:tabs>
          <w:tab w:val="left" w:pos="709"/>
        </w:tabs>
        <w:autoSpaceDE/>
        <w:autoSpaceDN/>
        <w:spacing w:line="276" w:lineRule="auto"/>
        <w:contextualSpacing/>
      </w:pPr>
    </w:p>
    <w:p w14:paraId="4A8D840F" w14:textId="500BF214" w:rsidR="005E0D61" w:rsidRPr="00AD42E3" w:rsidRDefault="00865C3A" w:rsidP="0005357B">
      <w:pPr>
        <w:widowControl/>
        <w:tabs>
          <w:tab w:val="left" w:pos="709"/>
        </w:tabs>
        <w:autoSpaceDE/>
        <w:autoSpaceDN/>
        <w:spacing w:line="276" w:lineRule="auto"/>
        <w:contextualSpacing/>
      </w:pPr>
      <w:r w:rsidRPr="00AD42E3">
        <w:t>Western Australia</w:t>
      </w:r>
      <w:r w:rsidR="005E0D61">
        <w:t>n</w:t>
      </w:r>
      <w:r w:rsidR="003A49F4" w:rsidRPr="00AD42E3">
        <w:t xml:space="preserve"> </w:t>
      </w:r>
      <w:r w:rsidR="00F576B8" w:rsidRPr="00AD42E3">
        <w:t>ART c</w:t>
      </w:r>
      <w:r w:rsidR="003A49F4" w:rsidRPr="00AD42E3">
        <w:t xml:space="preserve">linics </w:t>
      </w:r>
      <w:r w:rsidR="005E0D61">
        <w:t xml:space="preserve">must </w:t>
      </w:r>
      <w:proofErr w:type="gramStart"/>
      <w:r w:rsidR="003A49F4" w:rsidRPr="00AD42E3">
        <w:t>provide</w:t>
      </w:r>
      <w:proofErr w:type="gramEnd"/>
      <w:r w:rsidR="003A49F4" w:rsidRPr="00AD42E3">
        <w:t xml:space="preserve"> access to counselling to all individuals/couples undergoing ART, but it is not mandatory. There are no screening criteria in the </w:t>
      </w:r>
      <w:r w:rsidR="00EA20D1" w:rsidRPr="00774CFF">
        <w:rPr>
          <w:iCs/>
        </w:rPr>
        <w:t>Human Reproductive Technology</w:t>
      </w:r>
      <w:r w:rsidR="003A49F4" w:rsidRPr="00774CFF">
        <w:rPr>
          <w:iCs/>
        </w:rPr>
        <w:t xml:space="preserve"> Act</w:t>
      </w:r>
      <w:r w:rsidR="00C011B2">
        <w:t>,</w:t>
      </w:r>
      <w:r w:rsidR="009D59BF">
        <w:t xml:space="preserve"> </w:t>
      </w:r>
      <w:r w:rsidR="00C011B2">
        <w:t>but</w:t>
      </w:r>
      <w:r w:rsidR="003A49F4" w:rsidRPr="00AD42E3">
        <w:t xml:space="preserve"> </w:t>
      </w:r>
      <w:r w:rsidR="009D59BF">
        <w:t>s.</w:t>
      </w:r>
      <w:r w:rsidR="003A49F4" w:rsidRPr="00AD42E3">
        <w:t xml:space="preserve">4(1)(d)(iv) requires that the prospective welfare of any child to be born </w:t>
      </w:r>
      <w:r w:rsidR="000440F0" w:rsidRPr="00AD42E3">
        <w:t xml:space="preserve">through ART </w:t>
      </w:r>
      <w:r w:rsidR="003A49F4" w:rsidRPr="00AD42E3">
        <w:t>be taken into consideration</w:t>
      </w:r>
      <w:r w:rsidR="000440F0" w:rsidRPr="00AD42E3">
        <w:t>.</w:t>
      </w:r>
      <w:r w:rsidR="003A49F4" w:rsidRPr="00AD42E3">
        <w:t xml:space="preserve"> </w:t>
      </w:r>
    </w:p>
    <w:p w14:paraId="01407CF5" w14:textId="77777777" w:rsidR="001070FE" w:rsidRDefault="001070FE" w:rsidP="00774CFF">
      <w:pPr>
        <w:widowControl/>
        <w:tabs>
          <w:tab w:val="left" w:pos="709"/>
        </w:tabs>
        <w:autoSpaceDE/>
        <w:autoSpaceDN/>
        <w:spacing w:line="276" w:lineRule="auto"/>
        <w:contextualSpacing/>
      </w:pPr>
    </w:p>
    <w:p w14:paraId="08B3DA6C" w14:textId="15D6E63F" w:rsidR="001070FE" w:rsidRPr="00AD42E3" w:rsidRDefault="001070FE" w:rsidP="001070FE">
      <w:pPr>
        <w:pStyle w:val="BodyText"/>
        <w:spacing w:line="276" w:lineRule="auto"/>
        <w:rPr>
          <w:color w:val="auto"/>
        </w:rPr>
      </w:pPr>
      <w:r w:rsidRPr="00AD42E3">
        <w:rPr>
          <w:color w:val="auto"/>
        </w:rPr>
        <w:t>Th</w:t>
      </w:r>
      <w:r w:rsidR="00F9270B">
        <w:rPr>
          <w:color w:val="auto"/>
        </w:rPr>
        <w:t xml:space="preserve">is highlights </w:t>
      </w:r>
      <w:r w:rsidRPr="00AD42E3">
        <w:rPr>
          <w:color w:val="auto"/>
        </w:rPr>
        <w:t xml:space="preserve">two unique requirements of potential ART patients in Victoria: a requirement for mandated counselling prior to the </w:t>
      </w:r>
      <w:proofErr w:type="gramStart"/>
      <w:r w:rsidRPr="00AD42E3">
        <w:rPr>
          <w:color w:val="auto"/>
        </w:rPr>
        <w:t>provi</w:t>
      </w:r>
      <w:r w:rsidR="005E0D61">
        <w:rPr>
          <w:color w:val="auto"/>
        </w:rPr>
        <w:t>ding</w:t>
      </w:r>
      <w:proofErr w:type="gramEnd"/>
      <w:r w:rsidRPr="00AD42E3">
        <w:rPr>
          <w:color w:val="auto"/>
        </w:rPr>
        <w:t xml:space="preserve"> ART; and a requirement to produce </w:t>
      </w:r>
      <w:r w:rsidR="00C05AF4">
        <w:rPr>
          <w:color w:val="auto"/>
        </w:rPr>
        <w:t>criminal</w:t>
      </w:r>
      <w:r>
        <w:rPr>
          <w:color w:val="auto"/>
        </w:rPr>
        <w:t xml:space="preserve"> and child protection </w:t>
      </w:r>
      <w:r w:rsidR="00645A73">
        <w:rPr>
          <w:color w:val="auto"/>
        </w:rPr>
        <w:t xml:space="preserve">order </w:t>
      </w:r>
      <w:r w:rsidR="000C778D">
        <w:rPr>
          <w:color w:val="auto"/>
        </w:rPr>
        <w:t>checks</w:t>
      </w:r>
      <w:r w:rsidRPr="00AD42E3">
        <w:rPr>
          <w:color w:val="auto"/>
        </w:rPr>
        <w:t xml:space="preserve">. These are discussed </w:t>
      </w:r>
      <w:r w:rsidR="005A3C75">
        <w:rPr>
          <w:color w:val="auto"/>
        </w:rPr>
        <w:t xml:space="preserve">later in this </w:t>
      </w:r>
      <w:r w:rsidR="005E0D61">
        <w:rPr>
          <w:color w:val="auto"/>
        </w:rPr>
        <w:t>r</w:t>
      </w:r>
      <w:r w:rsidR="005A3C75">
        <w:rPr>
          <w:color w:val="auto"/>
        </w:rPr>
        <w:t>eport.</w:t>
      </w:r>
      <w:r w:rsidRPr="00AD42E3">
        <w:rPr>
          <w:color w:val="auto"/>
        </w:rPr>
        <w:t xml:space="preserve"> </w:t>
      </w:r>
    </w:p>
    <w:p w14:paraId="0194FFE1" w14:textId="77777777" w:rsidR="009D59BF" w:rsidRDefault="009D59BF">
      <w:pPr>
        <w:rPr>
          <w:b/>
          <w:bCs/>
          <w:color w:val="7030A0"/>
          <w:sz w:val="38"/>
          <w:szCs w:val="38"/>
        </w:rPr>
      </w:pPr>
      <w:r>
        <w:rPr>
          <w:color w:val="7030A0"/>
        </w:rPr>
        <w:br w:type="page"/>
      </w:r>
    </w:p>
    <w:p w14:paraId="75162788" w14:textId="3FC720DC" w:rsidR="00DE5751" w:rsidRPr="002E7CBE" w:rsidRDefault="00A43DC7" w:rsidP="003B24D9">
      <w:pPr>
        <w:pStyle w:val="Heading1"/>
        <w:rPr>
          <w:color w:val="7030A0"/>
        </w:rPr>
      </w:pPr>
      <w:bookmarkStart w:id="64" w:name="_Toc30082876"/>
      <w:bookmarkStart w:id="65" w:name="_Toc58597512"/>
      <w:r>
        <w:rPr>
          <w:color w:val="7030A0"/>
        </w:rPr>
        <w:lastRenderedPageBreak/>
        <w:t>5</w:t>
      </w:r>
      <w:r w:rsidR="00DE5751" w:rsidRPr="002E7CBE">
        <w:rPr>
          <w:color w:val="7030A0"/>
        </w:rPr>
        <w:t xml:space="preserve">. </w:t>
      </w:r>
      <w:r w:rsidR="00901338" w:rsidRPr="002E7CBE">
        <w:rPr>
          <w:color w:val="7030A0"/>
        </w:rPr>
        <w:t>PROVISION OF ART SERVICES IN VICTORIA</w:t>
      </w:r>
      <w:bookmarkEnd w:id="64"/>
      <w:bookmarkEnd w:id="65"/>
    </w:p>
    <w:p w14:paraId="3E4E00A2" w14:textId="2F7A6D15" w:rsidR="00F57205" w:rsidRPr="00AD42E3" w:rsidRDefault="00F57205" w:rsidP="00F57205">
      <w:pPr>
        <w:tabs>
          <w:tab w:val="left" w:pos="709"/>
        </w:tabs>
        <w:spacing w:line="276" w:lineRule="auto"/>
        <w:jc w:val="center"/>
        <w:rPr>
          <w:i/>
        </w:rPr>
      </w:pPr>
      <w:r w:rsidRPr="00AD42E3">
        <w:rPr>
          <w:i/>
        </w:rPr>
        <w:t xml:space="preserve"> [T]he distorted and misinforming message we are receiving from media and fertility</w:t>
      </w:r>
    </w:p>
    <w:p w14:paraId="517B09FD" w14:textId="2709B6A4" w:rsidR="00F57205" w:rsidRPr="00AD42E3" w:rsidRDefault="00F57205" w:rsidP="00774CFF">
      <w:pPr>
        <w:widowControl/>
        <w:tabs>
          <w:tab w:val="left" w:pos="709"/>
        </w:tabs>
        <w:autoSpaceDE/>
        <w:autoSpaceDN/>
        <w:spacing w:line="276" w:lineRule="auto"/>
        <w:ind w:left="709"/>
        <w:contextualSpacing/>
        <w:rPr>
          <w:i/>
        </w:rPr>
      </w:pPr>
      <w:r w:rsidRPr="00AD42E3">
        <w:rPr>
          <w:i/>
        </w:rPr>
        <w:t xml:space="preserve">service providers </w:t>
      </w:r>
      <w:proofErr w:type="gramStart"/>
      <w:r w:rsidRPr="00AD42E3">
        <w:rPr>
          <w:i/>
        </w:rPr>
        <w:t>is</w:t>
      </w:r>
      <w:proofErr w:type="gramEnd"/>
      <w:r w:rsidRPr="00AD42E3">
        <w:rPr>
          <w:i/>
        </w:rPr>
        <w:t xml:space="preserve"> that with IVF, you don</w:t>
      </w:r>
      <w:r w:rsidR="00EC15E1">
        <w:rPr>
          <w:i/>
        </w:rPr>
        <w:t>’</w:t>
      </w:r>
      <w:r w:rsidRPr="00AD42E3">
        <w:rPr>
          <w:i/>
        </w:rPr>
        <w:t>t need to concern yourself with biological reality, because medicine has the means to cure your infertility. What is not known is that IVF can be a humiliating, demeaning process that can consume years of your life, cost thousands of dollars, cause you very high medical risks and will definitely increase experience of pain, both physical and emotional – and may not lead to a live, healthy baby.</w:t>
      </w:r>
      <w:r w:rsidRPr="00774CFF">
        <w:rPr>
          <w:rStyle w:val="FootnoteReference"/>
          <w:iCs/>
        </w:rPr>
        <w:footnoteReference w:id="93"/>
      </w:r>
    </w:p>
    <w:p w14:paraId="3F79CA2D" w14:textId="77777777" w:rsidR="00F57205" w:rsidRPr="00AD42E3" w:rsidRDefault="00F57205" w:rsidP="000C4979">
      <w:pPr>
        <w:pStyle w:val="BodyText"/>
        <w:jc w:val="center"/>
        <w:rPr>
          <w:color w:val="auto"/>
        </w:rPr>
      </w:pPr>
    </w:p>
    <w:p w14:paraId="0781C084" w14:textId="612E250E" w:rsidR="002C0CCC" w:rsidRDefault="00654240" w:rsidP="0043625C">
      <w:pPr>
        <w:pStyle w:val="Heading2LightBlue"/>
      </w:pPr>
      <w:bookmarkStart w:id="66" w:name="_Toc30082877"/>
      <w:r w:rsidRPr="0043625C">
        <w:t>5</w:t>
      </w:r>
      <w:r w:rsidR="00DE5751" w:rsidRPr="0043625C">
        <w:t xml:space="preserve">.1 </w:t>
      </w:r>
      <w:r w:rsidR="002C0CCC" w:rsidRPr="0043625C">
        <w:t xml:space="preserve">Communication </w:t>
      </w:r>
      <w:bookmarkEnd w:id="66"/>
    </w:p>
    <w:tbl>
      <w:tblPr>
        <w:tblStyle w:val="TableGrid"/>
        <w:tblW w:w="0" w:type="auto"/>
        <w:shd w:val="clear" w:color="auto" w:fill="D9D9D9" w:themeFill="background1" w:themeFillShade="D9"/>
        <w:tblLook w:val="04A0" w:firstRow="1" w:lastRow="0" w:firstColumn="1" w:lastColumn="0" w:noHBand="0" w:noVBand="1"/>
      </w:tblPr>
      <w:tblGrid>
        <w:gridCol w:w="9632"/>
      </w:tblGrid>
      <w:tr w:rsidR="00A35DB2" w14:paraId="18D7D023" w14:textId="77777777" w:rsidTr="00A35DB2">
        <w:trPr>
          <w:tblHeader/>
        </w:trPr>
        <w:tc>
          <w:tcPr>
            <w:tcW w:w="9632" w:type="dxa"/>
            <w:shd w:val="clear" w:color="auto" w:fill="D9D9D9" w:themeFill="background1" w:themeFillShade="D9"/>
          </w:tcPr>
          <w:p w14:paraId="1AA3CC0D" w14:textId="7D758964" w:rsidR="00A35DB2" w:rsidRPr="00A35DB2" w:rsidRDefault="00A35DB2" w:rsidP="00A35DB2">
            <w:pPr>
              <w:pStyle w:val="TableParagraph"/>
              <w:rPr>
                <w:b/>
                <w:bCs/>
              </w:rPr>
            </w:pPr>
            <w:r w:rsidRPr="00A35DB2">
              <w:rPr>
                <w:b/>
                <w:bCs/>
              </w:rPr>
              <w:t>SUMMARY OF FINDINGS 1-4</w:t>
            </w:r>
          </w:p>
        </w:tc>
      </w:tr>
      <w:tr w:rsidR="00A34BDA" w14:paraId="2D353075" w14:textId="77777777" w:rsidTr="00745482">
        <w:tc>
          <w:tcPr>
            <w:tcW w:w="9632" w:type="dxa"/>
            <w:shd w:val="clear" w:color="auto" w:fill="D9D9D9" w:themeFill="background1" w:themeFillShade="D9"/>
          </w:tcPr>
          <w:p w14:paraId="58FE41F5" w14:textId="1B1E5BA7" w:rsidR="00A34BDA" w:rsidRPr="00DB7A50" w:rsidRDefault="00A34BDA" w:rsidP="00A35DB2">
            <w:pPr>
              <w:pStyle w:val="TableParagraph"/>
            </w:pPr>
            <w:r w:rsidRPr="00CE1A93">
              <w:t xml:space="preserve">The </w:t>
            </w:r>
            <w:r>
              <w:t>information</w:t>
            </w:r>
            <w:r w:rsidRPr="00CE1A93">
              <w:t xml:space="preserve"> provided to </w:t>
            </w:r>
            <w:r>
              <w:t xml:space="preserve">ART </w:t>
            </w:r>
            <w:r w:rsidRPr="00CE1A93">
              <w:t xml:space="preserve">consumers varies between ART providers. There needs to be a minimum, consistent approach to the </w:t>
            </w:r>
            <w:r>
              <w:t>information</w:t>
            </w:r>
            <w:r w:rsidRPr="00CE1A93">
              <w:t xml:space="preserve"> provided </w:t>
            </w:r>
            <w:r>
              <w:t>by</w:t>
            </w:r>
            <w:r w:rsidRPr="00CE1A93">
              <w:t xml:space="preserve"> all ART providers.</w:t>
            </w:r>
          </w:p>
        </w:tc>
      </w:tr>
      <w:tr w:rsidR="00A34BDA" w14:paraId="6B1D5CF5" w14:textId="77777777" w:rsidTr="00745482">
        <w:tc>
          <w:tcPr>
            <w:tcW w:w="9632" w:type="dxa"/>
            <w:shd w:val="clear" w:color="auto" w:fill="D9D9D9" w:themeFill="background1" w:themeFillShade="D9"/>
          </w:tcPr>
          <w:p w14:paraId="26BAE62F" w14:textId="77777777" w:rsidR="00A34BDA" w:rsidRDefault="00A34BDA" w:rsidP="00A35DB2">
            <w:pPr>
              <w:pStyle w:val="TableParagraph"/>
            </w:pPr>
            <w:r w:rsidRPr="00224091">
              <w:t>Overall, communication by many ART providers – including fertility specialists, nurses and administrative staff – is either poorly delivered or is ineffective. This can occur at various stages of the ART journey and by different people within ART providers and clinics.</w:t>
            </w:r>
          </w:p>
        </w:tc>
      </w:tr>
      <w:tr w:rsidR="00A34BDA" w14:paraId="45C956B6" w14:textId="77777777" w:rsidTr="00745482">
        <w:tc>
          <w:tcPr>
            <w:tcW w:w="9632" w:type="dxa"/>
            <w:shd w:val="clear" w:color="auto" w:fill="D9D9D9" w:themeFill="background1" w:themeFillShade="D9"/>
          </w:tcPr>
          <w:p w14:paraId="60841292" w14:textId="77777777" w:rsidR="00A34BDA" w:rsidRPr="009B4C17" w:rsidRDefault="00A34BDA" w:rsidP="00A35DB2">
            <w:pPr>
              <w:pStyle w:val="TableParagraph"/>
            </w:pPr>
            <w:r w:rsidRPr="008828DD">
              <w:t>ART providers and consumers acknowledge the need for information sharing at all stages of ART treatment, but poor, insufficient and ineffective communication continues to exist, making informed decision-making difficult.</w:t>
            </w:r>
          </w:p>
        </w:tc>
      </w:tr>
      <w:tr w:rsidR="00A34BDA" w14:paraId="070B3084" w14:textId="77777777" w:rsidTr="00745482">
        <w:tc>
          <w:tcPr>
            <w:tcW w:w="9632" w:type="dxa"/>
            <w:shd w:val="clear" w:color="auto" w:fill="D9D9D9" w:themeFill="background1" w:themeFillShade="D9"/>
          </w:tcPr>
          <w:p w14:paraId="58105EA1" w14:textId="77777777" w:rsidR="00A34BDA" w:rsidRDefault="00A34BDA" w:rsidP="00A35DB2">
            <w:pPr>
              <w:pStyle w:val="TableParagraph"/>
            </w:pPr>
            <w:r w:rsidRPr="008828DD">
              <w:t>Consumers highlighted the importance of good provider communication in feeling supported and well informed, leading to a more positive patient experience.</w:t>
            </w:r>
          </w:p>
        </w:tc>
      </w:tr>
    </w:tbl>
    <w:p w14:paraId="12A91CB6" w14:textId="77777777" w:rsidR="00A34BDA" w:rsidRDefault="00A34BDA" w:rsidP="00774CFF">
      <w:pPr>
        <w:widowControl/>
        <w:tabs>
          <w:tab w:val="left" w:pos="709"/>
        </w:tabs>
        <w:autoSpaceDE/>
        <w:autoSpaceDN/>
        <w:spacing w:line="276" w:lineRule="auto"/>
        <w:ind w:left="709"/>
        <w:contextualSpacing/>
        <w:rPr>
          <w:rFonts w:eastAsiaTheme="minorHAnsi"/>
          <w:i/>
        </w:rPr>
      </w:pPr>
    </w:p>
    <w:p w14:paraId="17C332AA" w14:textId="77777777" w:rsidR="002C0CCC" w:rsidRPr="00AD42E3" w:rsidRDefault="002C0CCC" w:rsidP="00774CFF">
      <w:pPr>
        <w:widowControl/>
        <w:tabs>
          <w:tab w:val="left" w:pos="709"/>
        </w:tabs>
        <w:autoSpaceDE/>
        <w:autoSpaceDN/>
        <w:spacing w:line="276" w:lineRule="auto"/>
        <w:ind w:left="709"/>
        <w:contextualSpacing/>
        <w:rPr>
          <w:rFonts w:eastAsiaTheme="minorHAnsi"/>
          <w:i/>
        </w:rPr>
      </w:pPr>
      <w:r w:rsidRPr="00AD42E3">
        <w:rPr>
          <w:rFonts w:eastAsiaTheme="minorHAnsi"/>
          <w:i/>
        </w:rPr>
        <w:t xml:space="preserve">Individual </w:t>
      </w:r>
      <w:r w:rsidRPr="00774CFF">
        <w:rPr>
          <w:i/>
        </w:rPr>
        <w:t>hopeful</w:t>
      </w:r>
      <w:r w:rsidRPr="00AD42E3">
        <w:rPr>
          <w:rFonts w:eastAsiaTheme="minorHAnsi"/>
          <w:i/>
        </w:rPr>
        <w:t xml:space="preserve"> parents become hunter-gatherers of facts, anecdotes and </w:t>
      </w:r>
      <w:proofErr w:type="gramStart"/>
      <w:r w:rsidRPr="00AD42E3">
        <w:rPr>
          <w:rFonts w:eastAsiaTheme="minorHAnsi"/>
          <w:i/>
        </w:rPr>
        <w:t>maybes, family</w:t>
      </w:r>
      <w:proofErr w:type="gramEnd"/>
      <w:r w:rsidRPr="00AD42E3">
        <w:rPr>
          <w:rFonts w:eastAsiaTheme="minorHAnsi"/>
          <w:i/>
        </w:rPr>
        <w:t xml:space="preserve"> and friend stories, internet posts, all the while trying and failing. With more time passing.</w:t>
      </w:r>
      <w:r w:rsidRPr="00774CFF">
        <w:rPr>
          <w:rStyle w:val="FootnoteReference"/>
          <w:rFonts w:eastAsiaTheme="minorHAnsi"/>
          <w:iCs/>
        </w:rPr>
        <w:footnoteReference w:id="94"/>
      </w:r>
    </w:p>
    <w:p w14:paraId="367B6BC4" w14:textId="77777777" w:rsidR="002C0CCC" w:rsidRPr="00AD42E3" w:rsidRDefault="002C0CCC" w:rsidP="002C0CCC">
      <w:pPr>
        <w:widowControl/>
        <w:tabs>
          <w:tab w:val="left" w:pos="709"/>
        </w:tabs>
        <w:autoSpaceDE/>
        <w:autoSpaceDN/>
        <w:spacing w:line="276" w:lineRule="auto"/>
        <w:contextualSpacing/>
      </w:pPr>
    </w:p>
    <w:p w14:paraId="37E20709" w14:textId="70041E94" w:rsidR="002C0CCC" w:rsidRPr="00AD42E3" w:rsidRDefault="002C0CCC" w:rsidP="002C0CCC">
      <w:pPr>
        <w:widowControl/>
        <w:tabs>
          <w:tab w:val="left" w:pos="709"/>
        </w:tabs>
        <w:autoSpaceDE/>
        <w:autoSpaceDN/>
        <w:spacing w:line="276" w:lineRule="auto"/>
        <w:contextualSpacing/>
      </w:pPr>
      <w:r w:rsidRPr="00AD42E3">
        <w:t xml:space="preserve">The </w:t>
      </w:r>
      <w:r w:rsidRPr="00774CFF">
        <w:rPr>
          <w:i/>
          <w:iCs/>
        </w:rPr>
        <w:t>Australian Charter of Healthcare Rights in Victoria</w:t>
      </w:r>
      <w:r w:rsidRPr="00AD42E3">
        <w:t xml:space="preserve"> states health</w:t>
      </w:r>
      <w:r w:rsidR="001903CA">
        <w:t xml:space="preserve"> </w:t>
      </w:r>
      <w:r w:rsidRPr="00AD42E3">
        <w:t>care provider</w:t>
      </w:r>
      <w:r w:rsidR="001903CA">
        <w:t>s</w:t>
      </w:r>
      <w:r w:rsidRPr="00AD42E3">
        <w:t xml:space="preserve"> </w:t>
      </w:r>
      <w:r w:rsidR="001903CA">
        <w:t>‘</w:t>
      </w:r>
      <w:r w:rsidRPr="00AD42E3">
        <w:t>should give you the opportunity to ask questions</w:t>
      </w:r>
      <w:r w:rsidR="00EC15E1">
        <w:t>’</w:t>
      </w:r>
      <w:r w:rsidRPr="00AD42E3">
        <w:t xml:space="preserve"> and </w:t>
      </w:r>
      <w:r w:rsidR="00EC15E1">
        <w:t>‘</w:t>
      </w:r>
      <w:r w:rsidRPr="00AD42E3">
        <w:t>should give you all the information you need to make informed decisions, the opportunity to ask questions, and time to talk to your carers, family and friends before making decisions</w:t>
      </w:r>
      <w:r w:rsidR="001903CA">
        <w:t>’</w:t>
      </w:r>
      <w:r w:rsidRPr="00AD42E3">
        <w:t>.</w:t>
      </w:r>
      <w:r w:rsidRPr="00AD42E3">
        <w:rPr>
          <w:vertAlign w:val="superscript"/>
        </w:rPr>
        <w:footnoteReference w:id="95"/>
      </w:r>
      <w:r w:rsidRPr="00AD42E3">
        <w:t xml:space="preserve"> Yet despite claims by providers that open and constant communication is key to their practices, this was</w:t>
      </w:r>
      <w:r>
        <w:t xml:space="preserve"> perhaps</w:t>
      </w:r>
      <w:r w:rsidRPr="00AD42E3">
        <w:t xml:space="preserve"> the</w:t>
      </w:r>
      <w:r>
        <w:t xml:space="preserve"> clearest</w:t>
      </w:r>
      <w:r w:rsidRPr="00AD42E3">
        <w:t xml:space="preserve"> area </w:t>
      </w:r>
      <w:r>
        <w:t xml:space="preserve">of </w:t>
      </w:r>
      <w:r w:rsidRPr="00AD42E3">
        <w:t xml:space="preserve">divergence </w:t>
      </w:r>
      <w:r>
        <w:t xml:space="preserve">between what ART providers and consumers told this </w:t>
      </w:r>
      <w:r w:rsidR="001903CA">
        <w:t>i</w:t>
      </w:r>
      <w:r>
        <w:t>nquiry</w:t>
      </w:r>
      <w:r w:rsidRPr="00AD42E3">
        <w:t xml:space="preserve">. </w:t>
      </w:r>
    </w:p>
    <w:p w14:paraId="7534AD06" w14:textId="77777777" w:rsidR="002C0CCC" w:rsidRPr="00AD42E3" w:rsidRDefault="002C0CCC" w:rsidP="002C0CCC">
      <w:pPr>
        <w:widowControl/>
        <w:tabs>
          <w:tab w:val="left" w:pos="709"/>
        </w:tabs>
        <w:autoSpaceDE/>
        <w:autoSpaceDN/>
        <w:spacing w:line="276" w:lineRule="auto"/>
        <w:contextualSpacing/>
      </w:pPr>
    </w:p>
    <w:p w14:paraId="00DEA756" w14:textId="57AF0859" w:rsidR="002C0CCC" w:rsidRPr="00AD42E3" w:rsidRDefault="002C0CCC" w:rsidP="002C0CCC">
      <w:pPr>
        <w:widowControl/>
        <w:tabs>
          <w:tab w:val="left" w:pos="709"/>
        </w:tabs>
        <w:autoSpaceDE/>
        <w:autoSpaceDN/>
        <w:spacing w:line="276" w:lineRule="auto"/>
        <w:contextualSpacing/>
      </w:pPr>
      <w:r>
        <w:t>T</w:t>
      </w:r>
      <w:r w:rsidRPr="00AD42E3">
        <w:t xml:space="preserve">he </w:t>
      </w:r>
      <w:r>
        <w:t xml:space="preserve">Gorton </w:t>
      </w:r>
      <w:r w:rsidRPr="00AD42E3">
        <w:t>Review found</w:t>
      </w:r>
      <w:r w:rsidR="001903CA">
        <w:t xml:space="preserve"> </w:t>
      </w:r>
      <w:r w:rsidR="00EC15E1">
        <w:t>‘</w:t>
      </w:r>
      <w:r w:rsidRPr="00AD42E3">
        <w:t>although improvements have been made over recent years, many people considering, or receiving, ART still do not believe they have been given sufficient, appropriate information to make fully informed decisions about their treatment</w:t>
      </w:r>
      <w:r w:rsidR="001903CA">
        <w:t>’</w:t>
      </w:r>
      <w:r w:rsidRPr="00AD42E3">
        <w:t>.</w:t>
      </w:r>
      <w:r w:rsidRPr="00AD42E3">
        <w:rPr>
          <w:rStyle w:val="FootnoteReference"/>
        </w:rPr>
        <w:footnoteReference w:id="96"/>
      </w:r>
      <w:r w:rsidRPr="00AD42E3">
        <w:t xml:space="preserve"> </w:t>
      </w:r>
      <w:r w:rsidR="006B51AD">
        <w:t>Others</w:t>
      </w:r>
      <w:r w:rsidRPr="00AD42E3">
        <w:t xml:space="preserve"> concur there exists a disconnect between what ART patients believe will happen during their treatment and what they experience regarding communication from providers.</w:t>
      </w:r>
    </w:p>
    <w:p w14:paraId="78C62DEF" w14:textId="77777777" w:rsidR="002C0CCC" w:rsidRPr="00AD42E3" w:rsidRDefault="002C0CCC" w:rsidP="002C0CCC">
      <w:pPr>
        <w:widowControl/>
        <w:tabs>
          <w:tab w:val="left" w:pos="709"/>
        </w:tabs>
        <w:autoSpaceDE/>
        <w:autoSpaceDN/>
        <w:spacing w:line="276" w:lineRule="auto"/>
        <w:contextualSpacing/>
      </w:pPr>
    </w:p>
    <w:p w14:paraId="65DD23A8" w14:textId="63F59E14" w:rsidR="002C0CCC" w:rsidRPr="00AD42E3" w:rsidRDefault="001903CA" w:rsidP="002C0CCC">
      <w:pPr>
        <w:widowControl/>
        <w:tabs>
          <w:tab w:val="left" w:pos="709"/>
        </w:tabs>
        <w:autoSpaceDE/>
        <w:autoSpaceDN/>
        <w:spacing w:line="276" w:lineRule="auto"/>
        <w:contextualSpacing/>
      </w:pPr>
      <w:r>
        <w:t>Complaints to</w:t>
      </w:r>
      <w:r w:rsidRPr="00AD42E3">
        <w:t xml:space="preserve"> </w:t>
      </w:r>
      <w:r w:rsidR="002C0CCC" w:rsidRPr="00AD42E3">
        <w:t xml:space="preserve">the HCC </w:t>
      </w:r>
      <w:r>
        <w:t xml:space="preserve">reveal that </w:t>
      </w:r>
      <w:r w:rsidR="00936214">
        <w:t xml:space="preserve">poor service </w:t>
      </w:r>
      <w:r w:rsidR="002C0CCC" w:rsidRPr="00AD42E3">
        <w:t xml:space="preserve">descriptions </w:t>
      </w:r>
      <w:r w:rsidR="00936214">
        <w:t>and</w:t>
      </w:r>
      <w:r w:rsidR="002C0CCC">
        <w:t xml:space="preserve"> ineffective communication are common</w:t>
      </w:r>
      <w:r w:rsidR="00936214">
        <w:t xml:space="preserve"> in health care</w:t>
      </w:r>
      <w:r w:rsidR="002C0CCC">
        <w:t>.</w:t>
      </w:r>
      <w:r w:rsidR="002C0CCC" w:rsidRPr="00AD42E3">
        <w:t xml:space="preserve"> ART </w:t>
      </w:r>
      <w:r w:rsidR="002C0CCC">
        <w:t>services are</w:t>
      </w:r>
      <w:r w:rsidR="002C0CCC" w:rsidRPr="00AD42E3">
        <w:t xml:space="preserve"> no different. From evidence given to this </w:t>
      </w:r>
      <w:r w:rsidR="00936214">
        <w:t>i</w:t>
      </w:r>
      <w:r w:rsidR="002C0CCC" w:rsidRPr="00AD42E3">
        <w:t xml:space="preserve">nquiry, most negative consumer experiences related to poor communication and </w:t>
      </w:r>
      <w:r w:rsidR="002C0CCC">
        <w:t xml:space="preserve">the </w:t>
      </w:r>
      <w:r w:rsidR="002C0CCC" w:rsidRPr="00AD42E3">
        <w:t xml:space="preserve">struggles to obtain information from specialists and other </w:t>
      </w:r>
      <w:r w:rsidR="002E4284">
        <w:t xml:space="preserve">ART </w:t>
      </w:r>
      <w:r w:rsidR="002C0CCC" w:rsidRPr="00AD42E3">
        <w:t xml:space="preserve">provider staff. This included basic information </w:t>
      </w:r>
      <w:proofErr w:type="gramStart"/>
      <w:r w:rsidR="002C0CCC" w:rsidRPr="00AD42E3">
        <w:t>about</w:t>
      </w:r>
      <w:r w:rsidR="002C0CCC">
        <w:t>:</w:t>
      </w:r>
      <w:proofErr w:type="gramEnd"/>
      <w:r w:rsidR="002C0CCC" w:rsidRPr="00AD42E3">
        <w:t xml:space="preserve"> </w:t>
      </w:r>
      <w:r w:rsidR="002C0CCC" w:rsidRPr="00AD42E3">
        <w:lastRenderedPageBreak/>
        <w:t>investigation and diagnoses of conditions possibly contributing to infertility; treatment protocols, procedures and possible side</w:t>
      </w:r>
      <w:r w:rsidR="00936214">
        <w:t xml:space="preserve"> </w:t>
      </w:r>
      <w:r w:rsidR="002C0CCC" w:rsidRPr="00AD42E3">
        <w:t xml:space="preserve">effects; and the </w:t>
      </w:r>
      <w:r w:rsidR="002C0CCC">
        <w:t>provision</w:t>
      </w:r>
      <w:r w:rsidR="002C0CCC" w:rsidRPr="00AD42E3">
        <w:t xml:space="preserve"> of aftercare.</w:t>
      </w:r>
    </w:p>
    <w:p w14:paraId="6FADD6BE" w14:textId="77777777" w:rsidR="002C0CCC" w:rsidRPr="00AD42E3" w:rsidRDefault="002C0CCC" w:rsidP="002C0CCC">
      <w:pPr>
        <w:widowControl/>
        <w:tabs>
          <w:tab w:val="left" w:pos="709"/>
        </w:tabs>
        <w:autoSpaceDE/>
        <w:autoSpaceDN/>
        <w:spacing w:line="276" w:lineRule="auto"/>
        <w:contextualSpacing/>
      </w:pPr>
    </w:p>
    <w:p w14:paraId="7B143ABE" w14:textId="29E7D3DF" w:rsidR="002C0CCC" w:rsidRDefault="002C0CCC" w:rsidP="002C0CCC">
      <w:pPr>
        <w:widowControl/>
        <w:tabs>
          <w:tab w:val="left" w:pos="709"/>
        </w:tabs>
        <w:autoSpaceDE/>
        <w:autoSpaceDN/>
        <w:spacing w:line="276" w:lineRule="auto"/>
        <w:contextualSpacing/>
      </w:pPr>
      <w:r w:rsidRPr="00AD42E3">
        <w:t xml:space="preserve">Providers </w:t>
      </w:r>
      <w:r>
        <w:t>acknowledged</w:t>
      </w:r>
      <w:r w:rsidRPr="00AD42E3">
        <w:t xml:space="preserve"> the importance of information sharing in </w:t>
      </w:r>
      <w:r>
        <w:t>ART</w:t>
      </w:r>
      <w:r w:rsidRPr="00AD42E3">
        <w:t xml:space="preserve">, </w:t>
      </w:r>
      <w:r>
        <w:t xml:space="preserve">and noted </w:t>
      </w:r>
      <w:r w:rsidR="00B141EC">
        <w:t xml:space="preserve">in their </w:t>
      </w:r>
      <w:proofErr w:type="gramStart"/>
      <w:r w:rsidR="00B141EC">
        <w:t>submissions</w:t>
      </w:r>
      <w:proofErr w:type="gramEnd"/>
      <w:r w:rsidR="00B141EC">
        <w:t xml:space="preserve"> </w:t>
      </w:r>
      <w:r>
        <w:t xml:space="preserve">statements </w:t>
      </w:r>
      <w:r w:rsidRPr="00AD42E3">
        <w:t>such as:</w:t>
      </w:r>
    </w:p>
    <w:p w14:paraId="3DB7E841" w14:textId="77777777" w:rsidR="00936214" w:rsidRDefault="00936214" w:rsidP="002C0CCC">
      <w:pPr>
        <w:widowControl/>
        <w:tabs>
          <w:tab w:val="left" w:pos="709"/>
        </w:tabs>
        <w:autoSpaceDE/>
        <w:autoSpaceDN/>
        <w:spacing w:line="276" w:lineRule="auto"/>
        <w:contextualSpacing/>
      </w:pPr>
    </w:p>
    <w:p w14:paraId="521E97D0" w14:textId="77777777" w:rsidR="002C0CCC" w:rsidRPr="00AD42E3" w:rsidRDefault="002C0CCC" w:rsidP="002C0CCC">
      <w:pPr>
        <w:widowControl/>
        <w:tabs>
          <w:tab w:val="left" w:pos="709"/>
        </w:tabs>
        <w:autoSpaceDE/>
        <w:autoSpaceDN/>
        <w:spacing w:line="276" w:lineRule="auto"/>
        <w:ind w:left="709"/>
        <w:contextualSpacing/>
      </w:pPr>
      <w:r w:rsidRPr="00B32B66">
        <w:rPr>
          <w:i/>
        </w:rPr>
        <w:t xml:space="preserve">There is </w:t>
      </w:r>
      <w:r w:rsidRPr="00774CFF">
        <w:rPr>
          <w:i/>
          <w:iCs/>
        </w:rPr>
        <w:t>[sic]</w:t>
      </w:r>
      <w:r w:rsidRPr="00B32B66">
        <w:rPr>
          <w:i/>
        </w:rPr>
        <w:t xml:space="preserve"> extensive consultations, counselling, written information </w:t>
      </w:r>
      <w:proofErr w:type="gramStart"/>
      <w:r w:rsidRPr="00B32B66">
        <w:rPr>
          <w:i/>
        </w:rPr>
        <w:t>and also</w:t>
      </w:r>
      <w:proofErr w:type="gramEnd"/>
      <w:r w:rsidRPr="00B32B66">
        <w:rPr>
          <w:i/>
        </w:rPr>
        <w:t xml:space="preserve"> consents given to patients to help them understand the risks benefits and outcomes expected based on their personal circumstances</w:t>
      </w:r>
      <w:r>
        <w:t>.</w:t>
      </w:r>
      <w:r w:rsidRPr="00AD42E3">
        <w:rPr>
          <w:rStyle w:val="FootnoteReference"/>
        </w:rPr>
        <w:footnoteReference w:id="97"/>
      </w:r>
    </w:p>
    <w:p w14:paraId="7AB2EC16" w14:textId="77777777" w:rsidR="002C0CCC" w:rsidRPr="00AD42E3" w:rsidRDefault="002C0CCC" w:rsidP="002C0CCC">
      <w:pPr>
        <w:widowControl/>
        <w:tabs>
          <w:tab w:val="left" w:pos="709"/>
        </w:tabs>
        <w:autoSpaceDE/>
        <w:autoSpaceDN/>
        <w:spacing w:line="276" w:lineRule="auto"/>
        <w:ind w:left="709"/>
        <w:contextualSpacing/>
      </w:pPr>
    </w:p>
    <w:p w14:paraId="3D180CEA" w14:textId="77777777" w:rsidR="002C0CCC" w:rsidRPr="00AD42E3" w:rsidRDefault="002C0CCC" w:rsidP="002C0CCC">
      <w:pPr>
        <w:ind w:left="709"/>
      </w:pPr>
      <w:r w:rsidRPr="00B32B66">
        <w:rPr>
          <w:i/>
        </w:rPr>
        <w:t>Fertility treatment is not just about IVF, as a fertility specialist, I only want my patient to be pregnant, I form a close relationship with them and are as delighted if they are successful with cycle tracking, ovulation induction and timed intercourse or IVF</w:t>
      </w:r>
      <w:r w:rsidRPr="00AD42E3">
        <w:t>.</w:t>
      </w:r>
      <w:r>
        <w:rPr>
          <w:rStyle w:val="FootnoteReference"/>
        </w:rPr>
        <w:footnoteReference w:id="98"/>
      </w:r>
    </w:p>
    <w:p w14:paraId="5EB44FD6" w14:textId="77777777" w:rsidR="002C0CCC" w:rsidRPr="00AD42E3" w:rsidRDefault="002C0CCC" w:rsidP="002C0CCC">
      <w:pPr>
        <w:widowControl/>
        <w:tabs>
          <w:tab w:val="left" w:pos="709"/>
        </w:tabs>
        <w:autoSpaceDE/>
        <w:autoSpaceDN/>
        <w:spacing w:line="276" w:lineRule="auto"/>
        <w:contextualSpacing/>
      </w:pPr>
    </w:p>
    <w:p w14:paraId="4667B4FC" w14:textId="240945BC" w:rsidR="002C0CCC" w:rsidRPr="00AD42E3" w:rsidRDefault="00FB088C" w:rsidP="002C0CCC">
      <w:pPr>
        <w:widowControl/>
        <w:tabs>
          <w:tab w:val="left" w:pos="709"/>
        </w:tabs>
        <w:autoSpaceDE/>
        <w:autoSpaceDN/>
        <w:spacing w:line="276" w:lineRule="auto"/>
        <w:contextualSpacing/>
      </w:pPr>
      <w:r>
        <w:t>Understandably, p</w:t>
      </w:r>
      <w:r w:rsidR="002C0CCC" w:rsidRPr="00AD42E3">
        <w:t>roviders consistently ma</w:t>
      </w:r>
      <w:r>
        <w:t>d</w:t>
      </w:r>
      <w:r w:rsidR="002C0CCC" w:rsidRPr="00AD42E3">
        <w:t>e the point that each case of infertility is different and so the information and communication given to each case will vary. In their submission, Adora stated:</w:t>
      </w:r>
    </w:p>
    <w:p w14:paraId="13970523" w14:textId="77777777" w:rsidR="002C0CCC" w:rsidRPr="00AD42E3" w:rsidRDefault="002C0CCC" w:rsidP="002C0CCC">
      <w:pPr>
        <w:widowControl/>
        <w:tabs>
          <w:tab w:val="left" w:pos="709"/>
        </w:tabs>
        <w:autoSpaceDE/>
        <w:autoSpaceDN/>
        <w:spacing w:line="276" w:lineRule="auto"/>
        <w:contextualSpacing/>
      </w:pPr>
    </w:p>
    <w:p w14:paraId="23ACBE2C" w14:textId="10F59C32" w:rsidR="002C0CCC" w:rsidRPr="00AD42E3" w:rsidRDefault="002C0CCC" w:rsidP="002C0CCC">
      <w:pPr>
        <w:widowControl/>
        <w:tabs>
          <w:tab w:val="left" w:pos="709"/>
        </w:tabs>
        <w:autoSpaceDE/>
        <w:autoSpaceDN/>
        <w:spacing w:line="276" w:lineRule="auto"/>
        <w:ind w:left="709"/>
        <w:contextualSpacing/>
      </w:pPr>
      <w:r w:rsidRPr="00C507B8">
        <w:rPr>
          <w:i/>
        </w:rPr>
        <w:t xml:space="preserve">Information regarding options, success rates, risks, outcomes and costs are provided through a variety of sources including </w:t>
      </w:r>
      <w:r w:rsidRPr="009B3D8D">
        <w:rPr>
          <w:i/>
        </w:rPr>
        <w:t>Adora Fertility</w:t>
      </w:r>
      <w:r w:rsidR="00EC15E1" w:rsidRPr="009B3D8D">
        <w:rPr>
          <w:i/>
        </w:rPr>
        <w:t>’</w:t>
      </w:r>
      <w:r w:rsidRPr="009B3D8D">
        <w:rPr>
          <w:i/>
        </w:rPr>
        <w:t>s</w:t>
      </w:r>
      <w:r w:rsidRPr="00C507B8">
        <w:rPr>
          <w:i/>
        </w:rPr>
        <w:t xml:space="preserve"> website and patient collateral</w:t>
      </w:r>
      <w:r w:rsidR="00936214">
        <w:rPr>
          <w:i/>
        </w:rPr>
        <w:t xml:space="preserve"> [</w:t>
      </w:r>
      <w:r w:rsidRPr="00C507B8">
        <w:rPr>
          <w:i/>
        </w:rPr>
        <w:t>…</w:t>
      </w:r>
      <w:r w:rsidR="00936214">
        <w:rPr>
          <w:i/>
        </w:rPr>
        <w:t>]</w:t>
      </w:r>
      <w:r w:rsidRPr="00C507B8">
        <w:rPr>
          <w:i/>
        </w:rPr>
        <w:t xml:space="preserve"> an accurate position of each of the elements can only be, and is as such, provided via the medical consultation and informed consent process</w:t>
      </w:r>
      <w:r w:rsidRPr="00AD42E3">
        <w:t>.</w:t>
      </w:r>
      <w:r w:rsidRPr="00AD42E3">
        <w:rPr>
          <w:rStyle w:val="FootnoteReference"/>
        </w:rPr>
        <w:footnoteReference w:id="99"/>
      </w:r>
      <w:r w:rsidRPr="00AD42E3">
        <w:t xml:space="preserve"> </w:t>
      </w:r>
    </w:p>
    <w:p w14:paraId="35086923" w14:textId="77777777" w:rsidR="002C0CCC" w:rsidRPr="00AD42E3" w:rsidRDefault="002C0CCC" w:rsidP="002C0CCC">
      <w:pPr>
        <w:widowControl/>
        <w:tabs>
          <w:tab w:val="left" w:pos="709"/>
        </w:tabs>
        <w:autoSpaceDE/>
        <w:autoSpaceDN/>
        <w:spacing w:line="276" w:lineRule="auto"/>
        <w:contextualSpacing/>
      </w:pPr>
    </w:p>
    <w:p w14:paraId="1EB644AD" w14:textId="4584C847" w:rsidR="002C0CCC" w:rsidRDefault="002C0CCC" w:rsidP="002C0CCC">
      <w:pPr>
        <w:widowControl/>
        <w:tabs>
          <w:tab w:val="left" w:pos="709"/>
        </w:tabs>
        <w:autoSpaceDE/>
        <w:autoSpaceDN/>
        <w:spacing w:line="276" w:lineRule="auto"/>
        <w:contextualSpacing/>
      </w:pPr>
      <w:r w:rsidRPr="00AD42E3">
        <w:t>FS2 stated that</w:t>
      </w:r>
      <w:r>
        <w:t>,</w:t>
      </w:r>
      <w:r w:rsidRPr="00AD42E3">
        <w:t xml:space="preserve"> </w:t>
      </w:r>
      <w:r w:rsidR="00EC15E1">
        <w:t>‘</w:t>
      </w:r>
      <w:r w:rsidRPr="00AD42E3">
        <w:t>extensive written information and consents, web-based information and booklets</w:t>
      </w:r>
      <w:r w:rsidR="00EC15E1">
        <w:t>’</w:t>
      </w:r>
      <w:r w:rsidRPr="00AD42E3">
        <w:t xml:space="preserve"> </w:t>
      </w:r>
      <w:r>
        <w:t xml:space="preserve">are provided </w:t>
      </w:r>
      <w:r w:rsidRPr="00AD42E3">
        <w:t>and that the doctor</w:t>
      </w:r>
      <w:r w:rsidR="006B7352">
        <w:t>, in an hour-long consultation,</w:t>
      </w:r>
      <w:r w:rsidRPr="00AD42E3">
        <w:t xml:space="preserve"> </w:t>
      </w:r>
      <w:r w:rsidR="006B7352">
        <w:t>‘</w:t>
      </w:r>
      <w:r w:rsidRPr="00AD42E3">
        <w:t>extensively discusses risks and complications, success rates, expectation management etc</w:t>
      </w:r>
      <w:r w:rsidR="006B7352">
        <w:t>.’</w:t>
      </w:r>
      <w:r w:rsidRPr="00AD42E3">
        <w:rPr>
          <w:rStyle w:val="FootnoteReference"/>
        </w:rPr>
        <w:footnoteReference w:id="100"/>
      </w:r>
      <w:r w:rsidRPr="00AD42E3">
        <w:t xml:space="preserve"> </w:t>
      </w:r>
    </w:p>
    <w:p w14:paraId="517555F9" w14:textId="77777777" w:rsidR="002C0CCC" w:rsidRDefault="002C0CCC" w:rsidP="002C0CCC">
      <w:pPr>
        <w:widowControl/>
        <w:tabs>
          <w:tab w:val="left" w:pos="709"/>
        </w:tabs>
        <w:autoSpaceDE/>
        <w:autoSpaceDN/>
        <w:spacing w:line="276" w:lineRule="auto"/>
        <w:contextualSpacing/>
      </w:pPr>
    </w:p>
    <w:p w14:paraId="1D7002FB" w14:textId="0C4B5B7A" w:rsidR="002C0CCC" w:rsidRPr="00AD42E3" w:rsidRDefault="002C0CCC" w:rsidP="002C0CCC">
      <w:pPr>
        <w:widowControl/>
        <w:tabs>
          <w:tab w:val="left" w:pos="709"/>
        </w:tabs>
        <w:autoSpaceDE/>
        <w:autoSpaceDN/>
        <w:spacing w:line="276" w:lineRule="auto"/>
        <w:contextualSpacing/>
      </w:pPr>
      <w:r w:rsidRPr="00AD42E3">
        <w:t>Howeve</w:t>
      </w:r>
      <w:r w:rsidR="000D507D">
        <w:t>r</w:t>
      </w:r>
      <w:r w:rsidR="00A437C2">
        <w:t>,</w:t>
      </w:r>
      <w:r w:rsidR="000D507D">
        <w:t xml:space="preserve"> </w:t>
      </w:r>
      <w:r>
        <w:t xml:space="preserve">in submissions made to this </w:t>
      </w:r>
      <w:r w:rsidR="006B7352">
        <w:t>i</w:t>
      </w:r>
      <w:r>
        <w:t xml:space="preserve">nquiry, </w:t>
      </w:r>
      <w:r w:rsidRPr="00AD42E3">
        <w:t>consumers</w:t>
      </w:r>
      <w:r w:rsidR="00EC15E1">
        <w:t>’</w:t>
      </w:r>
      <w:r w:rsidRPr="00AD42E3">
        <w:t xml:space="preserve"> experiences do not always reflect these positive representations of communication by providers</w:t>
      </w:r>
      <w:r w:rsidR="005A3C75">
        <w:t>. Consumers</w:t>
      </w:r>
      <w:r w:rsidR="00EC15E1">
        <w:t>’</w:t>
      </w:r>
      <w:r>
        <w:t xml:space="preserve"> experiences</w:t>
      </w:r>
      <w:r w:rsidR="005A3C75">
        <w:t xml:space="preserve"> of poor or inadequate communication are</w:t>
      </w:r>
      <w:r>
        <w:t xml:space="preserve"> often</w:t>
      </w:r>
      <w:r w:rsidR="005A3C75">
        <w:t xml:space="preserve"> </w:t>
      </w:r>
      <w:r>
        <w:t xml:space="preserve">reflected </w:t>
      </w:r>
      <w:r w:rsidR="005A3C75">
        <w:t xml:space="preserve">throughout </w:t>
      </w:r>
      <w:r>
        <w:t xml:space="preserve">the whole ART journey, not just at the </w:t>
      </w:r>
      <w:r w:rsidR="006B7352">
        <w:t xml:space="preserve">start </w:t>
      </w:r>
      <w:r>
        <w:t>of treatment</w:t>
      </w:r>
      <w:r w:rsidRPr="00AD42E3">
        <w:t xml:space="preserve">. </w:t>
      </w:r>
    </w:p>
    <w:p w14:paraId="1621115F" w14:textId="77777777" w:rsidR="00B141EC" w:rsidRDefault="00B141EC" w:rsidP="002C0CCC">
      <w:pPr>
        <w:widowControl/>
        <w:tabs>
          <w:tab w:val="left" w:pos="709"/>
        </w:tabs>
        <w:autoSpaceDE/>
        <w:autoSpaceDN/>
        <w:spacing w:line="276" w:lineRule="auto"/>
        <w:contextualSpacing/>
        <w:rPr>
          <w:rStyle w:val="normaltextrun"/>
        </w:rPr>
      </w:pPr>
    </w:p>
    <w:p w14:paraId="6D2F22A2" w14:textId="7F40A7AB" w:rsidR="002C0CCC" w:rsidRPr="00AD42E3" w:rsidRDefault="002C0CCC" w:rsidP="002C0CCC">
      <w:pPr>
        <w:widowControl/>
        <w:tabs>
          <w:tab w:val="left" w:pos="709"/>
        </w:tabs>
        <w:autoSpaceDE/>
        <w:autoSpaceDN/>
        <w:spacing w:line="276" w:lineRule="auto"/>
        <w:contextualSpacing/>
      </w:pPr>
      <w:r w:rsidRPr="00AD42E3">
        <w:rPr>
          <w:rStyle w:val="normaltextrun"/>
        </w:rPr>
        <w:t>Some consumers fe</w:t>
      </w:r>
      <w:r>
        <w:rPr>
          <w:rStyle w:val="normaltextrun"/>
        </w:rPr>
        <w:t>lt</w:t>
      </w:r>
      <w:r w:rsidRPr="00AD42E3">
        <w:rPr>
          <w:rStyle w:val="normaltextrun"/>
        </w:rPr>
        <w:t xml:space="preserve"> they receive</w:t>
      </w:r>
      <w:r>
        <w:rPr>
          <w:rStyle w:val="normaltextrun"/>
        </w:rPr>
        <w:t>d</w:t>
      </w:r>
      <w:r w:rsidRPr="00AD42E3">
        <w:rPr>
          <w:rStyle w:val="normaltextrun"/>
        </w:rPr>
        <w:t xml:space="preserve"> information from providers on a need-to-know, piecemeal basis and that </w:t>
      </w:r>
      <w:r>
        <w:rPr>
          <w:rStyle w:val="normaltextrun"/>
        </w:rPr>
        <w:t>i</w:t>
      </w:r>
      <w:r w:rsidRPr="00AD42E3">
        <w:rPr>
          <w:rStyle w:val="normaltextrun"/>
        </w:rPr>
        <w:t>nformation given depend</w:t>
      </w:r>
      <w:r>
        <w:rPr>
          <w:rStyle w:val="normaltextrun"/>
        </w:rPr>
        <w:t>ed</w:t>
      </w:r>
      <w:r w:rsidRPr="00AD42E3">
        <w:rPr>
          <w:rStyle w:val="normaltextrun"/>
        </w:rPr>
        <w:t xml:space="preserve"> on the </w:t>
      </w:r>
      <w:r>
        <w:rPr>
          <w:rStyle w:val="normaltextrun"/>
        </w:rPr>
        <w:t xml:space="preserve">individual </w:t>
      </w:r>
      <w:r w:rsidR="006B7352">
        <w:rPr>
          <w:rStyle w:val="normaltextrun"/>
        </w:rPr>
        <w:t>service</w:t>
      </w:r>
      <w:r w:rsidRPr="00AD42E3">
        <w:rPr>
          <w:rStyle w:val="normaltextrun"/>
        </w:rPr>
        <w:t xml:space="preserve">. </w:t>
      </w:r>
      <w:r>
        <w:rPr>
          <w:rStyle w:val="normaltextrun"/>
        </w:rPr>
        <w:t xml:space="preserve">For example, </w:t>
      </w:r>
      <w:r w:rsidRPr="00AD42E3">
        <w:rPr>
          <w:rStyle w:val="normaltextrun"/>
        </w:rPr>
        <w:t xml:space="preserve">C89 and her husband </w:t>
      </w:r>
      <w:r>
        <w:rPr>
          <w:rStyle w:val="normaltextrun"/>
        </w:rPr>
        <w:t>described</w:t>
      </w:r>
      <w:r w:rsidRPr="00AD42E3">
        <w:rPr>
          <w:rStyle w:val="eop"/>
        </w:rPr>
        <w:t xml:space="preserve"> </w:t>
      </w:r>
      <w:r>
        <w:rPr>
          <w:rStyle w:val="eop"/>
        </w:rPr>
        <w:t>their</w:t>
      </w:r>
      <w:r w:rsidRPr="00AD42E3">
        <w:rPr>
          <w:rStyle w:val="eop"/>
        </w:rPr>
        <w:t xml:space="preserve"> experience with </w:t>
      </w:r>
      <w:r>
        <w:rPr>
          <w:rStyle w:val="eop"/>
        </w:rPr>
        <w:t xml:space="preserve">three </w:t>
      </w:r>
      <w:r w:rsidRPr="00AD42E3">
        <w:rPr>
          <w:rStyle w:val="eop"/>
        </w:rPr>
        <w:t>different providers</w:t>
      </w:r>
      <w:r w:rsidRPr="00AD42E3">
        <w:rPr>
          <w:rStyle w:val="normaltextrun"/>
        </w:rPr>
        <w:t xml:space="preserve">: </w:t>
      </w:r>
      <w:r w:rsidR="00EC15E1">
        <w:rPr>
          <w:rStyle w:val="normaltextrun"/>
          <w:iCs/>
        </w:rPr>
        <w:t>‘</w:t>
      </w:r>
      <w:r w:rsidRPr="00AD42E3">
        <w:rPr>
          <w:rStyle w:val="normaltextrun"/>
          <w:iCs/>
        </w:rPr>
        <w:t>If their communication is great, their technical skills are not, and if their technical skills are great, then their communication is not.</w:t>
      </w:r>
      <w:r w:rsidR="0062298A">
        <w:rPr>
          <w:rStyle w:val="normaltextrun"/>
          <w:iCs/>
        </w:rPr>
        <w:t>’ She said she had</w:t>
      </w:r>
      <w:r w:rsidRPr="00AD42E3">
        <w:rPr>
          <w:rStyle w:val="normaltextrun"/>
          <w:iCs/>
        </w:rPr>
        <w:t> </w:t>
      </w:r>
      <w:r w:rsidR="0062298A">
        <w:rPr>
          <w:rStyle w:val="normaltextrun"/>
          <w:iCs/>
        </w:rPr>
        <w:t>‘</w:t>
      </w:r>
      <w:r w:rsidRPr="00AD42E3">
        <w:rPr>
          <w:rStyle w:val="normaltextrun"/>
          <w:iCs/>
        </w:rPr>
        <w:t>yet to find a marriage of the two</w:t>
      </w:r>
      <w:r w:rsidR="0062298A">
        <w:rPr>
          <w:rStyle w:val="normaltextrun"/>
          <w:iCs/>
        </w:rPr>
        <w:t>’</w:t>
      </w:r>
      <w:r w:rsidR="006B7352">
        <w:rPr>
          <w:rStyle w:val="normaltextrun"/>
          <w:iCs/>
        </w:rPr>
        <w:t>.</w:t>
      </w:r>
      <w:r w:rsidRPr="00AD42E3">
        <w:rPr>
          <w:rStyle w:val="FootnoteReference"/>
          <w:iCs/>
        </w:rPr>
        <w:footnoteReference w:id="101"/>
      </w:r>
      <w:r w:rsidRPr="00AD42E3">
        <w:rPr>
          <w:rStyle w:val="eop"/>
        </w:rPr>
        <w:t> </w:t>
      </w:r>
    </w:p>
    <w:p w14:paraId="44509DAF" w14:textId="77777777" w:rsidR="002C0CCC" w:rsidRPr="00AD42E3" w:rsidRDefault="002C0CCC" w:rsidP="002C0CCC">
      <w:pPr>
        <w:pStyle w:val="ListParagraph"/>
        <w:tabs>
          <w:tab w:val="left" w:pos="709"/>
        </w:tabs>
        <w:spacing w:line="276" w:lineRule="auto"/>
        <w:ind w:left="720"/>
      </w:pPr>
    </w:p>
    <w:p w14:paraId="63BE0DBA" w14:textId="77777777" w:rsidR="002C0CCC" w:rsidRPr="00AD42E3" w:rsidRDefault="002C0CCC" w:rsidP="002C0CCC">
      <w:pPr>
        <w:widowControl/>
        <w:tabs>
          <w:tab w:val="left" w:pos="709"/>
        </w:tabs>
        <w:autoSpaceDE/>
        <w:autoSpaceDN/>
        <w:spacing w:line="276" w:lineRule="auto"/>
        <w:contextualSpacing/>
      </w:pPr>
      <w:r w:rsidRPr="00AD42E3">
        <w:t xml:space="preserve">Other consumers commented on their experiences of poor provider communication </w:t>
      </w:r>
      <w:proofErr w:type="gramStart"/>
      <w:r w:rsidRPr="00AD42E3">
        <w:t>regarding</w:t>
      </w:r>
      <w:proofErr w:type="gramEnd"/>
      <w:r w:rsidRPr="00AD42E3">
        <w:t xml:space="preserve"> treatment decisions: </w:t>
      </w:r>
    </w:p>
    <w:p w14:paraId="0D217988" w14:textId="77777777" w:rsidR="002C0CCC" w:rsidRPr="00AD42E3" w:rsidRDefault="002C0CCC" w:rsidP="002C0CCC">
      <w:pPr>
        <w:widowControl/>
        <w:tabs>
          <w:tab w:val="left" w:pos="709"/>
        </w:tabs>
        <w:autoSpaceDE/>
        <w:autoSpaceDN/>
        <w:spacing w:line="276" w:lineRule="auto"/>
        <w:contextualSpacing/>
      </w:pPr>
    </w:p>
    <w:p w14:paraId="58400B87" w14:textId="77777777" w:rsidR="002C0CCC" w:rsidRPr="00AD42E3" w:rsidRDefault="002C0CCC" w:rsidP="002C0CCC">
      <w:pPr>
        <w:widowControl/>
        <w:tabs>
          <w:tab w:val="left" w:pos="709"/>
        </w:tabs>
        <w:autoSpaceDE/>
        <w:autoSpaceDN/>
        <w:spacing w:line="276" w:lineRule="auto"/>
        <w:ind w:left="709"/>
        <w:contextualSpacing/>
        <w:rPr>
          <w:i/>
        </w:rPr>
      </w:pPr>
      <w:r w:rsidRPr="00AD42E3">
        <w:rPr>
          <w:i/>
        </w:rPr>
        <w:t>We never felt like we had enough information, from both the Doctor and the clinic. We were constantly asking for more information</w:t>
      </w:r>
      <w:r w:rsidRPr="007D05C7">
        <w:rPr>
          <w:i/>
        </w:rPr>
        <w:t>.</w:t>
      </w:r>
      <w:r w:rsidRPr="00774CFF">
        <w:rPr>
          <w:rStyle w:val="FootnoteReference"/>
          <w:iCs/>
        </w:rPr>
        <w:footnoteReference w:id="102"/>
      </w:r>
    </w:p>
    <w:p w14:paraId="2B1342EA" w14:textId="64C7A4A6" w:rsidR="002C0CCC" w:rsidRPr="00AD42E3" w:rsidRDefault="002C0CCC" w:rsidP="002C0CCC">
      <w:pPr>
        <w:widowControl/>
        <w:adjustRightInd w:val="0"/>
        <w:spacing w:line="276" w:lineRule="auto"/>
        <w:ind w:left="709"/>
        <w:rPr>
          <w:rFonts w:eastAsiaTheme="minorHAnsi"/>
          <w:i/>
        </w:rPr>
      </w:pPr>
      <w:r w:rsidRPr="00AD42E3">
        <w:rPr>
          <w:rFonts w:eastAsiaTheme="minorHAnsi"/>
          <w:i/>
        </w:rPr>
        <w:lastRenderedPageBreak/>
        <w:t xml:space="preserve">The most consistent feature of communication is how thoughtless it is – important details </w:t>
      </w:r>
      <w:r w:rsidRPr="006A4B79">
        <w:rPr>
          <w:rFonts w:eastAsiaTheme="minorHAnsi"/>
          <w:i/>
        </w:rPr>
        <w:t xml:space="preserve">delivered as afterthoughts, or delivered after there is any time to do anything about them </w:t>
      </w:r>
      <w:r w:rsidR="006B7352">
        <w:rPr>
          <w:rFonts w:eastAsiaTheme="minorHAnsi"/>
          <w:i/>
        </w:rPr>
        <w:t>[</w:t>
      </w:r>
      <w:r w:rsidRPr="006A4B79">
        <w:rPr>
          <w:rFonts w:eastAsiaTheme="minorHAnsi"/>
          <w:i/>
        </w:rPr>
        <w:t>…</w:t>
      </w:r>
      <w:r w:rsidR="006B7352">
        <w:rPr>
          <w:rFonts w:eastAsiaTheme="minorHAnsi"/>
          <w:i/>
        </w:rPr>
        <w:t>]</w:t>
      </w:r>
      <w:r w:rsidR="003C7A40">
        <w:rPr>
          <w:rFonts w:eastAsiaTheme="minorHAnsi"/>
          <w:i/>
        </w:rPr>
        <w:t xml:space="preserve"> </w:t>
      </w:r>
      <w:r w:rsidRPr="006A4B79">
        <w:rPr>
          <w:rFonts w:eastAsiaTheme="minorHAnsi"/>
          <w:i/>
        </w:rPr>
        <w:t>On inspection, the best-seeming doctor turns out to use the same systems, facilities and nursing team as the very IVF service I am trying to get away from. So where do I go?</w:t>
      </w:r>
      <w:r w:rsidRPr="00774CFF">
        <w:rPr>
          <w:rStyle w:val="FootnoteReference"/>
          <w:rFonts w:eastAsiaTheme="minorHAnsi"/>
          <w:iCs/>
        </w:rPr>
        <w:footnoteReference w:id="103"/>
      </w:r>
    </w:p>
    <w:p w14:paraId="1CFAE17A" w14:textId="6E9C2666" w:rsidR="002C0CCC" w:rsidRPr="00AD42E3" w:rsidRDefault="002C0CCC" w:rsidP="002C0CCC">
      <w:pPr>
        <w:widowControl/>
        <w:autoSpaceDE/>
        <w:autoSpaceDN/>
        <w:spacing w:line="276" w:lineRule="auto"/>
        <w:ind w:left="709"/>
        <w:rPr>
          <w:rFonts w:eastAsia="Times New Roman"/>
          <w:i/>
          <w:lang w:eastAsia="en-AU"/>
        </w:rPr>
      </w:pPr>
      <w:r w:rsidRPr="00AD42E3">
        <w:rPr>
          <w:rFonts w:eastAsia="Times New Roman"/>
          <w:i/>
          <w:lang w:eastAsia="en-AU"/>
        </w:rPr>
        <w:br/>
        <w:t>There was no communication around clinical decision making, or changes to clinical plans, and no one could answer any questions when I asked them. I was repeatedly treated like a nuisance for asking questions. If I ever said I didn</w:t>
      </w:r>
      <w:r w:rsidR="00EC15E1">
        <w:rPr>
          <w:rFonts w:eastAsia="Times New Roman"/>
          <w:i/>
          <w:lang w:eastAsia="en-AU"/>
        </w:rPr>
        <w:t>’</w:t>
      </w:r>
      <w:r w:rsidRPr="00AD42E3">
        <w:rPr>
          <w:rFonts w:eastAsia="Times New Roman"/>
          <w:i/>
          <w:lang w:eastAsia="en-AU"/>
        </w:rPr>
        <w:t>t understand an answer I was given, I was just given handouts even though I had previously told them that I was overwhelmed with the amount of written information that had been dumped on us rather than talked through.</w:t>
      </w:r>
      <w:r w:rsidRPr="00774CFF">
        <w:rPr>
          <w:rStyle w:val="FootnoteReference"/>
          <w:rFonts w:eastAsia="Times New Roman"/>
          <w:iCs/>
          <w:lang w:eastAsia="en-AU"/>
        </w:rPr>
        <w:footnoteReference w:id="104"/>
      </w:r>
    </w:p>
    <w:p w14:paraId="5FA8D052" w14:textId="77777777" w:rsidR="002C0CCC" w:rsidRPr="00AD42E3" w:rsidRDefault="002C0CCC" w:rsidP="002C0CCC">
      <w:pPr>
        <w:widowControl/>
        <w:tabs>
          <w:tab w:val="left" w:pos="709"/>
        </w:tabs>
        <w:autoSpaceDE/>
        <w:autoSpaceDN/>
        <w:spacing w:line="276" w:lineRule="auto"/>
        <w:contextualSpacing/>
      </w:pPr>
    </w:p>
    <w:p w14:paraId="6A4CD32C" w14:textId="787140B4" w:rsidR="002C0CCC" w:rsidRPr="00AD42E3" w:rsidRDefault="00C011B2" w:rsidP="002C0CCC">
      <w:pPr>
        <w:widowControl/>
        <w:tabs>
          <w:tab w:val="left" w:pos="709"/>
        </w:tabs>
        <w:autoSpaceDE/>
        <w:autoSpaceDN/>
        <w:spacing w:line="276" w:lineRule="auto"/>
        <w:contextualSpacing/>
      </w:pPr>
      <w:r>
        <w:t>But c</w:t>
      </w:r>
      <w:r w:rsidR="002C0CCC" w:rsidRPr="00AD42E3">
        <w:t>onsumers were</w:t>
      </w:r>
      <w:r>
        <w:t xml:space="preserve"> </w:t>
      </w:r>
      <w:r w:rsidR="002C0CCC" w:rsidRPr="00AD42E3">
        <w:t xml:space="preserve">quick to point out where providers had been good communicators. </w:t>
      </w:r>
      <w:r w:rsidR="006B7352">
        <w:t>E</w:t>
      </w:r>
      <w:r w:rsidR="002C0CCC" w:rsidRPr="00AD42E3">
        <w:t>xamples include:</w:t>
      </w:r>
    </w:p>
    <w:p w14:paraId="204E22B7" w14:textId="77777777" w:rsidR="002C0CCC" w:rsidRPr="00AD42E3" w:rsidRDefault="002C0CCC" w:rsidP="002C0CCC">
      <w:pPr>
        <w:widowControl/>
        <w:tabs>
          <w:tab w:val="left" w:pos="709"/>
        </w:tabs>
        <w:autoSpaceDE/>
        <w:autoSpaceDN/>
        <w:spacing w:line="276" w:lineRule="auto"/>
        <w:contextualSpacing/>
      </w:pPr>
    </w:p>
    <w:p w14:paraId="70969740" w14:textId="6BC2AFE3" w:rsidR="002C0CCC" w:rsidRPr="00AD42E3" w:rsidRDefault="002C0CCC" w:rsidP="002C0CCC">
      <w:pPr>
        <w:widowControl/>
        <w:tabs>
          <w:tab w:val="left" w:pos="709"/>
        </w:tabs>
        <w:autoSpaceDE/>
        <w:autoSpaceDN/>
        <w:spacing w:line="276" w:lineRule="auto"/>
        <w:ind w:left="709"/>
        <w:contextualSpacing/>
        <w:rPr>
          <w:i/>
        </w:rPr>
      </w:pPr>
      <w:r w:rsidRPr="00AD42E3">
        <w:rPr>
          <w:i/>
        </w:rPr>
        <w:t xml:space="preserve">I felt very supported </w:t>
      </w:r>
      <w:r>
        <w:rPr>
          <w:i/>
        </w:rPr>
        <w:t>b</w:t>
      </w:r>
      <w:r w:rsidRPr="00AD42E3">
        <w:rPr>
          <w:i/>
        </w:rPr>
        <w:t>y</w:t>
      </w:r>
      <w:r w:rsidR="003C28C0">
        <w:rPr>
          <w:i/>
        </w:rPr>
        <w:t xml:space="preserve"> </w:t>
      </w:r>
      <w:r w:rsidR="003C7A40">
        <w:rPr>
          <w:i/>
        </w:rPr>
        <w:t>[</w:t>
      </w:r>
      <w:r w:rsidR="00D65331">
        <w:rPr>
          <w:i/>
        </w:rPr>
        <w:t>provider</w:t>
      </w:r>
      <w:r w:rsidR="003C7A40">
        <w:rPr>
          <w:i/>
        </w:rPr>
        <w:t>]</w:t>
      </w:r>
      <w:r w:rsidRPr="00AD42E3">
        <w:rPr>
          <w:i/>
        </w:rPr>
        <w:t xml:space="preserve"> and my specialist at the time. The specialist called out of hours </w:t>
      </w:r>
      <w:proofErr w:type="gramStart"/>
      <w:r w:rsidRPr="00AD42E3">
        <w:rPr>
          <w:i/>
        </w:rPr>
        <w:t>a number of</w:t>
      </w:r>
      <w:proofErr w:type="gramEnd"/>
      <w:r w:rsidRPr="00AD42E3">
        <w:rPr>
          <w:i/>
        </w:rPr>
        <w:t xml:space="preserve"> times, made medical certificates and pain medication easily accessible. </w:t>
      </w:r>
      <w:r w:rsidR="006B7352">
        <w:rPr>
          <w:i/>
        </w:rPr>
        <w:t>[</w:t>
      </w:r>
      <w:r w:rsidR="003C7A40">
        <w:rPr>
          <w:i/>
        </w:rPr>
        <w:t xml:space="preserve">…] </w:t>
      </w:r>
      <w:r w:rsidRPr="00AD42E3">
        <w:rPr>
          <w:i/>
        </w:rPr>
        <w:t xml:space="preserve">They always promptly returned phone calls. I never felt like I was pestering them. They ALWAYS called in the time frames they said they would. In all my treatments </w:t>
      </w:r>
      <w:r w:rsidR="006B7352">
        <w:rPr>
          <w:i/>
        </w:rPr>
        <w:t>I</w:t>
      </w:r>
      <w:r w:rsidRPr="00AD42E3">
        <w:rPr>
          <w:i/>
        </w:rPr>
        <w:t xml:space="preserve"> never once remember not being called back or having to chase someone.</w:t>
      </w:r>
      <w:r w:rsidRPr="00774CFF">
        <w:rPr>
          <w:rStyle w:val="FootnoteReference"/>
          <w:iCs/>
        </w:rPr>
        <w:footnoteReference w:id="105"/>
      </w:r>
      <w:r w:rsidRPr="00774CFF">
        <w:rPr>
          <w:iCs/>
        </w:rPr>
        <w:t xml:space="preserve"> </w:t>
      </w:r>
    </w:p>
    <w:p w14:paraId="5C356B1C" w14:textId="77777777" w:rsidR="002C0CCC" w:rsidRPr="00AD42E3" w:rsidRDefault="002C0CCC" w:rsidP="002C0CCC">
      <w:pPr>
        <w:widowControl/>
        <w:tabs>
          <w:tab w:val="left" w:pos="709"/>
        </w:tabs>
        <w:autoSpaceDE/>
        <w:autoSpaceDN/>
        <w:spacing w:line="276" w:lineRule="auto"/>
        <w:contextualSpacing/>
      </w:pPr>
    </w:p>
    <w:p w14:paraId="085AEA91" w14:textId="77777777" w:rsidR="002C0CCC" w:rsidRPr="00AD42E3" w:rsidRDefault="002C0CCC" w:rsidP="002C0CCC">
      <w:pPr>
        <w:widowControl/>
        <w:tabs>
          <w:tab w:val="left" w:pos="709"/>
        </w:tabs>
        <w:autoSpaceDE/>
        <w:autoSpaceDN/>
        <w:spacing w:line="276" w:lineRule="auto"/>
        <w:ind w:left="709"/>
        <w:contextualSpacing/>
        <w:rPr>
          <w:i/>
        </w:rPr>
      </w:pPr>
      <w:r w:rsidRPr="00AD42E3">
        <w:rPr>
          <w:i/>
        </w:rPr>
        <w:t>My doctor has a fantastic team that have gotten to know me personally, which makes you feel known and cared for. The worst thing is when you feel like a number, not a person.</w:t>
      </w:r>
      <w:r w:rsidRPr="00774CFF">
        <w:rPr>
          <w:rStyle w:val="FootnoteReference"/>
          <w:iCs/>
        </w:rPr>
        <w:footnoteReference w:id="106"/>
      </w:r>
    </w:p>
    <w:p w14:paraId="22E5648A" w14:textId="77777777" w:rsidR="002C0CCC" w:rsidRPr="00AD42E3" w:rsidRDefault="002C0CCC" w:rsidP="002C0CCC">
      <w:pPr>
        <w:widowControl/>
        <w:tabs>
          <w:tab w:val="left" w:pos="709"/>
        </w:tabs>
        <w:autoSpaceDE/>
        <w:autoSpaceDN/>
        <w:spacing w:line="276" w:lineRule="auto"/>
        <w:ind w:left="709"/>
        <w:contextualSpacing/>
        <w:rPr>
          <w:i/>
        </w:rPr>
      </w:pPr>
    </w:p>
    <w:p w14:paraId="554ECDE2" w14:textId="552C0991" w:rsidR="002C0CCC" w:rsidRPr="00AD42E3" w:rsidRDefault="002C0CCC" w:rsidP="002C0CCC">
      <w:pPr>
        <w:widowControl/>
        <w:tabs>
          <w:tab w:val="left" w:pos="709"/>
        </w:tabs>
        <w:autoSpaceDE/>
        <w:autoSpaceDN/>
        <w:spacing w:line="276" w:lineRule="auto"/>
        <w:ind w:left="709"/>
        <w:contextualSpacing/>
        <w:rPr>
          <w:i/>
        </w:rPr>
      </w:pPr>
      <w:r w:rsidRPr="00AD42E3">
        <w:rPr>
          <w:i/>
        </w:rPr>
        <w:t xml:space="preserve">Communication was strong </w:t>
      </w:r>
      <w:r w:rsidR="006B7352">
        <w:rPr>
          <w:i/>
        </w:rPr>
        <w:t>[</w:t>
      </w:r>
      <w:r w:rsidRPr="00AD42E3">
        <w:rPr>
          <w:i/>
        </w:rPr>
        <w:t>…</w:t>
      </w:r>
      <w:r w:rsidR="006B7352">
        <w:rPr>
          <w:i/>
        </w:rPr>
        <w:t>]</w:t>
      </w:r>
      <w:r w:rsidRPr="00AD42E3">
        <w:rPr>
          <w:i/>
        </w:rPr>
        <w:t xml:space="preserve"> Lots of follow up calls and information. They were responsive to my needs as they unfolded. For example: the second time they changed from a frozen to fresh transfer. My doctor was even on holiday and he made sure to contact the clinic to inform me</w:t>
      </w:r>
      <w:r>
        <w:rPr>
          <w:i/>
        </w:rPr>
        <w:t>.</w:t>
      </w:r>
      <w:r w:rsidRPr="00774CFF">
        <w:rPr>
          <w:rStyle w:val="FootnoteReference"/>
          <w:iCs/>
        </w:rPr>
        <w:footnoteReference w:id="107"/>
      </w:r>
    </w:p>
    <w:p w14:paraId="4B3D4971" w14:textId="77777777" w:rsidR="002C0CCC" w:rsidRDefault="002C0CCC" w:rsidP="002C0CCC">
      <w:pPr>
        <w:tabs>
          <w:tab w:val="left" w:pos="709"/>
        </w:tabs>
        <w:spacing w:line="276" w:lineRule="auto"/>
      </w:pPr>
    </w:p>
    <w:p w14:paraId="3CF22871" w14:textId="68953896" w:rsidR="002C0CCC" w:rsidRDefault="002C0CCC" w:rsidP="00774CFF">
      <w:pPr>
        <w:spacing w:line="276" w:lineRule="auto"/>
        <w:rPr>
          <w:iCs/>
        </w:rPr>
      </w:pPr>
      <w:r>
        <w:t>P</w:t>
      </w:r>
      <w:r w:rsidRPr="00AD42E3">
        <w:t xml:space="preserve">S1, a former ART clinical nurse and </w:t>
      </w:r>
      <w:r w:rsidR="00A437C2">
        <w:t>p</w:t>
      </w:r>
      <w:r w:rsidRPr="00AD42E3">
        <w:t xml:space="preserve">atient </w:t>
      </w:r>
      <w:r w:rsidR="00A437C2">
        <w:t>s</w:t>
      </w:r>
      <w:r w:rsidRPr="00AD42E3">
        <w:t xml:space="preserve">ervices </w:t>
      </w:r>
      <w:r w:rsidR="00A437C2">
        <w:t>m</w:t>
      </w:r>
      <w:r w:rsidRPr="00AD42E3">
        <w:t xml:space="preserve">anager who practised in the 1980s stated in her submission that she felt communication practices in particular had deteriorated over time: </w:t>
      </w:r>
      <w:r w:rsidR="00EC15E1">
        <w:rPr>
          <w:i/>
        </w:rPr>
        <w:t>‘</w:t>
      </w:r>
      <w:r w:rsidRPr="00774CFF">
        <w:rPr>
          <w:iCs/>
        </w:rPr>
        <w:t>During my employment, patients were told by both Nursing and Medical clinicians of outcomes re</w:t>
      </w:r>
      <w:r w:rsidR="009D59BF" w:rsidRPr="00774CFF">
        <w:rPr>
          <w:iCs/>
        </w:rPr>
        <w:t xml:space="preserve"> </w:t>
      </w:r>
      <w:r w:rsidRPr="00774CFF">
        <w:rPr>
          <w:iCs/>
        </w:rPr>
        <w:t>success rates, treatment options, costs, time involved, all explained in detail</w:t>
      </w:r>
      <w:r w:rsidR="00EC15E1" w:rsidRPr="00774CFF">
        <w:rPr>
          <w:iCs/>
        </w:rPr>
        <w:t>’</w:t>
      </w:r>
      <w:r w:rsidRPr="00774CFF">
        <w:rPr>
          <w:iCs/>
        </w:rPr>
        <w:t xml:space="preserve"> and </w:t>
      </w:r>
      <w:r w:rsidR="00EC15E1" w:rsidRPr="00774CFF">
        <w:rPr>
          <w:iCs/>
        </w:rPr>
        <w:t>‘</w:t>
      </w:r>
      <w:r w:rsidRPr="00774CFF">
        <w:rPr>
          <w:iCs/>
        </w:rPr>
        <w:t>patients were encouraged and supported to make complaints and expect outcomes</w:t>
      </w:r>
      <w:r w:rsidR="00EC15E1" w:rsidRPr="00774CFF">
        <w:rPr>
          <w:iCs/>
        </w:rPr>
        <w:t>’</w:t>
      </w:r>
      <w:r w:rsidRPr="00774CFF">
        <w:rPr>
          <w:iCs/>
        </w:rPr>
        <w:t xml:space="preserve">. </w:t>
      </w:r>
      <w:r w:rsidRPr="00247192">
        <w:rPr>
          <w:iCs/>
        </w:rPr>
        <w:t>PS1 stated she</w:t>
      </w:r>
      <w:r w:rsidRPr="00774CFF">
        <w:rPr>
          <w:iCs/>
        </w:rPr>
        <w:t xml:space="preserve"> </w:t>
      </w:r>
      <w:r w:rsidR="00EC15E1" w:rsidRPr="00774CFF">
        <w:rPr>
          <w:iCs/>
        </w:rPr>
        <w:t>‘</w:t>
      </w:r>
      <w:r w:rsidRPr="00774CFF">
        <w:rPr>
          <w:iCs/>
        </w:rPr>
        <w:t>would like to see the above transparency and practices implemented in the very beginnings of ART maintained and encouraged. The patient was always No 1 and considered and supported at every step of their journey</w:t>
      </w:r>
      <w:r w:rsidRPr="00247192">
        <w:rPr>
          <w:iCs/>
        </w:rPr>
        <w:t>.</w:t>
      </w:r>
      <w:r w:rsidR="00CD0375">
        <w:rPr>
          <w:iCs/>
        </w:rPr>
        <w:t>’</w:t>
      </w:r>
      <w:r w:rsidRPr="00247192">
        <w:rPr>
          <w:rStyle w:val="FootnoteReference"/>
          <w:iCs/>
        </w:rPr>
        <w:footnoteReference w:id="108"/>
      </w:r>
    </w:p>
    <w:p w14:paraId="1D33B91D" w14:textId="77777777" w:rsidR="00F26E11" w:rsidRDefault="00F26E11" w:rsidP="00774CFF">
      <w:pPr>
        <w:spacing w:line="276" w:lineRule="auto"/>
        <w:rPr>
          <w:b/>
        </w:rPr>
      </w:pPr>
    </w:p>
    <w:p w14:paraId="64518C12" w14:textId="77777777" w:rsidR="00E135E8" w:rsidRDefault="00E135E8">
      <w:pPr>
        <w:rPr>
          <w:b/>
          <w:bCs/>
          <w:sz w:val="24"/>
        </w:rPr>
      </w:pPr>
      <w:r>
        <w:br w:type="page"/>
      </w:r>
    </w:p>
    <w:p w14:paraId="31064E58" w14:textId="2EC20549" w:rsidR="002C0CCC" w:rsidRPr="009908DC" w:rsidRDefault="002C0CCC" w:rsidP="00E135E8">
      <w:pPr>
        <w:pStyle w:val="Heading3"/>
      </w:pPr>
      <w:r w:rsidRPr="009908DC">
        <w:lastRenderedPageBreak/>
        <w:t>Diagnosis and investigation</w:t>
      </w:r>
    </w:p>
    <w:p w14:paraId="59F850E5" w14:textId="1D67D6E1" w:rsidR="002C0CCC" w:rsidRPr="00AD42E3" w:rsidRDefault="002C0CCC" w:rsidP="00B31C3B">
      <w:pPr>
        <w:pStyle w:val="BodyText"/>
        <w:ind w:left="720"/>
        <w:rPr>
          <w:color w:val="auto"/>
        </w:rPr>
      </w:pPr>
      <w:r w:rsidRPr="003D31B1">
        <w:rPr>
          <w:i/>
          <w:color w:val="auto"/>
        </w:rPr>
        <w:t>[I]</w:t>
      </w:r>
      <w:proofErr w:type="spellStart"/>
      <w:r w:rsidRPr="003D31B1">
        <w:rPr>
          <w:i/>
          <w:color w:val="auto"/>
        </w:rPr>
        <w:t>nformation</w:t>
      </w:r>
      <w:proofErr w:type="spellEnd"/>
      <w:r w:rsidRPr="003D31B1">
        <w:rPr>
          <w:i/>
          <w:color w:val="auto"/>
        </w:rPr>
        <w:t xml:space="preserve"> deficiency is a key contributor to the risk of people being taken advantage of or making decisions that may be contrary to their best interests</w:t>
      </w:r>
      <w:r w:rsidRPr="00AD42E3">
        <w:rPr>
          <w:color w:val="auto"/>
        </w:rPr>
        <w:t>.</w:t>
      </w:r>
      <w:r w:rsidRPr="00AD42E3">
        <w:rPr>
          <w:rStyle w:val="FootnoteReference"/>
          <w:bCs/>
          <w:color w:val="auto"/>
        </w:rPr>
        <w:footnoteReference w:id="109"/>
      </w:r>
    </w:p>
    <w:p w14:paraId="2644539C" w14:textId="2B4539A0" w:rsidR="002C0CCC" w:rsidRPr="00AD42E3" w:rsidRDefault="002C0CCC" w:rsidP="00B31C3B">
      <w:pPr>
        <w:tabs>
          <w:tab w:val="left" w:pos="709"/>
        </w:tabs>
        <w:spacing w:line="276" w:lineRule="auto"/>
        <w:ind w:left="709"/>
        <w:rPr>
          <w:i/>
          <w:lang w:eastAsia="en-AU"/>
        </w:rPr>
      </w:pPr>
      <w:r w:rsidRPr="00AD42E3">
        <w:rPr>
          <w:i/>
          <w:lang w:eastAsia="en-AU"/>
        </w:rPr>
        <w:t xml:space="preserve">We naively, trusted that our fertility specialist was giving us the best advice, and we did not know that there are multiple causes for infertility, that </w:t>
      </w:r>
      <w:proofErr w:type="gramStart"/>
      <w:r w:rsidRPr="00AD42E3">
        <w:rPr>
          <w:i/>
          <w:lang w:eastAsia="en-AU"/>
        </w:rPr>
        <w:t>possibly could</w:t>
      </w:r>
      <w:proofErr w:type="gramEnd"/>
      <w:r w:rsidRPr="00AD42E3">
        <w:rPr>
          <w:i/>
          <w:lang w:eastAsia="en-AU"/>
        </w:rPr>
        <w:t xml:space="preserve"> have impeded our success.</w:t>
      </w:r>
      <w:r w:rsidRPr="00774CFF">
        <w:rPr>
          <w:iCs/>
          <w:vertAlign w:val="superscript"/>
          <w:lang w:eastAsia="en-AU"/>
        </w:rPr>
        <w:footnoteReference w:id="110"/>
      </w:r>
    </w:p>
    <w:p w14:paraId="26484929" w14:textId="77777777" w:rsidR="002C0CCC" w:rsidRPr="00AD42E3" w:rsidRDefault="002C0CCC" w:rsidP="002C0CCC">
      <w:pPr>
        <w:widowControl/>
        <w:tabs>
          <w:tab w:val="left" w:pos="709"/>
        </w:tabs>
        <w:adjustRightInd w:val="0"/>
        <w:rPr>
          <w:rFonts w:eastAsiaTheme="minorHAnsi"/>
        </w:rPr>
      </w:pPr>
    </w:p>
    <w:p w14:paraId="3E2B7A4B" w14:textId="21989426" w:rsidR="002C0CCC" w:rsidRPr="00AD42E3" w:rsidRDefault="002C0CCC" w:rsidP="002C0CCC">
      <w:pPr>
        <w:widowControl/>
        <w:tabs>
          <w:tab w:val="left" w:pos="709"/>
        </w:tabs>
        <w:autoSpaceDE/>
        <w:autoSpaceDN/>
        <w:spacing w:line="276" w:lineRule="auto"/>
        <w:ind w:right="-188"/>
        <w:contextualSpacing/>
      </w:pPr>
      <w:r w:rsidRPr="00AD42E3">
        <w:t>Consumers discussed</w:t>
      </w:r>
      <w:r>
        <w:t xml:space="preserve"> not being</w:t>
      </w:r>
      <w:r w:rsidRPr="00AD42E3">
        <w:t xml:space="preserve"> informed why they had fertility problems </w:t>
      </w:r>
      <w:r>
        <w:t>or</w:t>
      </w:r>
      <w:r w:rsidRPr="00AD42E3">
        <w:t xml:space="preserve"> the underlying causes. </w:t>
      </w:r>
      <w:r>
        <w:t>F</w:t>
      </w:r>
      <w:r w:rsidRPr="00AD42E3">
        <w:t>or example</w:t>
      </w:r>
      <w:r>
        <w:t>, f</w:t>
      </w:r>
      <w:r w:rsidRPr="00AD42E3">
        <w:t xml:space="preserve">rom the beginning of </w:t>
      </w:r>
      <w:r>
        <w:t>the</w:t>
      </w:r>
      <w:r w:rsidRPr="00AD42E3">
        <w:t xml:space="preserve"> ART journey, C55 felt providers were inadequate at sharing information, particularly regarding idiopathic infertility.</w:t>
      </w:r>
      <w:r w:rsidRPr="00AD42E3">
        <w:rPr>
          <w:rStyle w:val="FootnoteReference"/>
        </w:rPr>
        <w:footnoteReference w:id="111"/>
      </w:r>
      <w:r w:rsidRPr="00AD42E3">
        <w:t xml:space="preserve"> </w:t>
      </w:r>
      <w:r>
        <w:t>C55</w:t>
      </w:r>
      <w:r w:rsidRPr="00AD42E3">
        <w:t xml:space="preserve"> described </w:t>
      </w:r>
      <w:r>
        <w:t>the</w:t>
      </w:r>
      <w:r w:rsidRPr="00AD42E3">
        <w:t xml:space="preserve"> experience as poor communication on </w:t>
      </w:r>
      <w:r w:rsidR="00EC15E1">
        <w:t>‘</w:t>
      </w:r>
      <w:r w:rsidRPr="00AD42E3">
        <w:t>a day to day level</w:t>
      </w:r>
      <w:r w:rsidR="00EC15E1">
        <w:t>’</w:t>
      </w:r>
      <w:r w:rsidR="00CD0375">
        <w:t>,</w:t>
      </w:r>
      <w:r w:rsidRPr="00AD42E3">
        <w:t xml:space="preserve"> with no continuity of care. C1, who went through </w:t>
      </w:r>
      <w:r w:rsidRPr="00433BAF">
        <w:t>several</w:t>
      </w:r>
      <w:r w:rsidRPr="00AD42E3">
        <w:t xml:space="preserve"> IVF rounds with nine embryo transfers, felt </w:t>
      </w:r>
      <w:r w:rsidR="00EC15E1">
        <w:t>‘</w:t>
      </w:r>
      <w:r w:rsidRPr="00AD42E3">
        <w:t xml:space="preserve">there was insufficient information available about </w:t>
      </w:r>
      <w:r w:rsidR="00CD0375">
        <w:t xml:space="preserve">[the] </w:t>
      </w:r>
      <w:r w:rsidRPr="00AD42E3">
        <w:t xml:space="preserve">likelihood of success and no discussion by the </w:t>
      </w:r>
      <w:proofErr w:type="gramStart"/>
      <w:r w:rsidRPr="00AD42E3">
        <w:t>doctors</w:t>
      </w:r>
      <w:r w:rsidR="00CD0375">
        <w:t>’</w:t>
      </w:r>
      <w:proofErr w:type="gramEnd"/>
      <w:r w:rsidRPr="00AD42E3">
        <w:t>.</w:t>
      </w:r>
      <w:r w:rsidRPr="00AD42E3">
        <w:rPr>
          <w:rStyle w:val="FootnoteReference"/>
        </w:rPr>
        <w:footnoteReference w:id="112"/>
      </w:r>
    </w:p>
    <w:p w14:paraId="24FF6544" w14:textId="77777777" w:rsidR="002C0CCC" w:rsidRPr="00AD42E3" w:rsidRDefault="002C0CCC" w:rsidP="002C0CCC">
      <w:pPr>
        <w:pStyle w:val="paragraph"/>
        <w:tabs>
          <w:tab w:val="left" w:pos="709"/>
        </w:tabs>
        <w:spacing w:line="276" w:lineRule="auto"/>
        <w:textAlignment w:val="baseline"/>
        <w:rPr>
          <w:rStyle w:val="eop"/>
          <w:rFonts w:ascii="Arial" w:hAnsi="Arial" w:cs="Arial"/>
          <w:sz w:val="22"/>
          <w:szCs w:val="22"/>
        </w:rPr>
      </w:pPr>
      <w:r w:rsidRPr="00AD42E3">
        <w:rPr>
          <w:rStyle w:val="eop"/>
          <w:rFonts w:ascii="Arial" w:hAnsi="Arial" w:cs="Arial"/>
          <w:sz w:val="22"/>
          <w:szCs w:val="22"/>
        </w:rPr>
        <w:t>C55 stated that while undergoing treatment:</w:t>
      </w:r>
    </w:p>
    <w:p w14:paraId="74DCA942" w14:textId="178198BD" w:rsidR="002C0CCC" w:rsidRPr="00AD42E3" w:rsidRDefault="002C0CCC" w:rsidP="002C0CCC">
      <w:pPr>
        <w:pStyle w:val="paragraph"/>
        <w:tabs>
          <w:tab w:val="left" w:pos="709"/>
        </w:tabs>
        <w:spacing w:line="276" w:lineRule="auto"/>
        <w:ind w:left="709"/>
        <w:textAlignment w:val="baseline"/>
        <w:rPr>
          <w:rFonts w:ascii="Arial" w:hAnsi="Arial" w:cs="Arial"/>
          <w:i/>
          <w:iCs/>
          <w:sz w:val="22"/>
          <w:szCs w:val="22"/>
        </w:rPr>
      </w:pPr>
      <w:r w:rsidRPr="00AD42E3">
        <w:rPr>
          <w:rStyle w:val="eop"/>
          <w:rFonts w:ascii="Arial" w:hAnsi="Arial" w:cs="Arial"/>
          <w:i/>
          <w:iCs/>
          <w:sz w:val="22"/>
          <w:szCs w:val="22"/>
        </w:rPr>
        <w:t>I was given information that I have since learned was inaccurate, particularly with reference to my ovarian reserve. In addition, no assessment was made of my partner</w:t>
      </w:r>
      <w:r w:rsidR="00EC15E1">
        <w:rPr>
          <w:rStyle w:val="eop"/>
          <w:rFonts w:ascii="Arial" w:hAnsi="Arial" w:cs="Arial"/>
          <w:i/>
          <w:iCs/>
          <w:sz w:val="22"/>
          <w:szCs w:val="22"/>
        </w:rPr>
        <w:t>’</w:t>
      </w:r>
      <w:r w:rsidRPr="00AD42E3">
        <w:rPr>
          <w:rStyle w:val="eop"/>
          <w:rFonts w:ascii="Arial" w:hAnsi="Arial" w:cs="Arial"/>
          <w:i/>
          <w:iCs/>
          <w:sz w:val="22"/>
          <w:szCs w:val="22"/>
        </w:rPr>
        <w:t xml:space="preserve">s options, it was just assumed he was fine. Treatment decisions were made based on this inaccurate and missing </w:t>
      </w:r>
      <w:proofErr w:type="gramStart"/>
      <w:r w:rsidRPr="00AD42E3">
        <w:rPr>
          <w:rStyle w:val="eop"/>
          <w:rFonts w:ascii="Arial" w:hAnsi="Arial" w:cs="Arial"/>
          <w:i/>
          <w:iCs/>
          <w:sz w:val="22"/>
          <w:szCs w:val="22"/>
        </w:rPr>
        <w:t>info, and</w:t>
      </w:r>
      <w:proofErr w:type="gramEnd"/>
      <w:r w:rsidRPr="00AD42E3">
        <w:rPr>
          <w:rStyle w:val="eop"/>
          <w:rFonts w:ascii="Arial" w:hAnsi="Arial" w:cs="Arial"/>
          <w:i/>
          <w:iCs/>
          <w:sz w:val="22"/>
          <w:szCs w:val="22"/>
        </w:rPr>
        <w:t xml:space="preserve"> were essentially doomed to fail.</w:t>
      </w:r>
      <w:r w:rsidRPr="00774CFF">
        <w:rPr>
          <w:rStyle w:val="FootnoteReference"/>
          <w:rFonts w:ascii="Arial" w:hAnsi="Arial" w:cs="Arial"/>
          <w:sz w:val="22"/>
          <w:szCs w:val="22"/>
        </w:rPr>
        <w:footnoteReference w:id="113"/>
      </w:r>
    </w:p>
    <w:p w14:paraId="505634B9" w14:textId="01870D60" w:rsidR="002C0CCC" w:rsidRPr="00AD42E3" w:rsidRDefault="002C0CCC" w:rsidP="002C0CCC">
      <w:pPr>
        <w:pStyle w:val="paragraph"/>
        <w:tabs>
          <w:tab w:val="left" w:pos="709"/>
        </w:tabs>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S10</w:t>
      </w:r>
      <w:r w:rsidRPr="00AD42E3">
        <w:rPr>
          <w:rStyle w:val="normaltextrun"/>
          <w:rFonts w:ascii="Arial" w:hAnsi="Arial" w:cs="Arial"/>
          <w:sz w:val="22"/>
          <w:szCs w:val="22"/>
        </w:rPr>
        <w:t xml:space="preserve">, a </w:t>
      </w:r>
      <w:r w:rsidR="006C1F07">
        <w:rPr>
          <w:rStyle w:val="normaltextrun"/>
          <w:rFonts w:ascii="Arial" w:hAnsi="Arial" w:cs="Arial"/>
          <w:sz w:val="22"/>
          <w:szCs w:val="22"/>
        </w:rPr>
        <w:t>g</w:t>
      </w:r>
      <w:r w:rsidRPr="00AD42E3">
        <w:rPr>
          <w:rStyle w:val="normaltextrun"/>
          <w:rFonts w:ascii="Arial" w:hAnsi="Arial" w:cs="Arial"/>
          <w:sz w:val="22"/>
          <w:szCs w:val="22"/>
        </w:rPr>
        <w:t>eneral </w:t>
      </w:r>
      <w:r w:rsidR="006C1F07">
        <w:rPr>
          <w:rStyle w:val="normaltextrun"/>
          <w:rFonts w:ascii="Arial" w:hAnsi="Arial" w:cs="Arial"/>
          <w:sz w:val="22"/>
          <w:szCs w:val="22"/>
        </w:rPr>
        <w:t>p</w:t>
      </w:r>
      <w:r w:rsidRPr="00AD42E3">
        <w:rPr>
          <w:rStyle w:val="normaltextrun"/>
          <w:rFonts w:ascii="Arial" w:hAnsi="Arial" w:cs="Arial"/>
          <w:sz w:val="22"/>
          <w:szCs w:val="22"/>
        </w:rPr>
        <w:t>ractitioner with an interest in fertility treatment</w:t>
      </w:r>
      <w:r>
        <w:rPr>
          <w:rStyle w:val="normaltextrun"/>
          <w:rFonts w:ascii="Arial" w:hAnsi="Arial" w:cs="Arial"/>
          <w:sz w:val="22"/>
          <w:szCs w:val="22"/>
        </w:rPr>
        <w:t>,</w:t>
      </w:r>
      <w:r w:rsidRPr="00AD42E3">
        <w:rPr>
          <w:rStyle w:val="normaltextrun"/>
          <w:rFonts w:ascii="Arial" w:hAnsi="Arial" w:cs="Arial"/>
          <w:sz w:val="22"/>
          <w:szCs w:val="22"/>
        </w:rPr>
        <w:t xml:space="preserve"> </w:t>
      </w:r>
      <w:r>
        <w:rPr>
          <w:rStyle w:val="normaltextrun"/>
          <w:rFonts w:ascii="Arial" w:hAnsi="Arial" w:cs="Arial"/>
          <w:sz w:val="22"/>
          <w:szCs w:val="22"/>
        </w:rPr>
        <w:t>state</w:t>
      </w:r>
      <w:r w:rsidR="006C1F07">
        <w:rPr>
          <w:rStyle w:val="normaltextrun"/>
          <w:rFonts w:ascii="Arial" w:hAnsi="Arial" w:cs="Arial"/>
          <w:sz w:val="22"/>
          <w:szCs w:val="22"/>
        </w:rPr>
        <w:t>d</w:t>
      </w:r>
      <w:r>
        <w:rPr>
          <w:rStyle w:val="normaltextrun"/>
          <w:rFonts w:ascii="Arial" w:hAnsi="Arial" w:cs="Arial"/>
          <w:sz w:val="22"/>
          <w:szCs w:val="22"/>
        </w:rPr>
        <w:t xml:space="preserve"> b</w:t>
      </w:r>
      <w:r w:rsidRPr="00AD42E3">
        <w:rPr>
          <w:rStyle w:val="normaltextrun"/>
          <w:rFonts w:ascii="Arial" w:hAnsi="Arial" w:cs="Arial"/>
          <w:sz w:val="22"/>
          <w:szCs w:val="22"/>
        </w:rPr>
        <w:t>efore ART begins,</w:t>
      </w:r>
      <w:r>
        <w:rPr>
          <w:rStyle w:val="normaltextrun"/>
          <w:rFonts w:ascii="Arial" w:hAnsi="Arial" w:cs="Arial"/>
          <w:sz w:val="22"/>
          <w:szCs w:val="22"/>
        </w:rPr>
        <w:t xml:space="preserve"> </w:t>
      </w:r>
      <w:r w:rsidRPr="00AD42E3">
        <w:rPr>
          <w:rStyle w:val="normaltextrun"/>
          <w:rFonts w:ascii="Arial" w:hAnsi="Arial" w:cs="Arial"/>
          <w:sz w:val="22"/>
          <w:szCs w:val="22"/>
        </w:rPr>
        <w:t xml:space="preserve">several factors </w:t>
      </w:r>
      <w:r>
        <w:rPr>
          <w:rStyle w:val="normaltextrun"/>
          <w:rFonts w:ascii="Arial" w:hAnsi="Arial" w:cs="Arial"/>
          <w:sz w:val="22"/>
          <w:szCs w:val="22"/>
        </w:rPr>
        <w:t>must be</w:t>
      </w:r>
      <w:r w:rsidRPr="00AD42E3">
        <w:rPr>
          <w:rStyle w:val="normaltextrun"/>
          <w:rFonts w:ascii="Arial" w:hAnsi="Arial" w:cs="Arial"/>
          <w:sz w:val="22"/>
          <w:szCs w:val="22"/>
        </w:rPr>
        <w:t xml:space="preserve"> consider</w:t>
      </w:r>
      <w:r>
        <w:rPr>
          <w:rStyle w:val="normaltextrun"/>
          <w:rFonts w:ascii="Arial" w:hAnsi="Arial" w:cs="Arial"/>
          <w:sz w:val="22"/>
          <w:szCs w:val="22"/>
        </w:rPr>
        <w:t>ed</w:t>
      </w:r>
      <w:r w:rsidRPr="00AD42E3">
        <w:rPr>
          <w:rStyle w:val="normaltextrun"/>
          <w:rFonts w:ascii="Arial" w:hAnsi="Arial" w:cs="Arial"/>
          <w:sz w:val="22"/>
          <w:szCs w:val="22"/>
        </w:rPr>
        <w:t xml:space="preserve"> </w:t>
      </w:r>
      <w:r>
        <w:rPr>
          <w:rStyle w:val="normaltextrun"/>
          <w:rFonts w:ascii="Arial" w:hAnsi="Arial" w:cs="Arial"/>
          <w:sz w:val="22"/>
          <w:szCs w:val="22"/>
        </w:rPr>
        <w:t>to find the cause of infertility</w:t>
      </w:r>
      <w:r w:rsidRPr="00AD42E3">
        <w:rPr>
          <w:rStyle w:val="normaltextrun"/>
          <w:rFonts w:ascii="Arial" w:hAnsi="Arial" w:cs="Arial"/>
          <w:sz w:val="22"/>
          <w:szCs w:val="22"/>
        </w:rPr>
        <w:t xml:space="preserve">, including untreated infections, autoimmune conditions and hormone imbalances – conditions she feels are poorly considered by ART providers or discussed with patients. Patients may undergo </w:t>
      </w:r>
      <w:r w:rsidR="00EC15E1">
        <w:rPr>
          <w:rStyle w:val="normaltextrun"/>
          <w:rFonts w:ascii="Arial" w:hAnsi="Arial" w:cs="Arial"/>
          <w:sz w:val="22"/>
          <w:szCs w:val="22"/>
        </w:rPr>
        <w:t>‘</w:t>
      </w:r>
      <w:r w:rsidRPr="00AD42E3">
        <w:rPr>
          <w:rStyle w:val="normaltextrun"/>
          <w:rFonts w:ascii="Arial" w:hAnsi="Arial" w:cs="Arial"/>
          <w:sz w:val="22"/>
          <w:szCs w:val="22"/>
        </w:rPr>
        <w:t>invasive investigations and treatments that can be distressing</w:t>
      </w:r>
      <w:r w:rsidR="00EC15E1">
        <w:rPr>
          <w:rStyle w:val="normaltextrun"/>
          <w:rFonts w:ascii="Arial" w:hAnsi="Arial" w:cs="Arial"/>
          <w:sz w:val="22"/>
          <w:szCs w:val="22"/>
        </w:rPr>
        <w:t>’</w:t>
      </w:r>
      <w:r w:rsidRPr="00AD42E3">
        <w:rPr>
          <w:rStyle w:val="normaltextrun"/>
          <w:rFonts w:ascii="Arial" w:hAnsi="Arial" w:cs="Arial"/>
          <w:sz w:val="22"/>
          <w:szCs w:val="22"/>
        </w:rPr>
        <w:t xml:space="preserve"> that may be unnecessary if the origin of their infertility was fully investigated initially.</w:t>
      </w:r>
      <w:r w:rsidRPr="00AD42E3">
        <w:rPr>
          <w:rStyle w:val="FootnoteReference"/>
          <w:rFonts w:ascii="Arial" w:hAnsi="Arial" w:cs="Arial"/>
          <w:sz w:val="22"/>
          <w:szCs w:val="22"/>
        </w:rPr>
        <w:footnoteReference w:id="114"/>
      </w:r>
      <w:r w:rsidRPr="00AD42E3">
        <w:rPr>
          <w:rStyle w:val="scxw2119826"/>
          <w:rFonts w:ascii="Arial" w:hAnsi="Arial" w:cs="Arial"/>
          <w:sz w:val="22"/>
          <w:szCs w:val="22"/>
        </w:rPr>
        <w:t> </w:t>
      </w:r>
    </w:p>
    <w:p w14:paraId="16317ED7" w14:textId="50FC941D" w:rsidR="002C0CCC" w:rsidRPr="00AD42E3" w:rsidRDefault="002C0CCC" w:rsidP="002C0CCC">
      <w:pPr>
        <w:pStyle w:val="paragraph"/>
        <w:tabs>
          <w:tab w:val="left" w:pos="709"/>
        </w:tabs>
        <w:spacing w:line="276" w:lineRule="auto"/>
        <w:textAlignment w:val="baseline"/>
        <w:rPr>
          <w:rStyle w:val="eop"/>
          <w:rFonts w:ascii="Arial" w:hAnsi="Arial" w:cs="Arial"/>
          <w:sz w:val="22"/>
          <w:szCs w:val="22"/>
        </w:rPr>
      </w:pPr>
      <w:r w:rsidRPr="00AD42E3">
        <w:rPr>
          <w:rStyle w:val="eop"/>
          <w:rFonts w:ascii="Arial" w:hAnsi="Arial" w:cs="Arial"/>
          <w:sz w:val="22"/>
          <w:szCs w:val="22"/>
        </w:rPr>
        <w:t xml:space="preserve">C70 bore evidence to this. After being told by her fertility specialist that </w:t>
      </w:r>
      <w:r w:rsidR="00EC15E1">
        <w:rPr>
          <w:rStyle w:val="eop"/>
          <w:rFonts w:ascii="Arial" w:hAnsi="Arial" w:cs="Arial"/>
          <w:sz w:val="22"/>
          <w:szCs w:val="22"/>
        </w:rPr>
        <w:t>‘</w:t>
      </w:r>
      <w:r w:rsidRPr="00AD42E3">
        <w:rPr>
          <w:rStyle w:val="eop"/>
          <w:rFonts w:ascii="Arial" w:hAnsi="Arial" w:cs="Arial"/>
          <w:sz w:val="22"/>
          <w:szCs w:val="22"/>
        </w:rPr>
        <w:t>we had a very low chance of conceiving given our age</w:t>
      </w:r>
      <w:r w:rsidR="00EC15E1">
        <w:rPr>
          <w:rStyle w:val="eop"/>
          <w:rFonts w:ascii="Arial" w:hAnsi="Arial" w:cs="Arial"/>
          <w:sz w:val="22"/>
          <w:szCs w:val="22"/>
        </w:rPr>
        <w:t>’</w:t>
      </w:r>
      <w:r w:rsidRPr="00AD42E3">
        <w:rPr>
          <w:rStyle w:val="eop"/>
          <w:rFonts w:ascii="Arial" w:hAnsi="Arial" w:cs="Arial"/>
          <w:sz w:val="22"/>
          <w:szCs w:val="22"/>
        </w:rPr>
        <w:t>, she consulted</w:t>
      </w:r>
      <w:r>
        <w:rPr>
          <w:rStyle w:val="eop"/>
          <w:rFonts w:ascii="Arial" w:hAnsi="Arial" w:cs="Arial"/>
          <w:sz w:val="22"/>
          <w:szCs w:val="22"/>
        </w:rPr>
        <w:t xml:space="preserve"> S10</w:t>
      </w:r>
      <w:r w:rsidRPr="00AD42E3">
        <w:rPr>
          <w:rStyle w:val="eop"/>
          <w:rFonts w:ascii="Arial" w:hAnsi="Arial" w:cs="Arial"/>
          <w:sz w:val="22"/>
          <w:szCs w:val="22"/>
        </w:rPr>
        <w:t xml:space="preserve">: </w:t>
      </w:r>
      <w:r w:rsidR="00EC15E1">
        <w:rPr>
          <w:rStyle w:val="eop"/>
          <w:rFonts w:ascii="Arial" w:hAnsi="Arial" w:cs="Arial"/>
          <w:sz w:val="22"/>
          <w:szCs w:val="22"/>
        </w:rPr>
        <w:t>‘</w:t>
      </w:r>
      <w:r w:rsidRPr="00AD42E3">
        <w:rPr>
          <w:rStyle w:val="eop"/>
          <w:rFonts w:ascii="Arial" w:hAnsi="Arial" w:cs="Arial"/>
          <w:sz w:val="22"/>
          <w:szCs w:val="22"/>
        </w:rPr>
        <w:t xml:space="preserve">As in our case, a simple two weeks of blood tests </w:t>
      </w:r>
      <w:r>
        <w:rPr>
          <w:rStyle w:val="eop"/>
          <w:rFonts w:ascii="Arial" w:hAnsi="Arial" w:cs="Arial"/>
          <w:sz w:val="22"/>
          <w:szCs w:val="22"/>
        </w:rPr>
        <w:t>[</w:t>
      </w:r>
      <w:r w:rsidRPr="00AD42E3">
        <w:rPr>
          <w:rStyle w:val="eop"/>
          <w:rFonts w:ascii="Arial" w:hAnsi="Arial" w:cs="Arial"/>
          <w:sz w:val="22"/>
          <w:szCs w:val="22"/>
        </w:rPr>
        <w:t>showed</w:t>
      </w:r>
      <w:r>
        <w:rPr>
          <w:rStyle w:val="eop"/>
          <w:rFonts w:ascii="Arial" w:hAnsi="Arial" w:cs="Arial"/>
          <w:sz w:val="22"/>
          <w:szCs w:val="22"/>
        </w:rPr>
        <w:t>]</w:t>
      </w:r>
      <w:r w:rsidRPr="00AD42E3">
        <w:rPr>
          <w:rStyle w:val="eop"/>
          <w:rFonts w:ascii="Arial" w:hAnsi="Arial" w:cs="Arial"/>
          <w:sz w:val="22"/>
          <w:szCs w:val="22"/>
        </w:rPr>
        <w:t xml:space="preserve"> low progesterone which is a symptom of endometriosis, and an underactive thyroid which can be treated with medication</w:t>
      </w:r>
      <w:r w:rsidR="006C1F07">
        <w:rPr>
          <w:rStyle w:val="eop"/>
          <w:rFonts w:ascii="Arial" w:hAnsi="Arial" w:cs="Arial"/>
          <w:sz w:val="22"/>
          <w:szCs w:val="22"/>
        </w:rPr>
        <w:t>’</w:t>
      </w:r>
      <w:r w:rsidRPr="00AD42E3">
        <w:rPr>
          <w:rStyle w:val="eop"/>
          <w:rFonts w:ascii="Arial" w:hAnsi="Arial" w:cs="Arial"/>
          <w:sz w:val="22"/>
          <w:szCs w:val="22"/>
        </w:rPr>
        <w:t>. She concluded:</w:t>
      </w:r>
    </w:p>
    <w:p w14:paraId="03DBCB96" w14:textId="06ABF187" w:rsidR="002C0CCC" w:rsidRPr="00AD42E3" w:rsidRDefault="002C0CCC" w:rsidP="002C0CCC">
      <w:pPr>
        <w:pStyle w:val="paragraph"/>
        <w:tabs>
          <w:tab w:val="left" w:pos="709"/>
        </w:tabs>
        <w:spacing w:line="276" w:lineRule="auto"/>
        <w:ind w:left="709"/>
        <w:textAlignment w:val="baseline"/>
        <w:rPr>
          <w:rStyle w:val="eop"/>
          <w:rFonts w:ascii="Arial" w:hAnsi="Arial" w:cs="Arial"/>
          <w:i/>
          <w:sz w:val="22"/>
          <w:szCs w:val="22"/>
        </w:rPr>
      </w:pPr>
      <w:r w:rsidRPr="00AD42E3">
        <w:rPr>
          <w:rStyle w:val="eop"/>
          <w:rFonts w:ascii="Arial" w:hAnsi="Arial" w:cs="Arial"/>
          <w:i/>
          <w:sz w:val="22"/>
          <w:szCs w:val="22"/>
        </w:rPr>
        <w:t>We feel the clinic would have just continued allowing us to undergo costly cycles with the hope it would be eventually be successful</w:t>
      </w:r>
      <w:r w:rsidR="006C1F07">
        <w:rPr>
          <w:rStyle w:val="eop"/>
          <w:rFonts w:ascii="Arial" w:hAnsi="Arial" w:cs="Arial"/>
          <w:i/>
          <w:sz w:val="22"/>
          <w:szCs w:val="22"/>
        </w:rPr>
        <w:t xml:space="preserve"> [</w:t>
      </w:r>
      <w:r w:rsidRPr="00AD42E3">
        <w:rPr>
          <w:rStyle w:val="eop"/>
          <w:rFonts w:ascii="Arial" w:hAnsi="Arial" w:cs="Arial"/>
          <w:i/>
          <w:sz w:val="22"/>
          <w:szCs w:val="22"/>
        </w:rPr>
        <w:t>…</w:t>
      </w:r>
      <w:r w:rsidR="006C1F07">
        <w:rPr>
          <w:rStyle w:val="eop"/>
          <w:rFonts w:ascii="Arial" w:hAnsi="Arial" w:cs="Arial"/>
          <w:i/>
          <w:sz w:val="22"/>
          <w:szCs w:val="22"/>
        </w:rPr>
        <w:t>]</w:t>
      </w:r>
      <w:r w:rsidRPr="00AD42E3">
        <w:rPr>
          <w:rStyle w:val="eop"/>
          <w:rFonts w:ascii="Arial" w:hAnsi="Arial" w:cs="Arial"/>
          <w:i/>
          <w:sz w:val="22"/>
          <w:szCs w:val="22"/>
        </w:rPr>
        <w:t xml:space="preserve"> It felt like we were in a system at times and it was business generating money from ongoing IVF treatment with no real focus on investigation or emotional support.</w:t>
      </w:r>
      <w:r w:rsidRPr="00774CFF">
        <w:rPr>
          <w:rStyle w:val="FootnoteReference"/>
          <w:rFonts w:ascii="Arial" w:hAnsi="Arial" w:cs="Arial"/>
          <w:iCs/>
          <w:sz w:val="22"/>
          <w:szCs w:val="22"/>
        </w:rPr>
        <w:footnoteReference w:id="115"/>
      </w:r>
    </w:p>
    <w:p w14:paraId="221DE5ED" w14:textId="77777777" w:rsidR="002C0CCC" w:rsidRPr="00AD42E3" w:rsidRDefault="002C0CCC" w:rsidP="002C0CCC">
      <w:pPr>
        <w:tabs>
          <w:tab w:val="left" w:pos="709"/>
        </w:tabs>
        <w:spacing w:line="276" w:lineRule="auto"/>
      </w:pPr>
      <w:r w:rsidRPr="00AD42E3">
        <w:t xml:space="preserve">C78 was distressed when an infertility diagnosis was not clearly explained to her or its future implications: </w:t>
      </w:r>
    </w:p>
    <w:p w14:paraId="700A83EB" w14:textId="77777777" w:rsidR="002C0CCC" w:rsidRPr="00AD42E3" w:rsidRDefault="002C0CCC" w:rsidP="002C0CCC">
      <w:pPr>
        <w:tabs>
          <w:tab w:val="left" w:pos="709"/>
        </w:tabs>
        <w:spacing w:line="276" w:lineRule="auto"/>
      </w:pPr>
    </w:p>
    <w:p w14:paraId="5E73D1DE" w14:textId="04CAF09C" w:rsidR="002C0CCC" w:rsidRPr="00AD42E3" w:rsidRDefault="002C0CCC" w:rsidP="002C0CCC">
      <w:pPr>
        <w:tabs>
          <w:tab w:val="left" w:pos="709"/>
        </w:tabs>
        <w:spacing w:line="276" w:lineRule="auto"/>
        <w:ind w:left="709"/>
        <w:rPr>
          <w:i/>
          <w:iCs/>
        </w:rPr>
      </w:pPr>
      <w:r w:rsidRPr="00AD42E3">
        <w:rPr>
          <w:i/>
          <w:iCs/>
        </w:rPr>
        <w:t>[T]here was an issue with my fertility that was discovered during the pre-testing. This was brought up and dismissed with no explanation, causing me to feel very distressed</w:t>
      </w:r>
      <w:r w:rsidR="006C1F07">
        <w:rPr>
          <w:i/>
          <w:iCs/>
        </w:rPr>
        <w:t xml:space="preserve"> [</w:t>
      </w:r>
      <w:r w:rsidRPr="00AD42E3">
        <w:rPr>
          <w:i/>
          <w:iCs/>
        </w:rPr>
        <w:t>…</w:t>
      </w:r>
      <w:r w:rsidR="006C1F07">
        <w:rPr>
          <w:i/>
          <w:iCs/>
        </w:rPr>
        <w:t xml:space="preserve">] </w:t>
      </w:r>
      <w:r w:rsidRPr="00AD42E3">
        <w:rPr>
          <w:i/>
          <w:iCs/>
        </w:rPr>
        <w:t xml:space="preserve">my </w:t>
      </w:r>
      <w:r w:rsidRPr="00AD42E3">
        <w:rPr>
          <w:i/>
          <w:iCs/>
        </w:rPr>
        <w:lastRenderedPageBreak/>
        <w:t xml:space="preserve">provider took no time to explain what it meant and whether treatment would be </w:t>
      </w:r>
      <w:proofErr w:type="gramStart"/>
      <w:r w:rsidRPr="00AD42E3">
        <w:rPr>
          <w:i/>
          <w:iCs/>
        </w:rPr>
        <w:t>impacted</w:t>
      </w:r>
      <w:proofErr w:type="gramEnd"/>
      <w:r w:rsidRPr="00AD42E3">
        <w:rPr>
          <w:i/>
          <w:iCs/>
        </w:rPr>
        <w:t>.</w:t>
      </w:r>
      <w:r w:rsidRPr="00774CFF">
        <w:rPr>
          <w:rStyle w:val="FootnoteReference"/>
        </w:rPr>
        <w:footnoteReference w:id="116"/>
      </w:r>
    </w:p>
    <w:p w14:paraId="1C472976" w14:textId="77777777" w:rsidR="002C0CCC" w:rsidRPr="00AD42E3" w:rsidRDefault="002C0CCC" w:rsidP="002C0CCC">
      <w:pPr>
        <w:tabs>
          <w:tab w:val="left" w:pos="709"/>
        </w:tabs>
        <w:spacing w:line="276" w:lineRule="auto"/>
      </w:pPr>
    </w:p>
    <w:p w14:paraId="710E5859" w14:textId="30C74BBD" w:rsidR="002C0CCC" w:rsidRPr="00AD42E3" w:rsidRDefault="002C0CCC" w:rsidP="002C0CCC">
      <w:pPr>
        <w:tabs>
          <w:tab w:val="left" w:pos="709"/>
        </w:tabs>
        <w:spacing w:line="276" w:lineRule="auto"/>
      </w:pPr>
      <w:r w:rsidRPr="00AD42E3">
        <w:rPr>
          <w:iCs/>
        </w:rPr>
        <w:t xml:space="preserve">C56 </w:t>
      </w:r>
      <w:r w:rsidRPr="00AD42E3">
        <w:rPr>
          <w:rStyle w:val="normaltextrun"/>
        </w:rPr>
        <w:t>had a Mirena (contraceptive device) removed</w:t>
      </w:r>
      <w:r w:rsidR="00F26BC8">
        <w:rPr>
          <w:rStyle w:val="normaltextrun"/>
        </w:rPr>
        <w:t>,</w:t>
      </w:r>
      <w:r w:rsidRPr="00AD42E3">
        <w:rPr>
          <w:rStyle w:val="normaltextrun"/>
        </w:rPr>
        <w:t xml:space="preserve"> but her period had </w:t>
      </w:r>
      <w:r w:rsidR="00F26BC8">
        <w:rPr>
          <w:rStyle w:val="normaltextrun"/>
        </w:rPr>
        <w:t xml:space="preserve">still </w:t>
      </w:r>
      <w:r w:rsidRPr="00AD42E3">
        <w:rPr>
          <w:rStyle w:val="normaltextrun"/>
        </w:rPr>
        <w:t>not returned four months later</w:t>
      </w:r>
      <w:r>
        <w:rPr>
          <w:rStyle w:val="normaltextrun"/>
        </w:rPr>
        <w:t>. S</w:t>
      </w:r>
      <w:r w:rsidRPr="00AD42E3">
        <w:rPr>
          <w:rStyle w:val="normaltextrun"/>
        </w:rPr>
        <w:t xml:space="preserve">he was also </w:t>
      </w:r>
      <w:proofErr w:type="gramStart"/>
      <w:r w:rsidRPr="00AD42E3">
        <w:rPr>
          <w:rStyle w:val="contextualspellingandgrammarerror"/>
        </w:rPr>
        <w:t>underweight</w:t>
      </w:r>
      <w:proofErr w:type="gramEnd"/>
      <w:r w:rsidRPr="00AD42E3">
        <w:rPr>
          <w:rStyle w:val="normaltextrun"/>
        </w:rPr>
        <w:t>. Her fertility specialist told her and her husband they were </w:t>
      </w:r>
      <w:r w:rsidR="00EC15E1">
        <w:rPr>
          <w:rStyle w:val="normaltextrun"/>
        </w:rPr>
        <w:t>’</w:t>
      </w:r>
      <w:r w:rsidRPr="00AD42E3">
        <w:rPr>
          <w:rStyle w:val="normaltextrun"/>
        </w:rPr>
        <w:t>young and healthy</w:t>
      </w:r>
      <w:r w:rsidR="00EC15E1">
        <w:rPr>
          <w:rStyle w:val="normaltextrun"/>
        </w:rPr>
        <w:t>’</w:t>
      </w:r>
      <w:r w:rsidRPr="00AD42E3">
        <w:rPr>
          <w:rStyle w:val="normaltextrun"/>
        </w:rPr>
        <w:t xml:space="preserve"> and would fall pregnant quickly. C56 was eventually diagnosed with </w:t>
      </w:r>
      <w:r>
        <w:rPr>
          <w:rStyle w:val="normaltextrun"/>
        </w:rPr>
        <w:t>h</w:t>
      </w:r>
      <w:r w:rsidRPr="00AD42E3">
        <w:rPr>
          <w:rStyle w:val="normaltextrun"/>
        </w:rPr>
        <w:t xml:space="preserve">ypothalamic </w:t>
      </w:r>
      <w:r>
        <w:rPr>
          <w:rStyle w:val="normaltextrun"/>
        </w:rPr>
        <w:t>a</w:t>
      </w:r>
      <w:r w:rsidRPr="00AD42E3">
        <w:rPr>
          <w:rStyle w:val="normaltextrun"/>
        </w:rPr>
        <w:t>menorrhea, but she said this diagnosis was never communicated to her. She only became aware of it when she requested her medical records because she was transferring her treatment to another specialist. </w:t>
      </w:r>
      <w:r w:rsidR="00F26BC8">
        <w:rPr>
          <w:rStyle w:val="normaltextrun"/>
          <w:iCs/>
        </w:rPr>
        <w:t>‘</w:t>
      </w:r>
      <w:r w:rsidRPr="00AD42E3">
        <w:rPr>
          <w:rStyle w:val="normaltextrun"/>
          <w:iCs/>
        </w:rPr>
        <w:t>My diagnosis was kept a secret</w:t>
      </w:r>
      <w:r w:rsidR="00F26BC8">
        <w:rPr>
          <w:rStyle w:val="normaltextrun"/>
          <w:iCs/>
        </w:rPr>
        <w:t>,</w:t>
      </w:r>
      <w:r w:rsidR="00EC15E1">
        <w:rPr>
          <w:rStyle w:val="normaltextrun"/>
          <w:iCs/>
        </w:rPr>
        <w:t>’</w:t>
      </w:r>
      <w:r w:rsidR="00F26BC8">
        <w:rPr>
          <w:rStyle w:val="normaltextrun"/>
          <w:iCs/>
        </w:rPr>
        <w:t xml:space="preserve"> she said.</w:t>
      </w:r>
      <w:r w:rsidRPr="00AD42E3">
        <w:rPr>
          <w:rStyle w:val="FootnoteReference"/>
          <w:iCs/>
        </w:rPr>
        <w:footnoteReference w:id="117"/>
      </w:r>
      <w:r w:rsidRPr="00AD42E3">
        <w:rPr>
          <w:iCs/>
        </w:rPr>
        <w:t xml:space="preserve"> </w:t>
      </w:r>
    </w:p>
    <w:p w14:paraId="4E604F48" w14:textId="77777777" w:rsidR="002C0CCC" w:rsidRPr="00AD42E3" w:rsidRDefault="002C0CCC" w:rsidP="002C0CCC">
      <w:pPr>
        <w:pStyle w:val="paragraph"/>
        <w:tabs>
          <w:tab w:val="left" w:pos="709"/>
        </w:tabs>
        <w:spacing w:line="276" w:lineRule="auto"/>
        <w:textAlignment w:val="baseline"/>
        <w:rPr>
          <w:rStyle w:val="eop"/>
          <w:rFonts w:ascii="Arial" w:hAnsi="Arial" w:cs="Arial"/>
          <w:sz w:val="22"/>
          <w:szCs w:val="22"/>
        </w:rPr>
      </w:pPr>
      <w:r w:rsidRPr="00AD42E3">
        <w:rPr>
          <w:rStyle w:val="eop"/>
          <w:rFonts w:ascii="Arial" w:hAnsi="Arial" w:cs="Arial"/>
          <w:sz w:val="22"/>
          <w:szCs w:val="22"/>
        </w:rPr>
        <w:t xml:space="preserve">As a partner, C90 believes his potential part in ongoing infertility problems was poorly explored: </w:t>
      </w:r>
    </w:p>
    <w:p w14:paraId="5FCE6E39" w14:textId="2EB66CC0" w:rsidR="002C0CCC" w:rsidRPr="00AD42E3" w:rsidRDefault="002C0CCC" w:rsidP="002C0CCC">
      <w:pPr>
        <w:pStyle w:val="paragraph"/>
        <w:tabs>
          <w:tab w:val="left" w:pos="709"/>
        </w:tabs>
        <w:spacing w:line="276" w:lineRule="auto"/>
        <w:ind w:left="709"/>
        <w:textAlignment w:val="baseline"/>
        <w:rPr>
          <w:rStyle w:val="eop"/>
          <w:rFonts w:ascii="Arial" w:hAnsi="Arial" w:cs="Arial"/>
          <w:i/>
          <w:sz w:val="22"/>
          <w:szCs w:val="22"/>
        </w:rPr>
      </w:pPr>
      <w:r w:rsidRPr="00AD42E3">
        <w:rPr>
          <w:rStyle w:val="eop"/>
          <w:rFonts w:ascii="Arial" w:hAnsi="Arial" w:cs="Arial"/>
          <w:i/>
          <w:sz w:val="22"/>
          <w:szCs w:val="22"/>
        </w:rPr>
        <w:t>There isn</w:t>
      </w:r>
      <w:r w:rsidR="00EC15E1">
        <w:rPr>
          <w:rStyle w:val="eop"/>
          <w:rFonts w:ascii="Arial" w:hAnsi="Arial" w:cs="Arial"/>
          <w:i/>
          <w:sz w:val="22"/>
          <w:szCs w:val="22"/>
        </w:rPr>
        <w:t>’</w:t>
      </w:r>
      <w:r w:rsidRPr="00AD42E3">
        <w:rPr>
          <w:rStyle w:val="eop"/>
          <w:rFonts w:ascii="Arial" w:hAnsi="Arial" w:cs="Arial"/>
          <w:i/>
          <w:sz w:val="22"/>
          <w:szCs w:val="22"/>
        </w:rPr>
        <w:t xml:space="preserve">t a very </w:t>
      </w:r>
      <w:proofErr w:type="gramStart"/>
      <w:r w:rsidRPr="00AD42E3">
        <w:rPr>
          <w:rStyle w:val="eop"/>
          <w:rFonts w:ascii="Arial" w:hAnsi="Arial" w:cs="Arial"/>
          <w:i/>
          <w:sz w:val="22"/>
          <w:szCs w:val="22"/>
        </w:rPr>
        <w:t>holistic approach</w:t>
      </w:r>
      <w:proofErr w:type="gramEnd"/>
      <w:r w:rsidRPr="00AD42E3">
        <w:rPr>
          <w:rStyle w:val="eop"/>
          <w:rFonts w:ascii="Arial" w:hAnsi="Arial" w:cs="Arial"/>
          <w:i/>
          <w:sz w:val="22"/>
          <w:szCs w:val="22"/>
        </w:rPr>
        <w:t xml:space="preserve">/much emphasis put on the causes of infertility especially for the male partner. I had one sperm test after the first consultation but no real interest in my health outside of that apart from the usual </w:t>
      </w:r>
      <w:r w:rsidR="00EC15E1">
        <w:rPr>
          <w:rStyle w:val="eop"/>
          <w:rFonts w:ascii="Arial" w:hAnsi="Arial" w:cs="Arial"/>
          <w:i/>
          <w:sz w:val="22"/>
          <w:szCs w:val="22"/>
        </w:rPr>
        <w:t>‘</w:t>
      </w:r>
      <w:r w:rsidRPr="00AD42E3">
        <w:rPr>
          <w:rStyle w:val="eop"/>
          <w:rFonts w:ascii="Arial" w:hAnsi="Arial" w:cs="Arial"/>
          <w:i/>
          <w:sz w:val="22"/>
          <w:szCs w:val="22"/>
        </w:rPr>
        <w:t>do you smoke</w:t>
      </w:r>
      <w:r w:rsidR="00EC15E1">
        <w:rPr>
          <w:rStyle w:val="eop"/>
          <w:rFonts w:ascii="Arial" w:hAnsi="Arial" w:cs="Arial"/>
          <w:i/>
          <w:sz w:val="22"/>
          <w:szCs w:val="22"/>
        </w:rPr>
        <w:t>’</w:t>
      </w:r>
      <w:r w:rsidRPr="00AD42E3">
        <w:rPr>
          <w:rStyle w:val="eop"/>
          <w:rFonts w:ascii="Arial" w:hAnsi="Arial" w:cs="Arial"/>
          <w:i/>
          <w:sz w:val="22"/>
          <w:szCs w:val="22"/>
        </w:rPr>
        <w:t xml:space="preserve">, </w:t>
      </w:r>
      <w:r w:rsidR="00EC15E1">
        <w:rPr>
          <w:rStyle w:val="eop"/>
          <w:rFonts w:ascii="Arial" w:hAnsi="Arial" w:cs="Arial"/>
          <w:i/>
          <w:sz w:val="22"/>
          <w:szCs w:val="22"/>
        </w:rPr>
        <w:t>‘</w:t>
      </w:r>
      <w:r w:rsidRPr="00AD42E3">
        <w:rPr>
          <w:rStyle w:val="eop"/>
          <w:rFonts w:ascii="Arial" w:hAnsi="Arial" w:cs="Arial"/>
          <w:i/>
          <w:sz w:val="22"/>
          <w:szCs w:val="22"/>
        </w:rPr>
        <w:t>how much do you drink</w:t>
      </w:r>
      <w:r w:rsidR="00EC15E1">
        <w:rPr>
          <w:rStyle w:val="eop"/>
          <w:rFonts w:ascii="Arial" w:hAnsi="Arial" w:cs="Arial"/>
          <w:i/>
          <w:sz w:val="22"/>
          <w:szCs w:val="22"/>
        </w:rPr>
        <w:t>’</w:t>
      </w:r>
      <w:r w:rsidRPr="00AD42E3">
        <w:rPr>
          <w:rStyle w:val="eop"/>
          <w:rFonts w:ascii="Arial" w:hAnsi="Arial" w:cs="Arial"/>
          <w:i/>
          <w:sz w:val="22"/>
          <w:szCs w:val="22"/>
        </w:rPr>
        <w:t xml:space="preserve"> kind of questions. There was no advice on what we should or shouldn</w:t>
      </w:r>
      <w:r w:rsidR="00EC15E1">
        <w:rPr>
          <w:rStyle w:val="eop"/>
          <w:rFonts w:ascii="Arial" w:hAnsi="Arial" w:cs="Arial"/>
          <w:i/>
          <w:sz w:val="22"/>
          <w:szCs w:val="22"/>
        </w:rPr>
        <w:t>’</w:t>
      </w:r>
      <w:r w:rsidRPr="00AD42E3">
        <w:rPr>
          <w:rStyle w:val="eop"/>
          <w:rFonts w:ascii="Arial" w:hAnsi="Arial" w:cs="Arial"/>
          <w:i/>
          <w:sz w:val="22"/>
          <w:szCs w:val="22"/>
        </w:rPr>
        <w:t xml:space="preserve">t be eating/drinking, sports to avoid etc. In our case of </w:t>
      </w:r>
      <w:r w:rsidR="00EC15E1">
        <w:rPr>
          <w:rStyle w:val="eop"/>
          <w:rFonts w:ascii="Arial" w:hAnsi="Arial" w:cs="Arial"/>
          <w:i/>
          <w:sz w:val="22"/>
          <w:szCs w:val="22"/>
        </w:rPr>
        <w:t>‘</w:t>
      </w:r>
      <w:r w:rsidRPr="00AD42E3">
        <w:rPr>
          <w:rStyle w:val="eop"/>
          <w:rFonts w:ascii="Arial" w:hAnsi="Arial" w:cs="Arial"/>
          <w:i/>
          <w:sz w:val="22"/>
          <w:szCs w:val="22"/>
        </w:rPr>
        <w:t>unexplained infertility</w:t>
      </w:r>
      <w:r w:rsidR="00EC15E1">
        <w:rPr>
          <w:rStyle w:val="eop"/>
          <w:rFonts w:ascii="Arial" w:hAnsi="Arial" w:cs="Arial"/>
          <w:i/>
          <w:sz w:val="22"/>
          <w:szCs w:val="22"/>
        </w:rPr>
        <w:t>’</w:t>
      </w:r>
      <w:r w:rsidRPr="00AD42E3">
        <w:rPr>
          <w:rStyle w:val="eop"/>
          <w:rFonts w:ascii="Arial" w:hAnsi="Arial" w:cs="Arial"/>
          <w:i/>
          <w:sz w:val="22"/>
          <w:szCs w:val="22"/>
        </w:rPr>
        <w:t xml:space="preserve"> as we had our daughter naturally it was put down to </w:t>
      </w:r>
      <w:r w:rsidRPr="006342A4">
        <w:rPr>
          <w:rStyle w:val="eop"/>
          <w:rFonts w:ascii="Arial" w:hAnsi="Arial" w:cs="Arial"/>
          <w:sz w:val="22"/>
          <w:szCs w:val="22"/>
        </w:rPr>
        <w:t>[</w:t>
      </w:r>
      <w:r w:rsidRPr="006342A4">
        <w:rPr>
          <w:rStyle w:val="eop"/>
          <w:rFonts w:ascii="Arial" w:hAnsi="Arial" w:cs="Arial"/>
          <w:iCs/>
          <w:sz w:val="22"/>
          <w:szCs w:val="22"/>
        </w:rPr>
        <w:t>partner</w:t>
      </w:r>
      <w:r w:rsidR="00EC15E1">
        <w:rPr>
          <w:rStyle w:val="eop"/>
          <w:rFonts w:ascii="Arial" w:hAnsi="Arial" w:cs="Arial"/>
          <w:iCs/>
          <w:sz w:val="22"/>
          <w:szCs w:val="22"/>
        </w:rPr>
        <w:t>’</w:t>
      </w:r>
      <w:r w:rsidRPr="006342A4">
        <w:rPr>
          <w:rStyle w:val="eop"/>
          <w:rFonts w:ascii="Arial" w:hAnsi="Arial" w:cs="Arial"/>
          <w:iCs/>
          <w:sz w:val="22"/>
          <w:szCs w:val="22"/>
        </w:rPr>
        <w:t>s</w:t>
      </w:r>
      <w:r w:rsidRPr="006342A4">
        <w:rPr>
          <w:rStyle w:val="eop"/>
          <w:rFonts w:ascii="Arial" w:hAnsi="Arial" w:cs="Arial"/>
          <w:sz w:val="22"/>
          <w:szCs w:val="22"/>
        </w:rPr>
        <w:t>]</w:t>
      </w:r>
      <w:r w:rsidRPr="00AD42E3">
        <w:rPr>
          <w:rStyle w:val="eop"/>
          <w:rFonts w:ascii="Arial" w:hAnsi="Arial" w:cs="Arial"/>
          <w:sz w:val="22"/>
          <w:szCs w:val="22"/>
        </w:rPr>
        <w:t xml:space="preserve"> </w:t>
      </w:r>
      <w:r w:rsidRPr="00AD42E3">
        <w:rPr>
          <w:rStyle w:val="eop"/>
          <w:rFonts w:ascii="Arial" w:hAnsi="Arial" w:cs="Arial"/>
          <w:i/>
          <w:sz w:val="22"/>
          <w:szCs w:val="22"/>
        </w:rPr>
        <w:t xml:space="preserve">age of eggs but there was no further investigation into my side. I know as a provider they are </w:t>
      </w:r>
      <w:proofErr w:type="gramStart"/>
      <w:r w:rsidRPr="00AD42E3">
        <w:rPr>
          <w:rStyle w:val="eop"/>
          <w:rFonts w:ascii="Arial" w:hAnsi="Arial" w:cs="Arial"/>
          <w:i/>
          <w:sz w:val="22"/>
          <w:szCs w:val="22"/>
        </w:rPr>
        <w:t>mainly interested</w:t>
      </w:r>
      <w:proofErr w:type="gramEnd"/>
      <w:r w:rsidRPr="00AD42E3">
        <w:rPr>
          <w:rStyle w:val="eop"/>
          <w:rFonts w:ascii="Arial" w:hAnsi="Arial" w:cs="Arial"/>
          <w:i/>
          <w:sz w:val="22"/>
          <w:szCs w:val="22"/>
        </w:rPr>
        <w:t xml:space="preserve"> in the treatments but surely all these things like lifestyle are intrinsically linked and can have profound effects on results. </w:t>
      </w:r>
      <w:proofErr w:type="gramStart"/>
      <w:r w:rsidRPr="00AD42E3">
        <w:rPr>
          <w:rStyle w:val="eop"/>
          <w:rFonts w:ascii="Arial" w:hAnsi="Arial" w:cs="Arial"/>
          <w:i/>
          <w:sz w:val="22"/>
          <w:szCs w:val="22"/>
        </w:rPr>
        <w:t>All of</w:t>
      </w:r>
      <w:proofErr w:type="gramEnd"/>
      <w:r w:rsidRPr="00AD42E3">
        <w:rPr>
          <w:rStyle w:val="eop"/>
          <w:rFonts w:ascii="Arial" w:hAnsi="Arial" w:cs="Arial"/>
          <w:i/>
          <w:sz w:val="22"/>
          <w:szCs w:val="22"/>
        </w:rPr>
        <w:t xml:space="preserve"> these things we researched but there are a lot of conflicting messages on the internet/from friends that it</w:t>
      </w:r>
      <w:r w:rsidR="00EC15E1">
        <w:rPr>
          <w:rStyle w:val="eop"/>
          <w:rFonts w:ascii="Arial" w:hAnsi="Arial" w:cs="Arial"/>
          <w:i/>
          <w:sz w:val="22"/>
          <w:szCs w:val="22"/>
        </w:rPr>
        <w:t>’</w:t>
      </w:r>
      <w:r w:rsidRPr="00AD42E3">
        <w:rPr>
          <w:rStyle w:val="eop"/>
          <w:rFonts w:ascii="Arial" w:hAnsi="Arial" w:cs="Arial"/>
          <w:i/>
          <w:sz w:val="22"/>
          <w:szCs w:val="22"/>
        </w:rPr>
        <w:t>s hard to know which advice to take.</w:t>
      </w:r>
      <w:r w:rsidRPr="00774CFF">
        <w:rPr>
          <w:rStyle w:val="FootnoteReference"/>
          <w:rFonts w:ascii="Arial" w:hAnsi="Arial" w:cs="Arial"/>
          <w:iCs/>
          <w:sz w:val="22"/>
          <w:szCs w:val="22"/>
        </w:rPr>
        <w:footnoteReference w:id="118"/>
      </w:r>
    </w:p>
    <w:p w14:paraId="0D675E39" w14:textId="342E00C2" w:rsidR="002C0CCC" w:rsidRPr="00AD42E3" w:rsidRDefault="002C0CCC" w:rsidP="002C0CCC">
      <w:pPr>
        <w:pStyle w:val="Default"/>
        <w:spacing w:line="276" w:lineRule="auto"/>
        <w:rPr>
          <w:rStyle w:val="eop"/>
          <w:color w:val="auto"/>
          <w:sz w:val="22"/>
          <w:szCs w:val="22"/>
        </w:rPr>
      </w:pPr>
      <w:r>
        <w:rPr>
          <w:rStyle w:val="eop"/>
          <w:color w:val="auto"/>
          <w:sz w:val="22"/>
          <w:szCs w:val="22"/>
        </w:rPr>
        <w:t xml:space="preserve">S11 </w:t>
      </w:r>
      <w:r w:rsidRPr="00AD42E3">
        <w:rPr>
          <w:rStyle w:val="eop"/>
          <w:color w:val="auto"/>
          <w:sz w:val="22"/>
          <w:szCs w:val="22"/>
        </w:rPr>
        <w:t>agrees</w:t>
      </w:r>
      <w:r>
        <w:rPr>
          <w:rStyle w:val="eop"/>
          <w:color w:val="auto"/>
          <w:sz w:val="22"/>
          <w:szCs w:val="22"/>
        </w:rPr>
        <w:t xml:space="preserve"> </w:t>
      </w:r>
      <w:r w:rsidRPr="00AD42E3">
        <w:rPr>
          <w:rStyle w:val="eop"/>
          <w:color w:val="auto"/>
          <w:sz w:val="22"/>
          <w:szCs w:val="22"/>
        </w:rPr>
        <w:t xml:space="preserve">fertility-specific services for men are </w:t>
      </w:r>
      <w:r w:rsidR="00EC15E1">
        <w:rPr>
          <w:rStyle w:val="eop"/>
          <w:color w:val="auto"/>
          <w:sz w:val="22"/>
          <w:szCs w:val="22"/>
        </w:rPr>
        <w:t>‘</w:t>
      </w:r>
      <w:r w:rsidRPr="00AD42E3">
        <w:rPr>
          <w:rStyle w:val="eop"/>
          <w:color w:val="auto"/>
          <w:sz w:val="22"/>
          <w:szCs w:val="22"/>
        </w:rPr>
        <w:t>absent or sub-optimal. The workup [for men] is not as thorough as it should be before an invasive procedure like a testicular biopsy.</w:t>
      </w:r>
      <w:r w:rsidR="00EC15E1">
        <w:rPr>
          <w:rStyle w:val="eop"/>
          <w:color w:val="auto"/>
          <w:sz w:val="22"/>
          <w:szCs w:val="22"/>
        </w:rPr>
        <w:t>’</w:t>
      </w:r>
      <w:r w:rsidRPr="00AD42E3">
        <w:rPr>
          <w:rStyle w:val="FootnoteReference"/>
          <w:color w:val="auto"/>
          <w:sz w:val="22"/>
          <w:szCs w:val="22"/>
        </w:rPr>
        <w:footnoteReference w:id="119"/>
      </w:r>
      <w:r w:rsidRPr="00AD42E3">
        <w:rPr>
          <w:rStyle w:val="eop"/>
          <w:color w:val="auto"/>
          <w:sz w:val="22"/>
          <w:szCs w:val="22"/>
        </w:rPr>
        <w:t xml:space="preserve"> </w:t>
      </w:r>
    </w:p>
    <w:p w14:paraId="51965832" w14:textId="77777777" w:rsidR="002C0CCC" w:rsidRPr="00AD42E3" w:rsidRDefault="002C0CCC" w:rsidP="002C0CCC">
      <w:pPr>
        <w:tabs>
          <w:tab w:val="left" w:pos="709"/>
        </w:tabs>
        <w:spacing w:line="276" w:lineRule="auto"/>
        <w:rPr>
          <w:b/>
        </w:rPr>
      </w:pPr>
    </w:p>
    <w:p w14:paraId="0FC24571" w14:textId="7FE31E47" w:rsidR="002C0CCC" w:rsidRPr="00AD42E3" w:rsidRDefault="00256FF1" w:rsidP="002C0CCC">
      <w:pPr>
        <w:tabs>
          <w:tab w:val="left" w:pos="709"/>
        </w:tabs>
        <w:spacing w:line="276" w:lineRule="auto"/>
      </w:pPr>
      <w:r>
        <w:t>But</w:t>
      </w:r>
      <w:r w:rsidR="002C0CCC" w:rsidRPr="00AD42E3">
        <w:t xml:space="preserve"> other </w:t>
      </w:r>
      <w:r w:rsidR="002C0CCC">
        <w:t>fertility specialists</w:t>
      </w:r>
      <w:r w:rsidR="002C0CCC" w:rsidRPr="00AD42E3">
        <w:t xml:space="preserve"> caution against over testing in preliminary investigations of infertility</w:t>
      </w:r>
      <w:r w:rsidR="00562E9F">
        <w:t xml:space="preserve"> because</w:t>
      </w:r>
      <w:r w:rsidR="002C0CCC" w:rsidRPr="00AD42E3">
        <w:t xml:space="preserve"> it is often not pragmatic and attracts </w:t>
      </w:r>
      <w:proofErr w:type="gramStart"/>
      <w:r w:rsidR="002C0CCC" w:rsidRPr="00AD42E3">
        <w:t>high costs</w:t>
      </w:r>
      <w:proofErr w:type="gramEnd"/>
      <w:r w:rsidR="002C0CCC" w:rsidRPr="00AD42E3">
        <w:t>.</w:t>
      </w:r>
      <w:r w:rsidR="009E6DD3" w:rsidRPr="00247192">
        <w:t xml:space="preserve"> </w:t>
      </w:r>
      <w:r w:rsidR="009E6DD3" w:rsidRPr="00774CFF">
        <w:t>Clare Boothroyd, a specialist in infertility and reproductive endocrinology</w:t>
      </w:r>
      <w:r w:rsidR="001E57DF" w:rsidRPr="00774CFF">
        <w:t>,</w:t>
      </w:r>
      <w:r w:rsidR="009E6DD3" w:rsidRPr="00774CFF">
        <w:rPr>
          <w:color w:val="111111"/>
          <w:shd w:val="clear" w:color="auto" w:fill="F9F9F9"/>
        </w:rPr>
        <w:t xml:space="preserve"> </w:t>
      </w:r>
      <w:r w:rsidR="002C0CCC" w:rsidRPr="00AD42E3">
        <w:t>explained</w:t>
      </w:r>
      <w:r w:rsidR="00562E9F">
        <w:t xml:space="preserve"> it as</w:t>
      </w:r>
      <w:r w:rsidR="002C0CCC" w:rsidRPr="00AD42E3">
        <w:t xml:space="preserve"> </w:t>
      </w:r>
      <w:r w:rsidR="00562E9F">
        <w:t>‘</w:t>
      </w:r>
      <w:r w:rsidR="002C0CCC" w:rsidRPr="00AD42E3">
        <w:t>a bit of a balancing act between inappropriate testing, delaying therapeutic attempt and potentially not having a clear diagnosis at the outset</w:t>
      </w:r>
      <w:r w:rsidR="00562E9F">
        <w:t>’</w:t>
      </w:r>
      <w:r w:rsidR="002C0CCC" w:rsidRPr="00AD42E3">
        <w:t>.</w:t>
      </w:r>
      <w:r w:rsidR="002C0CCC" w:rsidRPr="00AD42E3">
        <w:rPr>
          <w:rStyle w:val="FootnoteReference"/>
          <w:sz w:val="23"/>
          <w:szCs w:val="23"/>
          <w:shd w:val="clear" w:color="auto" w:fill="F9F9F9"/>
        </w:rPr>
        <w:footnoteReference w:id="120"/>
      </w:r>
    </w:p>
    <w:p w14:paraId="2AEEBA46" w14:textId="77777777" w:rsidR="002C0CCC" w:rsidRDefault="002C0CCC" w:rsidP="002C0CCC">
      <w:pPr>
        <w:tabs>
          <w:tab w:val="left" w:pos="709"/>
        </w:tabs>
        <w:spacing w:line="276" w:lineRule="auto"/>
      </w:pPr>
    </w:p>
    <w:p w14:paraId="236CC814" w14:textId="6E67F8C3" w:rsidR="002C0CCC" w:rsidRPr="00AD42E3" w:rsidRDefault="002C0CCC" w:rsidP="002C0CCC">
      <w:pPr>
        <w:pStyle w:val="paragraph"/>
        <w:tabs>
          <w:tab w:val="left" w:pos="709"/>
        </w:tabs>
        <w:spacing w:before="0" w:beforeAutospacing="0" w:after="0" w:afterAutospacing="0" w:line="276" w:lineRule="auto"/>
        <w:textAlignment w:val="baseline"/>
        <w:rPr>
          <w:rFonts w:ascii="Arial" w:hAnsi="Arial" w:cs="Arial"/>
          <w:sz w:val="22"/>
          <w:szCs w:val="22"/>
        </w:rPr>
      </w:pPr>
      <w:r w:rsidRPr="00AD42E3">
        <w:rPr>
          <w:rStyle w:val="normaltextrun"/>
          <w:rFonts w:ascii="Arial" w:hAnsi="Arial" w:cs="Arial"/>
          <w:iCs/>
          <w:sz w:val="22"/>
          <w:szCs w:val="22"/>
        </w:rPr>
        <w:t xml:space="preserve">Consumers discussed the pain of being given </w:t>
      </w:r>
      <w:r w:rsidR="00EC15E1">
        <w:rPr>
          <w:rStyle w:val="normaltextrun"/>
          <w:rFonts w:ascii="Arial" w:hAnsi="Arial" w:cs="Arial"/>
          <w:iCs/>
          <w:sz w:val="22"/>
          <w:szCs w:val="22"/>
        </w:rPr>
        <w:t>‘</w:t>
      </w:r>
      <w:r w:rsidRPr="00AD42E3">
        <w:rPr>
          <w:rStyle w:val="normaltextrun"/>
          <w:rFonts w:ascii="Arial" w:hAnsi="Arial" w:cs="Arial"/>
          <w:iCs/>
          <w:sz w:val="22"/>
          <w:szCs w:val="22"/>
        </w:rPr>
        <w:t>false hope</w:t>
      </w:r>
      <w:r w:rsidR="00EC15E1">
        <w:rPr>
          <w:rStyle w:val="normaltextrun"/>
          <w:rFonts w:ascii="Arial" w:hAnsi="Arial" w:cs="Arial"/>
          <w:iCs/>
          <w:sz w:val="22"/>
          <w:szCs w:val="22"/>
        </w:rPr>
        <w:t>’</w:t>
      </w:r>
      <w:r w:rsidRPr="00AD42E3">
        <w:rPr>
          <w:rStyle w:val="normaltextrun"/>
          <w:rFonts w:ascii="Arial" w:hAnsi="Arial" w:cs="Arial"/>
          <w:iCs/>
          <w:sz w:val="22"/>
          <w:szCs w:val="22"/>
        </w:rPr>
        <w:t xml:space="preserve"> about having a child. </w:t>
      </w:r>
      <w:r w:rsidRPr="00AD42E3">
        <w:rPr>
          <w:rFonts w:ascii="Arial" w:hAnsi="Arial" w:cs="Arial"/>
          <w:sz w:val="22"/>
          <w:szCs w:val="22"/>
        </w:rPr>
        <w:t xml:space="preserve">C40 stated her specialist told her she would be pregnant within six months: </w:t>
      </w:r>
      <w:r w:rsidR="00EC15E1">
        <w:rPr>
          <w:rFonts w:ascii="Arial" w:hAnsi="Arial" w:cs="Arial"/>
          <w:sz w:val="22"/>
          <w:szCs w:val="22"/>
        </w:rPr>
        <w:t>‘</w:t>
      </w:r>
      <w:r w:rsidRPr="00AD42E3">
        <w:rPr>
          <w:rFonts w:ascii="Arial" w:hAnsi="Arial" w:cs="Arial"/>
          <w:sz w:val="22"/>
          <w:szCs w:val="22"/>
        </w:rPr>
        <w:t xml:space="preserve">He had no idea I would be such a difficult </w:t>
      </w:r>
      <w:proofErr w:type="gramStart"/>
      <w:r w:rsidRPr="00AD42E3">
        <w:rPr>
          <w:rFonts w:ascii="Arial" w:hAnsi="Arial" w:cs="Arial"/>
          <w:sz w:val="22"/>
          <w:szCs w:val="22"/>
        </w:rPr>
        <w:t>case</w:t>
      </w:r>
      <w:proofErr w:type="gramEnd"/>
      <w:r w:rsidRPr="00AD42E3">
        <w:rPr>
          <w:rFonts w:ascii="Arial" w:hAnsi="Arial" w:cs="Arial"/>
          <w:sz w:val="22"/>
          <w:szCs w:val="22"/>
        </w:rPr>
        <w:t xml:space="preserve"> but it actually took five years. He shouldn</w:t>
      </w:r>
      <w:r w:rsidR="00EC15E1">
        <w:rPr>
          <w:rFonts w:ascii="Arial" w:hAnsi="Arial" w:cs="Arial"/>
          <w:sz w:val="22"/>
          <w:szCs w:val="22"/>
        </w:rPr>
        <w:t>’</w:t>
      </w:r>
      <w:r w:rsidRPr="00AD42E3">
        <w:rPr>
          <w:rFonts w:ascii="Arial" w:hAnsi="Arial" w:cs="Arial"/>
          <w:sz w:val="22"/>
          <w:szCs w:val="22"/>
        </w:rPr>
        <w:t>t have said that if he didn</w:t>
      </w:r>
      <w:r w:rsidR="00EC15E1">
        <w:rPr>
          <w:rFonts w:ascii="Arial" w:hAnsi="Arial" w:cs="Arial"/>
          <w:sz w:val="22"/>
          <w:szCs w:val="22"/>
        </w:rPr>
        <w:t>’</w:t>
      </w:r>
      <w:r w:rsidRPr="00AD42E3">
        <w:rPr>
          <w:rFonts w:ascii="Arial" w:hAnsi="Arial" w:cs="Arial"/>
          <w:sz w:val="22"/>
          <w:szCs w:val="22"/>
        </w:rPr>
        <w:t>t know.</w:t>
      </w:r>
      <w:r w:rsidR="00EC15E1">
        <w:rPr>
          <w:rFonts w:ascii="Arial" w:hAnsi="Arial" w:cs="Arial"/>
          <w:sz w:val="22"/>
          <w:szCs w:val="22"/>
        </w:rPr>
        <w:t>’</w:t>
      </w:r>
      <w:r w:rsidRPr="00AD42E3">
        <w:rPr>
          <w:rStyle w:val="FootnoteReference"/>
          <w:rFonts w:ascii="Arial" w:hAnsi="Arial" w:cs="Arial"/>
          <w:sz w:val="22"/>
          <w:szCs w:val="22"/>
        </w:rPr>
        <w:footnoteReference w:id="121"/>
      </w:r>
    </w:p>
    <w:p w14:paraId="1F446708" w14:textId="21870626" w:rsidR="002C0CCC" w:rsidRDefault="002C0CCC" w:rsidP="002C0CCC">
      <w:pPr>
        <w:pStyle w:val="paragraph"/>
        <w:tabs>
          <w:tab w:val="left" w:pos="709"/>
        </w:tabs>
        <w:spacing w:line="276" w:lineRule="auto"/>
        <w:textAlignment w:val="baseline"/>
        <w:rPr>
          <w:rStyle w:val="eop"/>
          <w:rFonts w:ascii="Arial" w:hAnsi="Arial" w:cs="Arial"/>
          <w:sz w:val="22"/>
          <w:szCs w:val="22"/>
          <w:shd w:val="clear" w:color="auto" w:fill="FFFFFF"/>
        </w:rPr>
      </w:pPr>
      <w:r w:rsidRPr="00AD42E3">
        <w:rPr>
          <w:rStyle w:val="normaltextrun"/>
          <w:rFonts w:ascii="Arial" w:hAnsi="Arial" w:cs="Arial"/>
          <w:iCs/>
          <w:sz w:val="22"/>
          <w:szCs w:val="22"/>
          <w:shd w:val="clear" w:color="auto" w:fill="FFFFFF"/>
        </w:rPr>
        <w:t xml:space="preserve">Despite </w:t>
      </w:r>
      <w:r w:rsidRPr="00AD42E3">
        <w:rPr>
          <w:rStyle w:val="normaltextrun"/>
          <w:rFonts w:ascii="Arial" w:hAnsi="Arial" w:cs="Arial"/>
          <w:sz w:val="22"/>
          <w:szCs w:val="22"/>
          <w:shd w:val="clear" w:color="auto" w:fill="FFFFFF"/>
        </w:rPr>
        <w:t xml:space="preserve">her low ovarian reserve, </w:t>
      </w:r>
      <w:r w:rsidRPr="00AD42E3">
        <w:rPr>
          <w:rStyle w:val="normaltextrun"/>
          <w:rFonts w:ascii="Arial" w:hAnsi="Arial" w:cs="Arial"/>
          <w:iCs/>
          <w:sz w:val="22"/>
          <w:szCs w:val="22"/>
          <w:shd w:val="clear" w:color="auto" w:fill="FFFFFF"/>
        </w:rPr>
        <w:t>C55</w:t>
      </w:r>
      <w:r w:rsidR="00EC15E1">
        <w:rPr>
          <w:rStyle w:val="normaltextrun"/>
          <w:rFonts w:ascii="Arial" w:hAnsi="Arial" w:cs="Arial"/>
          <w:iCs/>
          <w:sz w:val="22"/>
          <w:szCs w:val="22"/>
          <w:shd w:val="clear" w:color="auto" w:fill="FFFFFF"/>
        </w:rPr>
        <w:t>’</w:t>
      </w:r>
      <w:r w:rsidRPr="00AD42E3">
        <w:rPr>
          <w:rStyle w:val="normaltextrun"/>
          <w:rFonts w:ascii="Arial" w:hAnsi="Arial" w:cs="Arial"/>
          <w:iCs/>
          <w:sz w:val="22"/>
          <w:szCs w:val="22"/>
          <w:shd w:val="clear" w:color="auto" w:fill="FFFFFF"/>
        </w:rPr>
        <w:t xml:space="preserve">s </w:t>
      </w:r>
      <w:r w:rsidRPr="00AD42E3">
        <w:rPr>
          <w:rStyle w:val="normaltextrun"/>
          <w:rFonts w:ascii="Arial" w:hAnsi="Arial" w:cs="Arial"/>
          <w:sz w:val="22"/>
          <w:szCs w:val="22"/>
          <w:shd w:val="clear" w:color="auto" w:fill="FFFFFF"/>
        </w:rPr>
        <w:t xml:space="preserve">specialist told her </w:t>
      </w:r>
      <w:r w:rsidR="00EC15E1">
        <w:rPr>
          <w:rStyle w:val="normaltextrun"/>
          <w:rFonts w:ascii="Arial" w:hAnsi="Arial" w:cs="Arial"/>
          <w:sz w:val="22"/>
          <w:szCs w:val="22"/>
          <w:shd w:val="clear" w:color="auto" w:fill="FFFFFF"/>
        </w:rPr>
        <w:t>‘</w:t>
      </w:r>
      <w:r w:rsidRPr="00AD42E3">
        <w:rPr>
          <w:rStyle w:val="normaltextrun"/>
          <w:rFonts w:ascii="Arial" w:hAnsi="Arial" w:cs="Arial"/>
          <w:sz w:val="22"/>
          <w:szCs w:val="22"/>
          <w:shd w:val="clear" w:color="auto" w:fill="FFFFFF"/>
        </w:rPr>
        <w:t>“No, no, you</w:t>
      </w:r>
      <w:r w:rsidR="00EC15E1">
        <w:rPr>
          <w:rStyle w:val="normaltextrun"/>
          <w:rFonts w:ascii="Arial" w:hAnsi="Arial" w:cs="Arial"/>
          <w:sz w:val="22"/>
          <w:szCs w:val="22"/>
          <w:shd w:val="clear" w:color="auto" w:fill="FFFFFF"/>
        </w:rPr>
        <w:t>’</w:t>
      </w:r>
      <w:r w:rsidRPr="00AD42E3">
        <w:rPr>
          <w:rStyle w:val="normaltextrun"/>
          <w:rFonts w:ascii="Arial" w:hAnsi="Arial" w:cs="Arial"/>
          <w:sz w:val="22"/>
          <w:szCs w:val="22"/>
          <w:shd w:val="clear" w:color="auto" w:fill="FFFFFF"/>
        </w:rPr>
        <w:t>ve still got years and years” … basically lied to me</w:t>
      </w:r>
      <w:r w:rsidR="00EC15E1">
        <w:rPr>
          <w:rStyle w:val="normaltextrun"/>
          <w:rFonts w:ascii="Arial" w:hAnsi="Arial" w:cs="Arial"/>
          <w:sz w:val="22"/>
          <w:szCs w:val="22"/>
          <w:shd w:val="clear" w:color="auto" w:fill="FFFFFF"/>
        </w:rPr>
        <w:t>’</w:t>
      </w:r>
      <w:r w:rsidRPr="00AD42E3">
        <w:rPr>
          <w:rStyle w:val="normaltextrun"/>
          <w:rFonts w:ascii="Arial" w:hAnsi="Arial" w:cs="Arial"/>
          <w:sz w:val="22"/>
          <w:szCs w:val="22"/>
          <w:shd w:val="clear" w:color="auto" w:fill="FFFFFF"/>
        </w:rPr>
        <w:t>.</w:t>
      </w:r>
      <w:r w:rsidRPr="00AD42E3">
        <w:rPr>
          <w:rStyle w:val="FootnoteReference"/>
          <w:rFonts w:ascii="Arial" w:hAnsi="Arial" w:cs="Arial"/>
          <w:sz w:val="22"/>
          <w:szCs w:val="22"/>
          <w:shd w:val="clear" w:color="auto" w:fill="FFFFFF"/>
        </w:rPr>
        <w:footnoteReference w:id="122"/>
      </w:r>
      <w:r w:rsidRPr="00AD42E3">
        <w:rPr>
          <w:rStyle w:val="eop"/>
          <w:rFonts w:ascii="Arial" w:hAnsi="Arial" w:cs="Arial"/>
          <w:sz w:val="22"/>
          <w:szCs w:val="22"/>
          <w:shd w:val="clear" w:color="auto" w:fill="FFFFFF"/>
        </w:rPr>
        <w:t> C72 was told</w:t>
      </w:r>
      <w:r w:rsidR="0062298A">
        <w:rPr>
          <w:rStyle w:val="eop"/>
          <w:rFonts w:ascii="Arial" w:hAnsi="Arial" w:cs="Arial"/>
          <w:sz w:val="22"/>
          <w:szCs w:val="22"/>
          <w:shd w:val="clear" w:color="auto" w:fill="FFFFFF"/>
        </w:rPr>
        <w:t>:</w:t>
      </w:r>
      <w:r w:rsidRPr="00AD42E3">
        <w:rPr>
          <w:rStyle w:val="eop"/>
          <w:rFonts w:ascii="Arial" w:hAnsi="Arial" w:cs="Arial"/>
          <w:sz w:val="22"/>
          <w:szCs w:val="22"/>
          <w:shd w:val="clear" w:color="auto" w:fill="FFFFFF"/>
        </w:rPr>
        <w:t xml:space="preserve"> </w:t>
      </w:r>
      <w:r w:rsidR="00EC15E1">
        <w:rPr>
          <w:rStyle w:val="eop"/>
          <w:rFonts w:ascii="Arial" w:hAnsi="Arial" w:cs="Arial"/>
          <w:sz w:val="22"/>
          <w:szCs w:val="22"/>
          <w:shd w:val="clear" w:color="auto" w:fill="FFFFFF"/>
        </w:rPr>
        <w:t>‘</w:t>
      </w:r>
      <w:r w:rsidRPr="00AD42E3">
        <w:rPr>
          <w:rStyle w:val="eop"/>
          <w:rFonts w:ascii="Arial" w:hAnsi="Arial" w:cs="Arial"/>
          <w:sz w:val="22"/>
          <w:szCs w:val="22"/>
          <w:shd w:val="clear" w:color="auto" w:fill="FFFFFF"/>
        </w:rPr>
        <w:t xml:space="preserve">As I was young (30) with un-diagnosed infertility, excellent egg count, and no male issues they were overly positive about how quickly it would work. I was told in August 2014 I would be pregnant by </w:t>
      </w:r>
      <w:proofErr w:type="gramStart"/>
      <w:r w:rsidRPr="00AD42E3">
        <w:rPr>
          <w:rStyle w:val="eop"/>
          <w:rFonts w:ascii="Arial" w:hAnsi="Arial" w:cs="Arial"/>
          <w:sz w:val="22"/>
          <w:szCs w:val="22"/>
          <w:shd w:val="clear" w:color="auto" w:fill="FFFFFF"/>
        </w:rPr>
        <w:t>Christmas,</w:t>
      </w:r>
      <w:proofErr w:type="gramEnd"/>
      <w:r w:rsidRPr="00AD42E3">
        <w:rPr>
          <w:rStyle w:val="eop"/>
          <w:rFonts w:ascii="Arial" w:hAnsi="Arial" w:cs="Arial"/>
          <w:sz w:val="22"/>
          <w:szCs w:val="22"/>
          <w:shd w:val="clear" w:color="auto" w:fill="FFFFFF"/>
        </w:rPr>
        <w:t xml:space="preserve"> I was not pregnant until March 2016.</w:t>
      </w:r>
      <w:r w:rsidR="00EC15E1">
        <w:rPr>
          <w:rStyle w:val="eop"/>
          <w:rFonts w:ascii="Arial" w:hAnsi="Arial" w:cs="Arial"/>
          <w:sz w:val="22"/>
          <w:szCs w:val="22"/>
          <w:shd w:val="clear" w:color="auto" w:fill="FFFFFF"/>
        </w:rPr>
        <w:t>’</w:t>
      </w:r>
      <w:r w:rsidRPr="00AD42E3">
        <w:rPr>
          <w:rStyle w:val="FootnoteReference"/>
          <w:rFonts w:ascii="Arial" w:hAnsi="Arial" w:cs="Arial"/>
          <w:sz w:val="22"/>
          <w:szCs w:val="22"/>
          <w:shd w:val="clear" w:color="auto" w:fill="FFFFFF"/>
        </w:rPr>
        <w:footnoteReference w:id="123"/>
      </w:r>
    </w:p>
    <w:p w14:paraId="1E31677D" w14:textId="62850086" w:rsidR="002C0CCC" w:rsidRPr="005C48DF" w:rsidRDefault="002C0CCC" w:rsidP="002C0CCC">
      <w:pPr>
        <w:widowControl/>
        <w:autoSpaceDE/>
        <w:autoSpaceDN/>
        <w:spacing w:line="276" w:lineRule="auto"/>
        <w:contextualSpacing/>
      </w:pPr>
      <w:r w:rsidRPr="005C48DF">
        <w:t xml:space="preserve">C77 </w:t>
      </w:r>
      <w:r w:rsidR="008374E4">
        <w:t>found herself</w:t>
      </w:r>
      <w:r w:rsidRPr="005C48DF">
        <w:t xml:space="preserve"> </w:t>
      </w:r>
      <w:r w:rsidR="008374E4">
        <w:t>‘</w:t>
      </w:r>
      <w:r w:rsidRPr="005C48DF">
        <w:t>at the mercy of what your consultant chooses to tell you</w:t>
      </w:r>
      <w:r w:rsidR="00562E9F">
        <w:t>’</w:t>
      </w:r>
      <w:r w:rsidRPr="005C48DF">
        <w:t>.</w:t>
      </w:r>
      <w:r w:rsidRPr="005C48DF">
        <w:rPr>
          <w:rStyle w:val="FootnoteReference"/>
        </w:rPr>
        <w:footnoteReference w:id="124"/>
      </w:r>
      <w:r w:rsidRPr="005C48DF">
        <w:t xml:space="preserve"> Similarly, C89 felt providers</w:t>
      </w:r>
      <w:r w:rsidR="00EC15E1">
        <w:t>’</w:t>
      </w:r>
      <w:r w:rsidRPr="005C48DF">
        <w:t xml:space="preserve"> treatment information should be broader from the outset including:</w:t>
      </w:r>
    </w:p>
    <w:p w14:paraId="685BE81F" w14:textId="77777777" w:rsidR="002C0CCC" w:rsidRPr="005C48DF" w:rsidRDefault="002C0CCC" w:rsidP="002C0CCC">
      <w:pPr>
        <w:widowControl/>
        <w:tabs>
          <w:tab w:val="left" w:pos="709"/>
        </w:tabs>
        <w:autoSpaceDE/>
        <w:autoSpaceDN/>
        <w:spacing w:line="276" w:lineRule="auto"/>
        <w:contextualSpacing/>
      </w:pPr>
    </w:p>
    <w:p w14:paraId="28E4D291" w14:textId="77777777" w:rsidR="002C0CCC" w:rsidRPr="005C48DF" w:rsidRDefault="002C0CCC" w:rsidP="002C0CCC">
      <w:pPr>
        <w:widowControl/>
        <w:tabs>
          <w:tab w:val="left" w:pos="709"/>
        </w:tabs>
        <w:autoSpaceDE/>
        <w:autoSpaceDN/>
        <w:spacing w:line="276" w:lineRule="auto"/>
        <w:ind w:left="709"/>
        <w:contextualSpacing/>
        <w:rPr>
          <w:i/>
        </w:rPr>
      </w:pPr>
      <w:r w:rsidRPr="005C48DF">
        <w:rPr>
          <w:i/>
        </w:rPr>
        <w:t>- stress and anxiety management</w:t>
      </w:r>
    </w:p>
    <w:p w14:paraId="6D6ECE54" w14:textId="77777777" w:rsidR="002C0CCC" w:rsidRPr="005C48DF" w:rsidRDefault="002C0CCC" w:rsidP="002C0CCC">
      <w:pPr>
        <w:widowControl/>
        <w:tabs>
          <w:tab w:val="left" w:pos="709"/>
        </w:tabs>
        <w:autoSpaceDE/>
        <w:autoSpaceDN/>
        <w:spacing w:line="276" w:lineRule="auto"/>
        <w:ind w:left="709"/>
        <w:contextualSpacing/>
        <w:rPr>
          <w:i/>
        </w:rPr>
      </w:pPr>
      <w:r w:rsidRPr="005C48DF">
        <w:rPr>
          <w:i/>
        </w:rPr>
        <w:t>- dietician advice</w:t>
      </w:r>
    </w:p>
    <w:p w14:paraId="4EEE5B8F" w14:textId="77777777" w:rsidR="002C0CCC" w:rsidRPr="005C48DF" w:rsidRDefault="002C0CCC" w:rsidP="002C0CCC">
      <w:pPr>
        <w:widowControl/>
        <w:tabs>
          <w:tab w:val="left" w:pos="709"/>
        </w:tabs>
        <w:autoSpaceDE/>
        <w:autoSpaceDN/>
        <w:spacing w:line="276" w:lineRule="auto"/>
        <w:ind w:left="709"/>
        <w:contextualSpacing/>
        <w:rPr>
          <w:i/>
        </w:rPr>
      </w:pPr>
      <w:r w:rsidRPr="005C48DF">
        <w:rPr>
          <w:i/>
        </w:rPr>
        <w:t>- natural therapy advice</w:t>
      </w:r>
    </w:p>
    <w:p w14:paraId="293B5E48" w14:textId="77777777" w:rsidR="002C0CCC" w:rsidRPr="005C48DF" w:rsidRDefault="002C0CCC" w:rsidP="002C0CCC">
      <w:pPr>
        <w:widowControl/>
        <w:tabs>
          <w:tab w:val="left" w:pos="709"/>
        </w:tabs>
        <w:autoSpaceDE/>
        <w:autoSpaceDN/>
        <w:spacing w:line="276" w:lineRule="auto"/>
        <w:ind w:left="709"/>
        <w:contextualSpacing/>
        <w:rPr>
          <w:i/>
        </w:rPr>
      </w:pPr>
      <w:r w:rsidRPr="005C48DF">
        <w:rPr>
          <w:i/>
        </w:rPr>
        <w:t>- data/ scientific information on treatments for mature age women/ couples</w:t>
      </w:r>
    </w:p>
    <w:p w14:paraId="659CC81F" w14:textId="77777777" w:rsidR="002C0CCC" w:rsidRPr="005C48DF" w:rsidRDefault="002C0CCC" w:rsidP="002C0CCC">
      <w:pPr>
        <w:widowControl/>
        <w:tabs>
          <w:tab w:val="left" w:pos="709"/>
        </w:tabs>
        <w:autoSpaceDE/>
        <w:autoSpaceDN/>
        <w:spacing w:line="276" w:lineRule="auto"/>
        <w:ind w:left="709"/>
        <w:contextualSpacing/>
        <w:rPr>
          <w:i/>
        </w:rPr>
      </w:pPr>
      <w:r w:rsidRPr="005C48DF">
        <w:rPr>
          <w:i/>
        </w:rPr>
        <w:t>- alternative options to IVF should treatment be successful/unsuccessful – adoption/ foster care options</w:t>
      </w:r>
    </w:p>
    <w:p w14:paraId="4AB6308B" w14:textId="58CDA83F" w:rsidR="002C0CCC" w:rsidRDefault="002C0CCC" w:rsidP="002C0CCC">
      <w:pPr>
        <w:widowControl/>
        <w:tabs>
          <w:tab w:val="left" w:pos="709"/>
        </w:tabs>
        <w:autoSpaceDE/>
        <w:autoSpaceDN/>
        <w:spacing w:line="276" w:lineRule="auto"/>
        <w:ind w:left="709"/>
        <w:contextualSpacing/>
        <w:rPr>
          <w:i/>
        </w:rPr>
      </w:pPr>
      <w:r w:rsidRPr="005C48DF">
        <w:rPr>
          <w:i/>
        </w:rPr>
        <w:t xml:space="preserve">This information very well may </w:t>
      </w:r>
      <w:proofErr w:type="gramStart"/>
      <w:r w:rsidRPr="005C48DF">
        <w:rPr>
          <w:i/>
        </w:rPr>
        <w:t>exist</w:t>
      </w:r>
      <w:proofErr w:type="gramEnd"/>
      <w:r w:rsidRPr="005C48DF">
        <w:rPr>
          <w:i/>
        </w:rPr>
        <w:t xml:space="preserve"> but it is not actively promoted on an ongoing bases </w:t>
      </w:r>
      <w:r w:rsidR="0022024C">
        <w:rPr>
          <w:i/>
          <w:iCs/>
        </w:rPr>
        <w:t>[</w:t>
      </w:r>
      <w:r w:rsidRPr="00774CFF">
        <w:rPr>
          <w:i/>
          <w:iCs/>
        </w:rPr>
        <w:t>sic</w:t>
      </w:r>
      <w:r w:rsidR="0022024C">
        <w:rPr>
          <w:i/>
          <w:iCs/>
        </w:rPr>
        <w:t>]</w:t>
      </w:r>
      <w:r>
        <w:t xml:space="preserve"> </w:t>
      </w:r>
      <w:r w:rsidRPr="005C48DF">
        <w:rPr>
          <w:i/>
        </w:rPr>
        <w:t>throughout treatments and processes.</w:t>
      </w:r>
      <w:r w:rsidRPr="00774CFF">
        <w:rPr>
          <w:rStyle w:val="FootnoteReference"/>
          <w:iCs/>
        </w:rPr>
        <w:footnoteReference w:id="125"/>
      </w:r>
    </w:p>
    <w:p w14:paraId="64BC60BC" w14:textId="77777777" w:rsidR="00A35DB2" w:rsidRDefault="00A35DB2" w:rsidP="002C0CCC">
      <w:pPr>
        <w:widowControl/>
        <w:tabs>
          <w:tab w:val="left" w:pos="709"/>
        </w:tabs>
        <w:autoSpaceDE/>
        <w:autoSpaceDN/>
        <w:spacing w:line="276" w:lineRule="auto"/>
        <w:ind w:left="709"/>
        <w:contextualSpacing/>
        <w:rPr>
          <w:i/>
        </w:rPr>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A35DB2" w14:paraId="10D53D59" w14:textId="77777777" w:rsidTr="00A35DB2">
        <w:trPr>
          <w:tblHeader/>
        </w:trPr>
        <w:tc>
          <w:tcPr>
            <w:tcW w:w="9632" w:type="dxa"/>
            <w:shd w:val="clear" w:color="auto" w:fill="D9D9D9" w:themeFill="background1" w:themeFillShade="D9"/>
          </w:tcPr>
          <w:p w14:paraId="2EDDDF88" w14:textId="169564D9" w:rsidR="00A35DB2" w:rsidRPr="00A35DB2" w:rsidRDefault="00A35DB2" w:rsidP="00A35DB2">
            <w:pPr>
              <w:pStyle w:val="TableParagraph"/>
              <w:rPr>
                <w:b/>
                <w:bCs/>
              </w:rPr>
            </w:pPr>
            <w:r w:rsidRPr="00A35DB2">
              <w:rPr>
                <w:b/>
                <w:bCs/>
              </w:rPr>
              <w:t>RECOMMENDATIONS 1–4</w:t>
            </w:r>
          </w:p>
        </w:tc>
      </w:tr>
      <w:tr w:rsidR="00156D74" w14:paraId="35DDB11B" w14:textId="77777777" w:rsidTr="00F414FE">
        <w:tc>
          <w:tcPr>
            <w:tcW w:w="9632" w:type="dxa"/>
            <w:shd w:val="clear" w:color="auto" w:fill="D9D9D9" w:themeFill="background1" w:themeFillShade="D9"/>
          </w:tcPr>
          <w:p w14:paraId="22EB3F07" w14:textId="31BD92B7" w:rsidR="00156D74" w:rsidRPr="00A35DB2" w:rsidRDefault="00467542" w:rsidP="00A35DB2">
            <w:pPr>
              <w:pStyle w:val="TableParagraph"/>
            </w:pPr>
            <w:r w:rsidRPr="00A35DB2">
              <w:t xml:space="preserve">It is recommended that ART providers, in consultation with ART stakeholders, develop an online ‘consumer reference guide to ART’, allowing consumers to access consistent and verified information to make better informed choices about their treatment.  </w:t>
            </w:r>
          </w:p>
        </w:tc>
      </w:tr>
      <w:tr w:rsidR="00A3595C" w14:paraId="1A73689D" w14:textId="77777777" w:rsidTr="00F414FE">
        <w:tc>
          <w:tcPr>
            <w:tcW w:w="9632" w:type="dxa"/>
            <w:shd w:val="clear" w:color="auto" w:fill="D9D9D9" w:themeFill="background1" w:themeFillShade="D9"/>
          </w:tcPr>
          <w:p w14:paraId="2769A1DD" w14:textId="30F24360" w:rsidR="00467542" w:rsidRPr="00A35DB2" w:rsidRDefault="00467542" w:rsidP="00A35DB2">
            <w:pPr>
              <w:pStyle w:val="TableParagraph"/>
            </w:pPr>
            <w:r w:rsidRPr="00A35DB2">
              <w:t xml:space="preserve">In supporting the development of Individual Plans of Support, it is recommended that ART providers better understand the communication needs of their patients, including the frequency of contact, by whom and to whom. </w:t>
            </w:r>
          </w:p>
        </w:tc>
      </w:tr>
      <w:tr w:rsidR="00A3595C" w14:paraId="7087335C" w14:textId="77777777" w:rsidTr="00F414FE">
        <w:tc>
          <w:tcPr>
            <w:tcW w:w="9632" w:type="dxa"/>
            <w:shd w:val="clear" w:color="auto" w:fill="D9D9D9" w:themeFill="background1" w:themeFillShade="D9"/>
          </w:tcPr>
          <w:p w14:paraId="6AE50F41" w14:textId="590F8866" w:rsidR="0090680F" w:rsidRPr="00A35DB2" w:rsidRDefault="0090680F" w:rsidP="00A35DB2">
            <w:pPr>
              <w:pStyle w:val="TableParagraph"/>
            </w:pPr>
            <w:r w:rsidRPr="00A35DB2">
              <w:t xml:space="preserve">It is recommended that ART providers deliver regular training to all staff employed within an ART clinic, including fertility specialists, nursing, counselling and administrative staff, both on the need for clear, timely communication with ART consumers, and the need for effective communication between clinic staff. </w:t>
            </w:r>
          </w:p>
        </w:tc>
      </w:tr>
      <w:tr w:rsidR="00A3595C" w14:paraId="0DA36857" w14:textId="77777777" w:rsidTr="00F414FE">
        <w:tc>
          <w:tcPr>
            <w:tcW w:w="9632" w:type="dxa"/>
            <w:shd w:val="clear" w:color="auto" w:fill="D9D9D9" w:themeFill="background1" w:themeFillShade="D9"/>
          </w:tcPr>
          <w:p w14:paraId="25501E34" w14:textId="43F098AE" w:rsidR="00171C36" w:rsidRPr="00A35DB2" w:rsidRDefault="00171C36" w:rsidP="00A35DB2">
            <w:pPr>
              <w:pStyle w:val="TableParagraph"/>
            </w:pPr>
            <w:r w:rsidRPr="00A35DB2">
              <w:t xml:space="preserve">It is recommended that ART providers ensure </w:t>
            </w:r>
            <w:proofErr w:type="gramStart"/>
            <w:r w:rsidRPr="00A35DB2">
              <w:t>timely</w:t>
            </w:r>
            <w:proofErr w:type="gramEnd"/>
            <w:r w:rsidRPr="00A35DB2">
              <w:t xml:space="preserve"> and accurate coordination of information between fertility specialists, nurses and counsellors. </w:t>
            </w:r>
          </w:p>
        </w:tc>
      </w:tr>
    </w:tbl>
    <w:p w14:paraId="52E00616" w14:textId="3278AE00" w:rsidR="002C0CCC" w:rsidRPr="009908DC" w:rsidRDefault="002C0CCC" w:rsidP="00D6682F">
      <w:pPr>
        <w:pStyle w:val="Heading3"/>
      </w:pPr>
      <w:r w:rsidRPr="009908DC">
        <w:t>Treatment by a different fertility specialist</w:t>
      </w:r>
    </w:p>
    <w:p w14:paraId="77565195" w14:textId="66594FB9" w:rsidR="002C0CCC" w:rsidRPr="00AD42E3" w:rsidRDefault="002C0CCC" w:rsidP="002C0CCC">
      <w:pPr>
        <w:widowControl/>
        <w:tabs>
          <w:tab w:val="left" w:pos="709"/>
        </w:tabs>
        <w:autoSpaceDE/>
        <w:autoSpaceDN/>
        <w:spacing w:line="276" w:lineRule="auto"/>
        <w:contextualSpacing/>
      </w:pPr>
      <w:r>
        <w:t>S</w:t>
      </w:r>
      <w:r w:rsidRPr="00AD42E3">
        <w:t xml:space="preserve">everal consumers </w:t>
      </w:r>
      <w:r>
        <w:t>described</w:t>
      </w:r>
      <w:r w:rsidRPr="00AD42E3">
        <w:t xml:space="preserve"> </w:t>
      </w:r>
      <w:r>
        <w:t xml:space="preserve">their frustration </w:t>
      </w:r>
      <w:r w:rsidRPr="00AD42E3">
        <w:t>that the specialist they chose to work with was only at the front end of the consultation and treatment plan</w:t>
      </w:r>
      <w:r w:rsidR="00B140DB">
        <w:t>ning</w:t>
      </w:r>
      <w:r w:rsidRPr="00AD42E3">
        <w:t xml:space="preserve"> stage. When it came to actual treatment, consumers recalled arriving for egg retrieval, for example, and were greeted by complete strangers who undertook the procedure. They were not informed this was normal protocol and felt they had been misled. Where many patients choose their provider based on working with a </w:t>
      </w:r>
      <w:proofErr w:type="gramStart"/>
      <w:r w:rsidRPr="00AD42E3">
        <w:t>particular specialist</w:t>
      </w:r>
      <w:proofErr w:type="gramEnd"/>
      <w:r w:rsidRPr="00AD42E3">
        <w:t xml:space="preserve">, this was a jarring experience during a vulnerable time. </w:t>
      </w:r>
    </w:p>
    <w:p w14:paraId="0D2B3765" w14:textId="559D1582" w:rsidR="002C0CCC" w:rsidRDefault="002C0CCC" w:rsidP="002C0CCC">
      <w:pPr>
        <w:widowControl/>
        <w:tabs>
          <w:tab w:val="left" w:pos="709"/>
        </w:tabs>
        <w:autoSpaceDE/>
        <w:autoSpaceDN/>
        <w:spacing w:line="276" w:lineRule="auto"/>
        <w:contextualSpacing/>
      </w:pPr>
      <w:r>
        <w:t>C</w:t>
      </w:r>
      <w:r w:rsidRPr="00AD42E3">
        <w:t>onsumers described the experience</w:t>
      </w:r>
      <w:r w:rsidR="00B140DB">
        <w:t xml:space="preserve"> in the following ways</w:t>
      </w:r>
      <w:r w:rsidRPr="00AD42E3">
        <w:t xml:space="preserve">: </w:t>
      </w:r>
    </w:p>
    <w:p w14:paraId="1F32DBBD" w14:textId="77777777" w:rsidR="005E26E3" w:rsidRPr="00AD42E3" w:rsidRDefault="005E26E3" w:rsidP="002C0CCC">
      <w:pPr>
        <w:widowControl/>
        <w:tabs>
          <w:tab w:val="left" w:pos="709"/>
        </w:tabs>
        <w:autoSpaceDE/>
        <w:autoSpaceDN/>
        <w:spacing w:line="276" w:lineRule="auto"/>
        <w:contextualSpacing/>
      </w:pPr>
    </w:p>
    <w:p w14:paraId="5FD03585" w14:textId="77777777" w:rsidR="002C0CCC" w:rsidRPr="00AD42E3" w:rsidRDefault="002C0CCC" w:rsidP="002C0CCC">
      <w:pPr>
        <w:widowControl/>
        <w:tabs>
          <w:tab w:val="left" w:pos="709"/>
        </w:tabs>
        <w:autoSpaceDE/>
        <w:autoSpaceDN/>
        <w:spacing w:line="276" w:lineRule="auto"/>
        <w:ind w:left="709"/>
        <w:contextualSpacing/>
        <w:rPr>
          <w:i/>
        </w:rPr>
      </w:pPr>
      <w:r w:rsidRPr="00AD42E3">
        <w:rPr>
          <w:i/>
        </w:rPr>
        <w:t>I received a phone call from the nurse the day before the transfer confirming that my specialist was available and would be in attendance to carry out the transfer only to arrive on the day to a stranger advising me that my specialist was away on leave.</w:t>
      </w:r>
      <w:r w:rsidRPr="00774CFF">
        <w:rPr>
          <w:rStyle w:val="FootnoteReference"/>
          <w:iCs/>
        </w:rPr>
        <w:footnoteReference w:id="126"/>
      </w:r>
      <w:r w:rsidRPr="00774CFF">
        <w:rPr>
          <w:iCs/>
        </w:rPr>
        <w:t xml:space="preserve"> </w:t>
      </w:r>
    </w:p>
    <w:p w14:paraId="51A22601" w14:textId="77777777" w:rsidR="002C0CCC" w:rsidRPr="00AD42E3" w:rsidRDefault="002C0CCC" w:rsidP="002C0CCC">
      <w:pPr>
        <w:widowControl/>
        <w:tabs>
          <w:tab w:val="left" w:pos="709"/>
        </w:tabs>
        <w:autoSpaceDE/>
        <w:autoSpaceDN/>
        <w:spacing w:line="276" w:lineRule="auto"/>
        <w:ind w:left="709"/>
        <w:contextualSpacing/>
        <w:rPr>
          <w:i/>
        </w:rPr>
      </w:pPr>
    </w:p>
    <w:p w14:paraId="5498C369" w14:textId="3CDD803D" w:rsidR="002C0CCC" w:rsidRPr="00AD42E3" w:rsidRDefault="002C0CCC" w:rsidP="002C0CCC">
      <w:pPr>
        <w:widowControl/>
        <w:tabs>
          <w:tab w:val="left" w:pos="709"/>
        </w:tabs>
        <w:autoSpaceDE/>
        <w:autoSpaceDN/>
        <w:spacing w:line="276" w:lineRule="auto"/>
        <w:ind w:left="709"/>
        <w:contextualSpacing/>
        <w:rPr>
          <w:i/>
        </w:rPr>
      </w:pPr>
      <w:r w:rsidRPr="00AD42E3">
        <w:rPr>
          <w:i/>
        </w:rPr>
        <w:t>[M]y chosen FS won</w:t>
      </w:r>
      <w:r w:rsidR="00EC15E1">
        <w:rPr>
          <w:i/>
        </w:rPr>
        <w:t>’</w:t>
      </w:r>
      <w:r w:rsidRPr="00AD42E3">
        <w:rPr>
          <w:i/>
        </w:rPr>
        <w:t>t be the one who will do the procedures but more of giving instructions on the treatment plan. It wasn</w:t>
      </w:r>
      <w:r w:rsidR="00EC15E1">
        <w:rPr>
          <w:i/>
        </w:rPr>
        <w:t>’</w:t>
      </w:r>
      <w:r w:rsidRPr="00AD42E3">
        <w:rPr>
          <w:i/>
        </w:rPr>
        <w:t>t personal. There was a rotation of qualified doctors who will do the procedures. This was barely mentioned.</w:t>
      </w:r>
      <w:r w:rsidRPr="00774CFF">
        <w:rPr>
          <w:rStyle w:val="FootnoteReference"/>
          <w:iCs/>
        </w:rPr>
        <w:footnoteReference w:id="127"/>
      </w:r>
    </w:p>
    <w:p w14:paraId="038D8530" w14:textId="77777777" w:rsidR="002C0CCC" w:rsidRPr="00AD42E3" w:rsidRDefault="002C0CCC" w:rsidP="002C0CCC">
      <w:pPr>
        <w:widowControl/>
        <w:tabs>
          <w:tab w:val="left" w:pos="709"/>
        </w:tabs>
        <w:autoSpaceDE/>
        <w:autoSpaceDN/>
        <w:spacing w:line="276" w:lineRule="auto"/>
        <w:ind w:left="709"/>
        <w:contextualSpacing/>
        <w:rPr>
          <w:i/>
        </w:rPr>
      </w:pPr>
    </w:p>
    <w:p w14:paraId="673B4772" w14:textId="3687921A" w:rsidR="002C0CCC" w:rsidRPr="00AD42E3" w:rsidRDefault="002C0CCC" w:rsidP="002C0CCC">
      <w:pPr>
        <w:widowControl/>
        <w:tabs>
          <w:tab w:val="left" w:pos="709"/>
        </w:tabs>
        <w:autoSpaceDE/>
        <w:autoSpaceDN/>
        <w:spacing w:line="276" w:lineRule="auto"/>
        <w:ind w:left="709"/>
        <w:contextualSpacing/>
        <w:rPr>
          <w:i/>
        </w:rPr>
      </w:pPr>
      <w:r w:rsidRPr="00AD42E3">
        <w:rPr>
          <w:i/>
        </w:rPr>
        <w:t>As I had first met with [</w:t>
      </w:r>
      <w:r w:rsidR="00B140DB">
        <w:rPr>
          <w:i/>
        </w:rPr>
        <w:t xml:space="preserve">the </w:t>
      </w:r>
      <w:r w:rsidRPr="00AD42E3">
        <w:rPr>
          <w:i/>
        </w:rPr>
        <w:t>FS], I had expected that all my future consultations would be with him, however, it wasn</w:t>
      </w:r>
      <w:r w:rsidR="00EC15E1">
        <w:rPr>
          <w:i/>
        </w:rPr>
        <w:t>’</w:t>
      </w:r>
      <w:r w:rsidRPr="00AD42E3">
        <w:rPr>
          <w:i/>
        </w:rPr>
        <w:t>t until I commenced my treatment that I noticed any further consultations scheduled were dependent on which specialist had completed the egg retrieval procedure in that cycle.</w:t>
      </w:r>
      <w:r w:rsidRPr="00774CFF">
        <w:rPr>
          <w:rStyle w:val="FootnoteReference"/>
          <w:iCs/>
        </w:rPr>
        <w:footnoteReference w:id="128"/>
      </w:r>
      <w:r w:rsidRPr="00774CFF">
        <w:rPr>
          <w:iCs/>
        </w:rPr>
        <w:t xml:space="preserve"> </w:t>
      </w:r>
    </w:p>
    <w:p w14:paraId="6830C56A" w14:textId="77777777" w:rsidR="002C0CCC" w:rsidRPr="00AD42E3" w:rsidRDefault="002C0CCC" w:rsidP="002C0CCC">
      <w:pPr>
        <w:widowControl/>
        <w:tabs>
          <w:tab w:val="left" w:pos="709"/>
        </w:tabs>
        <w:autoSpaceDE/>
        <w:autoSpaceDN/>
        <w:spacing w:line="276" w:lineRule="auto"/>
        <w:contextualSpacing/>
      </w:pPr>
    </w:p>
    <w:p w14:paraId="32126E04" w14:textId="09FCCD1C" w:rsidR="002C0CCC" w:rsidRPr="00AD42E3" w:rsidRDefault="002C0CCC" w:rsidP="002C0CCC">
      <w:pPr>
        <w:widowControl/>
        <w:tabs>
          <w:tab w:val="left" w:pos="709"/>
        </w:tabs>
        <w:autoSpaceDE/>
        <w:autoSpaceDN/>
        <w:spacing w:line="276" w:lineRule="auto"/>
        <w:contextualSpacing/>
      </w:pPr>
      <w:r w:rsidRPr="00AD42E3">
        <w:t xml:space="preserve">C62 noted that her daughter underwent an egg retrieval procedure </w:t>
      </w:r>
      <w:r w:rsidR="00EC15E1">
        <w:t>‘</w:t>
      </w:r>
      <w:r w:rsidRPr="00AD42E3">
        <w:t>harvested by someone she had never met</w:t>
      </w:r>
      <w:r w:rsidR="00B140DB">
        <w:t>,</w:t>
      </w:r>
      <w:r w:rsidRPr="00AD42E3">
        <w:t xml:space="preserve"> not her specialist that she was paying over 15 thousand dollars to</w:t>
      </w:r>
      <w:r w:rsidR="00B140DB">
        <w:t>’</w:t>
      </w:r>
      <w:r w:rsidRPr="00AD42E3">
        <w:t>.</w:t>
      </w:r>
      <w:r w:rsidRPr="00AD42E3">
        <w:rPr>
          <w:rStyle w:val="FootnoteReference"/>
        </w:rPr>
        <w:footnoteReference w:id="129"/>
      </w:r>
    </w:p>
    <w:p w14:paraId="6BA15514" w14:textId="43CB9A35" w:rsidR="002C0CCC" w:rsidRPr="004B14F5" w:rsidRDefault="002C0CCC" w:rsidP="00774CFF">
      <w:pPr>
        <w:pStyle w:val="paragraph"/>
        <w:tabs>
          <w:tab w:val="left" w:pos="709"/>
        </w:tabs>
        <w:spacing w:line="276" w:lineRule="auto"/>
        <w:textAlignment w:val="baseline"/>
      </w:pPr>
      <w:r w:rsidRPr="00AD42E3">
        <w:rPr>
          <w:rStyle w:val="eop"/>
          <w:rFonts w:ascii="Arial" w:hAnsi="Arial" w:cs="Arial"/>
          <w:sz w:val="22"/>
          <w:szCs w:val="22"/>
        </w:rPr>
        <w:t>When C37</w:t>
      </w:r>
      <w:r w:rsidR="00B140DB">
        <w:rPr>
          <w:rStyle w:val="eop"/>
          <w:rFonts w:ascii="Arial" w:hAnsi="Arial" w:cs="Arial"/>
          <w:sz w:val="22"/>
          <w:szCs w:val="22"/>
        </w:rPr>
        <w:t>’</w:t>
      </w:r>
      <w:r w:rsidR="007511B7">
        <w:rPr>
          <w:rStyle w:val="eop"/>
          <w:rFonts w:ascii="Arial" w:hAnsi="Arial" w:cs="Arial"/>
          <w:sz w:val="22"/>
          <w:szCs w:val="22"/>
        </w:rPr>
        <w:t>s</w:t>
      </w:r>
      <w:r w:rsidRPr="00AD42E3">
        <w:rPr>
          <w:rStyle w:val="eop"/>
          <w:rFonts w:ascii="Arial" w:hAnsi="Arial" w:cs="Arial"/>
          <w:sz w:val="22"/>
          <w:szCs w:val="22"/>
        </w:rPr>
        <w:t xml:space="preserve"> partner went for her third round of IVF, she reported that the attending specialist</w:t>
      </w:r>
      <w:r w:rsidR="00B140DB">
        <w:rPr>
          <w:rStyle w:val="eop"/>
          <w:rFonts w:ascii="Arial" w:hAnsi="Arial" w:cs="Arial"/>
          <w:sz w:val="22"/>
          <w:szCs w:val="22"/>
        </w:rPr>
        <w:t>,</w:t>
      </w:r>
      <w:r w:rsidRPr="00AD42E3">
        <w:rPr>
          <w:rStyle w:val="eop"/>
          <w:rFonts w:ascii="Arial" w:hAnsi="Arial" w:cs="Arial"/>
          <w:sz w:val="22"/>
          <w:szCs w:val="22"/>
        </w:rPr>
        <w:t xml:space="preserve"> who was not her regular doctor</w:t>
      </w:r>
      <w:r w:rsidR="00B140DB">
        <w:rPr>
          <w:rStyle w:val="eop"/>
          <w:rFonts w:ascii="Arial" w:hAnsi="Arial" w:cs="Arial"/>
          <w:sz w:val="22"/>
          <w:szCs w:val="22"/>
        </w:rPr>
        <w:t>,</w:t>
      </w:r>
      <w:r w:rsidRPr="00AD42E3">
        <w:rPr>
          <w:rStyle w:val="eop"/>
          <w:rFonts w:ascii="Arial" w:hAnsi="Arial" w:cs="Arial"/>
          <w:sz w:val="22"/>
          <w:szCs w:val="22"/>
        </w:rPr>
        <w:t xml:space="preserve"> was ill-prepared, unfamiliar with her medical history and blamed scar tissue, her </w:t>
      </w:r>
      <w:r w:rsidR="00B140DB">
        <w:rPr>
          <w:rStyle w:val="eop"/>
          <w:rFonts w:ascii="Arial" w:hAnsi="Arial" w:cs="Arial"/>
          <w:sz w:val="22"/>
          <w:szCs w:val="22"/>
        </w:rPr>
        <w:t>C</w:t>
      </w:r>
      <w:r w:rsidRPr="00AD42E3">
        <w:rPr>
          <w:rStyle w:val="eop"/>
          <w:rFonts w:ascii="Arial" w:hAnsi="Arial" w:cs="Arial"/>
          <w:sz w:val="22"/>
          <w:szCs w:val="22"/>
        </w:rPr>
        <w:t xml:space="preserve">-section and endometriosis for </w:t>
      </w:r>
      <w:r>
        <w:rPr>
          <w:rStyle w:val="eop"/>
          <w:rFonts w:ascii="Arial" w:hAnsi="Arial" w:cs="Arial"/>
          <w:sz w:val="22"/>
          <w:szCs w:val="22"/>
        </w:rPr>
        <w:t>a difficult</w:t>
      </w:r>
      <w:r w:rsidRPr="00AD42E3">
        <w:rPr>
          <w:rStyle w:val="eop"/>
          <w:rFonts w:ascii="Arial" w:hAnsi="Arial" w:cs="Arial"/>
          <w:sz w:val="22"/>
          <w:szCs w:val="22"/>
        </w:rPr>
        <w:t xml:space="preserve"> embryo transfer.</w:t>
      </w:r>
      <w:r w:rsidRPr="007511B7">
        <w:rPr>
          <w:rStyle w:val="FootnoteReference"/>
          <w:rFonts w:ascii="Arial" w:hAnsi="Arial" w:cs="Arial"/>
          <w:sz w:val="22"/>
          <w:szCs w:val="22"/>
        </w:rPr>
        <w:footnoteReference w:id="130"/>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2C0CCC" w14:paraId="57F3103D" w14:textId="77777777" w:rsidTr="00A35DB2">
        <w:trPr>
          <w:tblHeader/>
        </w:trPr>
        <w:tc>
          <w:tcPr>
            <w:tcW w:w="9632" w:type="dxa"/>
            <w:shd w:val="clear" w:color="auto" w:fill="D9D9D9" w:themeFill="background1" w:themeFillShade="D9"/>
          </w:tcPr>
          <w:p w14:paraId="2749DEBF" w14:textId="4F50D281" w:rsidR="002C0CCC" w:rsidRPr="00A35DB2" w:rsidRDefault="002C0CCC" w:rsidP="00A35DB2">
            <w:pPr>
              <w:pStyle w:val="TableParagraph"/>
              <w:rPr>
                <w:b/>
                <w:bCs/>
              </w:rPr>
            </w:pPr>
            <w:r w:rsidRPr="00A35DB2">
              <w:rPr>
                <w:b/>
                <w:bCs/>
              </w:rPr>
              <w:t>RECOMMENDATION</w:t>
            </w:r>
            <w:r w:rsidR="00B141EC" w:rsidRPr="00A35DB2">
              <w:rPr>
                <w:b/>
                <w:bCs/>
              </w:rPr>
              <w:t xml:space="preserve"> </w:t>
            </w:r>
            <w:r w:rsidR="008A1756" w:rsidRPr="00A35DB2">
              <w:rPr>
                <w:b/>
                <w:bCs/>
              </w:rPr>
              <w:t>5</w:t>
            </w:r>
          </w:p>
        </w:tc>
      </w:tr>
      <w:tr w:rsidR="002C0CCC" w14:paraId="29092948" w14:textId="77777777" w:rsidTr="00EA5E32">
        <w:tc>
          <w:tcPr>
            <w:tcW w:w="9632" w:type="dxa"/>
            <w:shd w:val="clear" w:color="auto" w:fill="D9D9D9" w:themeFill="background1" w:themeFillShade="D9"/>
          </w:tcPr>
          <w:p w14:paraId="22C2DF9C" w14:textId="34A69DE1" w:rsidR="002C0CCC" w:rsidRPr="00C507B8" w:rsidRDefault="00A3595C" w:rsidP="00A35DB2">
            <w:pPr>
              <w:pStyle w:val="TableParagraph"/>
            </w:pPr>
            <w:r>
              <w:t>It is recommended that w</w:t>
            </w:r>
            <w:r w:rsidR="002C0CCC">
              <w:t xml:space="preserve">here ART </w:t>
            </w:r>
            <w:r>
              <w:t xml:space="preserve">services are </w:t>
            </w:r>
            <w:r w:rsidR="002C0CCC">
              <w:t xml:space="preserve">to be provided by more than one fertility specialist or </w:t>
            </w:r>
            <w:r>
              <w:t>by</w:t>
            </w:r>
            <w:r w:rsidR="002C0CCC">
              <w:t xml:space="preserve"> different fertility specialists at </w:t>
            </w:r>
            <w:proofErr w:type="gramStart"/>
            <w:r w:rsidR="002C0CCC">
              <w:t>different stages</w:t>
            </w:r>
            <w:proofErr w:type="gramEnd"/>
            <w:r w:rsidR="002C0CCC">
              <w:t>, this must be disclosed to consumers at the time of developing an Individual Plan of Support.</w:t>
            </w:r>
          </w:p>
        </w:tc>
      </w:tr>
    </w:tbl>
    <w:p w14:paraId="2D6343CA" w14:textId="77777777" w:rsidR="002C0CCC" w:rsidRPr="00881B28" w:rsidRDefault="002C0CCC" w:rsidP="002C0CCC">
      <w:pPr>
        <w:widowControl/>
        <w:tabs>
          <w:tab w:val="left" w:pos="709"/>
        </w:tabs>
        <w:autoSpaceDE/>
        <w:autoSpaceDN/>
        <w:spacing w:line="276" w:lineRule="auto"/>
        <w:contextualSpacing/>
      </w:pPr>
    </w:p>
    <w:p w14:paraId="69A3B003" w14:textId="594538FC" w:rsidR="00B140DB" w:rsidRDefault="002C0CCC" w:rsidP="002C0CCC">
      <w:pPr>
        <w:widowControl/>
        <w:tabs>
          <w:tab w:val="left" w:pos="709"/>
        </w:tabs>
        <w:autoSpaceDE/>
        <w:autoSpaceDN/>
        <w:spacing w:line="276" w:lineRule="auto"/>
        <w:contextualSpacing/>
      </w:pPr>
      <w:bookmarkStart w:id="69" w:name="_Hlk34215581"/>
      <w:r w:rsidRPr="00AD42E3">
        <w:t xml:space="preserve">Rapid changes to the ART industry and workforce have </w:t>
      </w:r>
      <w:r w:rsidR="00B140DB">
        <w:t>affe</w:t>
      </w:r>
      <w:r w:rsidRPr="00AD42E3">
        <w:t>cted how consumers are treated. Regarding counselling</w:t>
      </w:r>
      <w:r w:rsidR="00B140DB">
        <w:t>,</w:t>
      </w:r>
      <w:r w:rsidRPr="00AD42E3">
        <w:t xml:space="preserve"> for example, </w:t>
      </w:r>
      <w:r w:rsidR="00DC4799">
        <w:t>S</w:t>
      </w:r>
      <w:r w:rsidR="0092702A">
        <w:t>5</w:t>
      </w:r>
      <w:r w:rsidRPr="00AD42E3">
        <w:t xml:space="preserve"> argues: </w:t>
      </w:r>
    </w:p>
    <w:p w14:paraId="06CA39B5" w14:textId="77777777" w:rsidR="00B140DB" w:rsidRDefault="00B140DB" w:rsidP="002C0CCC">
      <w:pPr>
        <w:widowControl/>
        <w:tabs>
          <w:tab w:val="left" w:pos="709"/>
        </w:tabs>
        <w:autoSpaceDE/>
        <w:autoSpaceDN/>
        <w:spacing w:line="276" w:lineRule="auto"/>
        <w:contextualSpacing/>
      </w:pPr>
    </w:p>
    <w:p w14:paraId="5A458A8B" w14:textId="6EFD47A0" w:rsidR="002C0CCC" w:rsidRPr="00AD42E3" w:rsidRDefault="002C0CCC" w:rsidP="00774CFF">
      <w:pPr>
        <w:pStyle w:val="BodyText"/>
        <w:spacing w:line="276" w:lineRule="auto"/>
        <w:ind w:left="709"/>
      </w:pPr>
      <w:r w:rsidRPr="00774CFF">
        <w:rPr>
          <w:i/>
          <w:iCs/>
        </w:rPr>
        <w:t xml:space="preserve">Historically, within a small number of ART clinics in Victoria, staff stayed in their roles for many years and had </w:t>
      </w:r>
      <w:proofErr w:type="gramStart"/>
      <w:r w:rsidRPr="00774CFF">
        <w:rPr>
          <w:i/>
          <w:iCs/>
        </w:rPr>
        <w:t>a high level</w:t>
      </w:r>
      <w:proofErr w:type="gramEnd"/>
      <w:r w:rsidRPr="00774CFF">
        <w:rPr>
          <w:i/>
          <w:iCs/>
        </w:rPr>
        <w:t xml:space="preserve"> of knowledge and expertise. With an ageing workforce, industry expansion and increased competition, the workforce is changing, and counselling services have been </w:t>
      </w:r>
      <w:proofErr w:type="gramStart"/>
      <w:r w:rsidRPr="00774CFF">
        <w:rPr>
          <w:i/>
          <w:iCs/>
        </w:rPr>
        <w:t>impacted</w:t>
      </w:r>
      <w:proofErr w:type="gramEnd"/>
      <w:r w:rsidRPr="00AD42E3">
        <w:t>.</w:t>
      </w:r>
      <w:r w:rsidRPr="00AD42E3">
        <w:rPr>
          <w:rStyle w:val="FootnoteReference"/>
        </w:rPr>
        <w:footnoteReference w:id="131"/>
      </w:r>
    </w:p>
    <w:bookmarkEnd w:id="69"/>
    <w:p w14:paraId="54367D47" w14:textId="4DB183A5" w:rsidR="002C0CCC" w:rsidRPr="00DC4799" w:rsidRDefault="002C0CCC" w:rsidP="00DC4799">
      <w:pPr>
        <w:pStyle w:val="BodyText"/>
        <w:rPr>
          <w:b/>
          <w:sz w:val="24"/>
          <w:szCs w:val="24"/>
        </w:rPr>
      </w:pPr>
      <w:r w:rsidRPr="009908DC">
        <w:rPr>
          <w:b/>
          <w:sz w:val="24"/>
          <w:szCs w:val="24"/>
        </w:rPr>
        <w:t>Care coordination and follow</w:t>
      </w:r>
      <w:r w:rsidR="00B140DB" w:rsidRPr="009908DC">
        <w:rPr>
          <w:b/>
          <w:sz w:val="24"/>
          <w:szCs w:val="24"/>
        </w:rPr>
        <w:t>-</w:t>
      </w:r>
      <w:r w:rsidRPr="009908DC">
        <w:rPr>
          <w:b/>
          <w:sz w:val="24"/>
          <w:szCs w:val="24"/>
        </w:rPr>
        <w:t>up</w:t>
      </w:r>
    </w:p>
    <w:p w14:paraId="4970FEE9" w14:textId="24DFA50A" w:rsidR="002C0CCC" w:rsidRPr="002E48C4" w:rsidRDefault="002C0CCC">
      <w:pPr>
        <w:spacing w:line="276" w:lineRule="auto"/>
      </w:pPr>
      <w:r w:rsidRPr="00AD42E3">
        <w:t xml:space="preserve">The </w:t>
      </w:r>
      <w:r w:rsidR="00895D85">
        <w:t>i</w:t>
      </w:r>
      <w:r w:rsidRPr="00AD42E3">
        <w:t xml:space="preserve">nquiry heard throughout submissions and in public consultations about the lack </w:t>
      </w:r>
      <w:r w:rsidR="00B141EC">
        <w:t xml:space="preserve">of </w:t>
      </w:r>
      <w:r w:rsidRPr="00AD42E3">
        <w:t>coordination between ART specialists, nurses and counsellors</w:t>
      </w:r>
      <w:r w:rsidR="00B141EC" w:rsidRPr="00B141EC">
        <w:t xml:space="preserve"> </w:t>
      </w:r>
      <w:r w:rsidR="00B141EC">
        <w:t xml:space="preserve">in the delivery </w:t>
      </w:r>
      <w:r w:rsidR="00B141EC" w:rsidRPr="00AD42E3">
        <w:t>of care</w:t>
      </w:r>
      <w:r w:rsidRPr="00AD42E3">
        <w:t xml:space="preserve">. </w:t>
      </w:r>
      <w:r w:rsidRPr="002E48C4">
        <w:t xml:space="preserve">Consumers described their frustration in having to </w:t>
      </w:r>
      <w:r w:rsidR="00EC15E1">
        <w:t>‘</w:t>
      </w:r>
      <w:r w:rsidRPr="002E48C4">
        <w:t>chase</w:t>
      </w:r>
      <w:r w:rsidR="00EC15E1">
        <w:t>’</w:t>
      </w:r>
      <w:r w:rsidRPr="002E48C4">
        <w:t xml:space="preserve"> clinics for results and reports following procedures, or seeking explanations of might have gone wrong when treatments failed: </w:t>
      </w:r>
    </w:p>
    <w:p w14:paraId="0EEFFCA0" w14:textId="77777777" w:rsidR="002C0CCC" w:rsidRPr="002E48C4" w:rsidRDefault="002C0CCC" w:rsidP="002C0CCC">
      <w:pPr>
        <w:widowControl/>
        <w:tabs>
          <w:tab w:val="left" w:pos="709"/>
        </w:tabs>
        <w:autoSpaceDE/>
        <w:autoSpaceDN/>
        <w:spacing w:line="276" w:lineRule="auto"/>
        <w:contextualSpacing/>
      </w:pPr>
    </w:p>
    <w:p w14:paraId="27BB40A5" w14:textId="76659DA8" w:rsidR="002C0CCC" w:rsidRPr="002E48C4" w:rsidRDefault="00247192" w:rsidP="00774CFF">
      <w:pPr>
        <w:pStyle w:val="BodyText"/>
        <w:spacing w:after="0" w:line="276" w:lineRule="auto"/>
        <w:ind w:left="706"/>
        <w:rPr>
          <w:i/>
          <w:color w:val="auto"/>
        </w:rPr>
      </w:pPr>
      <w:r>
        <w:rPr>
          <w:i/>
          <w:color w:val="auto"/>
        </w:rPr>
        <w:t>[I]</w:t>
      </w:r>
      <w:r w:rsidR="002C0CCC" w:rsidRPr="002E48C4">
        <w:rPr>
          <w:i/>
          <w:color w:val="auto"/>
        </w:rPr>
        <w:t>t was very difficult being able to contact reception and/or the nursing staff via phone; there were frequent long (5-15mins) wait times and the bulk of updates received during IVF cycles were received via text message.</w:t>
      </w:r>
      <w:r w:rsidR="002C0CCC" w:rsidRPr="00774CFF">
        <w:rPr>
          <w:rStyle w:val="FootnoteReference"/>
          <w:iCs/>
          <w:color w:val="auto"/>
        </w:rPr>
        <w:footnoteReference w:id="132"/>
      </w:r>
    </w:p>
    <w:p w14:paraId="5B813BE2" w14:textId="77777777" w:rsidR="0022024C" w:rsidRDefault="0022024C" w:rsidP="0022024C">
      <w:pPr>
        <w:widowControl/>
        <w:tabs>
          <w:tab w:val="left" w:pos="709"/>
        </w:tabs>
        <w:autoSpaceDE/>
        <w:autoSpaceDN/>
        <w:spacing w:line="276" w:lineRule="auto"/>
        <w:ind w:left="706"/>
        <w:rPr>
          <w:i/>
        </w:rPr>
      </w:pPr>
    </w:p>
    <w:p w14:paraId="49C91EAB" w14:textId="01341B2A" w:rsidR="002C0CCC" w:rsidRPr="008342B0" w:rsidRDefault="002C0CCC" w:rsidP="00DC4799">
      <w:pPr>
        <w:widowControl/>
        <w:tabs>
          <w:tab w:val="left" w:pos="709"/>
        </w:tabs>
        <w:autoSpaceDE/>
        <w:autoSpaceDN/>
        <w:spacing w:line="276" w:lineRule="auto"/>
        <w:ind w:left="706"/>
        <w:rPr>
          <w:i/>
        </w:rPr>
      </w:pPr>
      <w:r w:rsidRPr="002E48C4">
        <w:rPr>
          <w:i/>
        </w:rPr>
        <w:t>We always had to ask for more information and beg for appointments to see the specialist who never had time to really assist us when things weren</w:t>
      </w:r>
      <w:r w:rsidR="0079476B">
        <w:rPr>
          <w:i/>
        </w:rPr>
        <w:t>’</w:t>
      </w:r>
      <w:r w:rsidRPr="002E48C4">
        <w:rPr>
          <w:i/>
        </w:rPr>
        <w:t xml:space="preserve">t </w:t>
      </w:r>
      <w:r w:rsidRPr="00AA7E78">
        <w:rPr>
          <w:i/>
          <w:iCs/>
        </w:rPr>
        <w:t>working</w:t>
      </w:r>
      <w:r w:rsidR="00D42C53">
        <w:rPr>
          <w:i/>
        </w:rPr>
        <w:t xml:space="preserve"> [</w:t>
      </w:r>
      <w:r w:rsidRPr="002E48C4">
        <w:rPr>
          <w:i/>
        </w:rPr>
        <w:t>…</w:t>
      </w:r>
      <w:r w:rsidR="00D42C53">
        <w:rPr>
          <w:i/>
        </w:rPr>
        <w:t>]</w:t>
      </w:r>
      <w:r w:rsidR="00DC4799">
        <w:rPr>
          <w:i/>
        </w:rPr>
        <w:t xml:space="preserve"> </w:t>
      </w:r>
      <w:r w:rsidRPr="008342B0">
        <w:rPr>
          <w:i/>
        </w:rPr>
        <w:t>The messaging phone system is stressful, the reception staff are often rude, or unaware of their clients. It</w:t>
      </w:r>
      <w:r w:rsidR="00EC15E1">
        <w:rPr>
          <w:i/>
        </w:rPr>
        <w:t>’</w:t>
      </w:r>
      <w:r w:rsidRPr="008342B0">
        <w:rPr>
          <w:i/>
        </w:rPr>
        <w:t>s hard to get appointments you desperately need.</w:t>
      </w:r>
      <w:r w:rsidRPr="00774CFF">
        <w:rPr>
          <w:rStyle w:val="FootnoteReference"/>
          <w:iCs/>
        </w:rPr>
        <w:footnoteReference w:id="133"/>
      </w:r>
    </w:p>
    <w:p w14:paraId="43AA601C" w14:textId="77777777" w:rsidR="002C0CCC" w:rsidRPr="008342B0" w:rsidRDefault="002C0CCC" w:rsidP="002C0CCC">
      <w:pPr>
        <w:spacing w:line="276" w:lineRule="auto"/>
        <w:ind w:left="709"/>
        <w:contextualSpacing/>
        <w:rPr>
          <w:i/>
        </w:rPr>
      </w:pPr>
    </w:p>
    <w:p w14:paraId="7A35F1C7" w14:textId="213C33A2" w:rsidR="002C0CCC" w:rsidRPr="008342B0" w:rsidRDefault="002C0CCC" w:rsidP="002C0CCC">
      <w:pPr>
        <w:spacing w:line="276" w:lineRule="auto"/>
        <w:ind w:left="709"/>
        <w:contextualSpacing/>
        <w:rPr>
          <w:i/>
        </w:rPr>
      </w:pPr>
      <w:r w:rsidRPr="008342B0">
        <w:rPr>
          <w:i/>
        </w:rPr>
        <w:t xml:space="preserve">It can take 20-30 minutes to get through to the nurse during the day. </w:t>
      </w:r>
      <w:proofErr w:type="gramStart"/>
      <w:r w:rsidRPr="008342B0">
        <w:rPr>
          <w:i/>
        </w:rPr>
        <w:t>Often times</w:t>
      </w:r>
      <w:proofErr w:type="gramEnd"/>
      <w:r w:rsidRPr="008342B0">
        <w:rPr>
          <w:i/>
        </w:rPr>
        <w:t xml:space="preserve"> </w:t>
      </w:r>
      <w:r w:rsidR="00D42C53">
        <w:rPr>
          <w:i/>
        </w:rPr>
        <w:t>I</w:t>
      </w:r>
      <w:r w:rsidRPr="008342B0">
        <w:t xml:space="preserve"> </w:t>
      </w:r>
      <w:r w:rsidRPr="008342B0">
        <w:rPr>
          <w:i/>
        </w:rPr>
        <w:t>give up and leave a message.</w:t>
      </w:r>
      <w:r w:rsidRPr="00774CFF">
        <w:rPr>
          <w:rStyle w:val="FootnoteReference"/>
          <w:iCs/>
        </w:rPr>
        <w:footnoteReference w:id="134"/>
      </w:r>
    </w:p>
    <w:p w14:paraId="028956CF" w14:textId="77777777" w:rsidR="002C0CCC" w:rsidRPr="008342B0" w:rsidRDefault="002C0CCC" w:rsidP="002C0CCC">
      <w:pPr>
        <w:spacing w:line="276" w:lineRule="auto"/>
        <w:ind w:left="709"/>
        <w:contextualSpacing/>
        <w:rPr>
          <w:i/>
        </w:rPr>
      </w:pPr>
    </w:p>
    <w:p w14:paraId="69D3EBE2" w14:textId="0A6B4639" w:rsidR="002C0CCC" w:rsidRPr="008342B0" w:rsidRDefault="002C0CCC" w:rsidP="002C0CCC">
      <w:pPr>
        <w:spacing w:line="276" w:lineRule="auto"/>
        <w:ind w:left="709"/>
        <w:contextualSpacing/>
        <w:rPr>
          <w:i/>
        </w:rPr>
      </w:pPr>
      <w:r w:rsidRPr="008342B0">
        <w:rPr>
          <w:i/>
        </w:rPr>
        <w:t xml:space="preserve">[T]he </w:t>
      </w:r>
      <w:proofErr w:type="gramStart"/>
      <w:r w:rsidRPr="008342B0">
        <w:rPr>
          <w:i/>
        </w:rPr>
        <w:t>issue</w:t>
      </w:r>
      <w:proofErr w:type="gramEnd"/>
      <w:r w:rsidRPr="008342B0">
        <w:rPr>
          <w:i/>
        </w:rPr>
        <w:t xml:space="preserve"> was being able to get in contact with the nurses in a timely fashion, you often had to leave a message and they</w:t>
      </w:r>
      <w:r w:rsidR="00EC15E1">
        <w:rPr>
          <w:i/>
        </w:rPr>
        <w:t>’</w:t>
      </w:r>
      <w:r w:rsidRPr="008342B0">
        <w:rPr>
          <w:i/>
        </w:rPr>
        <w:t>d return it when suited them.</w:t>
      </w:r>
      <w:r w:rsidRPr="00774CFF">
        <w:rPr>
          <w:rStyle w:val="FootnoteReference"/>
          <w:iCs/>
        </w:rPr>
        <w:footnoteReference w:id="135"/>
      </w:r>
    </w:p>
    <w:p w14:paraId="020D2F26" w14:textId="77777777" w:rsidR="002C0CCC" w:rsidRPr="00CB382C" w:rsidRDefault="002C0CCC" w:rsidP="002C0CCC">
      <w:pPr>
        <w:tabs>
          <w:tab w:val="left" w:pos="709"/>
        </w:tabs>
        <w:spacing w:line="276" w:lineRule="auto"/>
        <w:ind w:left="360"/>
        <w:contextualSpacing/>
        <w:jc w:val="right"/>
        <w:rPr>
          <w:i/>
          <w:highlight w:val="yellow"/>
        </w:rPr>
      </w:pPr>
    </w:p>
    <w:p w14:paraId="4ED67A74" w14:textId="09580EFA" w:rsidR="002C0CCC" w:rsidRPr="00AD42E3" w:rsidRDefault="002C0CCC" w:rsidP="002C0CCC">
      <w:pPr>
        <w:spacing w:line="276" w:lineRule="auto"/>
      </w:pPr>
      <w:r w:rsidRPr="00AD42E3">
        <w:t xml:space="preserve">While suffering from severe </w:t>
      </w:r>
      <w:r w:rsidR="00A35280" w:rsidRPr="00C041E5">
        <w:t>ovarian hyperstimulation syndrome</w:t>
      </w:r>
      <w:r w:rsidR="00A35280">
        <w:t xml:space="preserve"> (</w:t>
      </w:r>
      <w:r w:rsidRPr="00AD42E3">
        <w:t>OHSS</w:t>
      </w:r>
      <w:r w:rsidR="00A35280">
        <w:t>)</w:t>
      </w:r>
      <w:r w:rsidRPr="00AD42E3">
        <w:t>, C25</w:t>
      </w:r>
      <w:r w:rsidR="00EC15E1">
        <w:t>’</w:t>
      </w:r>
      <w:r w:rsidRPr="00AD42E3">
        <w:t xml:space="preserve">s </w:t>
      </w:r>
      <w:r w:rsidR="00A35280">
        <w:t>fertility specialist</w:t>
      </w:r>
      <w:r w:rsidRPr="00AD42E3">
        <w:t xml:space="preserve"> </w:t>
      </w:r>
      <w:r>
        <w:lastRenderedPageBreak/>
        <w:t>completed</w:t>
      </w:r>
      <w:r w:rsidRPr="00AD42E3">
        <w:t xml:space="preserve"> an embryo transfer, which she felt </w:t>
      </w:r>
      <w:r w:rsidR="00EC15E1">
        <w:t>‘</w:t>
      </w:r>
      <w:r w:rsidRPr="00AD42E3">
        <w:t>had limited chances of working and a high chance of making me unwell further</w:t>
      </w:r>
      <w:r w:rsidR="00C625B5">
        <w:t>’</w:t>
      </w:r>
      <w:r w:rsidR="00EE5109">
        <w:t>.</w:t>
      </w:r>
      <w:r w:rsidR="00EE5109">
        <w:rPr>
          <w:rStyle w:val="FootnoteReference"/>
        </w:rPr>
        <w:footnoteReference w:id="136"/>
      </w:r>
      <w:r w:rsidRPr="00AD42E3">
        <w:t xml:space="preserve"> She did not fall pregnant and recalled:</w:t>
      </w:r>
    </w:p>
    <w:p w14:paraId="15249015" w14:textId="77777777" w:rsidR="002C0CCC" w:rsidRPr="00AD42E3" w:rsidRDefault="002C0CCC" w:rsidP="002C0CCC">
      <w:pPr>
        <w:spacing w:line="276" w:lineRule="auto"/>
      </w:pPr>
    </w:p>
    <w:p w14:paraId="36B83B3D" w14:textId="77777777" w:rsidR="002C0CCC" w:rsidRPr="00AD42E3" w:rsidRDefault="002C0CCC" w:rsidP="002C0CCC">
      <w:pPr>
        <w:spacing w:line="276" w:lineRule="auto"/>
        <w:ind w:left="709"/>
        <w:rPr>
          <w:i/>
        </w:rPr>
      </w:pPr>
      <w:r w:rsidRPr="00AD42E3">
        <w:rPr>
          <w:i/>
        </w:rPr>
        <w:t xml:space="preserve">After the failed embryo transfer no one phoned me to check how I </w:t>
      </w:r>
      <w:proofErr w:type="gramStart"/>
      <w:r w:rsidRPr="00AD42E3">
        <w:rPr>
          <w:i/>
        </w:rPr>
        <w:t>was</w:t>
      </w:r>
      <w:proofErr w:type="gramEnd"/>
      <w:r w:rsidRPr="00AD42E3">
        <w:rPr>
          <w:i/>
        </w:rPr>
        <w:t xml:space="preserve"> and no one requested I go in for an appointment to discuss what had happened and how to prevent it and where to go from there. It affected me to the point that I refused all treatment for 6 years.</w:t>
      </w:r>
      <w:r w:rsidRPr="00774CFF">
        <w:rPr>
          <w:rStyle w:val="FootnoteReference"/>
          <w:iCs/>
        </w:rPr>
        <w:footnoteReference w:id="137"/>
      </w:r>
    </w:p>
    <w:p w14:paraId="54C5632F" w14:textId="77777777" w:rsidR="002C0CCC" w:rsidRPr="00AD42E3" w:rsidRDefault="002C0CCC" w:rsidP="002C0CCC">
      <w:pPr>
        <w:rPr>
          <w:sz w:val="20"/>
          <w:szCs w:val="20"/>
        </w:rPr>
      </w:pPr>
      <w:r w:rsidRPr="00AD42E3">
        <w:rPr>
          <w:sz w:val="20"/>
          <w:szCs w:val="20"/>
        </w:rPr>
        <w:t xml:space="preserve"> </w:t>
      </w:r>
    </w:p>
    <w:p w14:paraId="337ADB9D" w14:textId="0004F5A6" w:rsidR="002C0CCC" w:rsidRPr="00AD42E3" w:rsidRDefault="002C0CCC" w:rsidP="002C0CCC">
      <w:pPr>
        <w:widowControl/>
        <w:autoSpaceDE/>
        <w:autoSpaceDN/>
        <w:spacing w:line="276" w:lineRule="auto"/>
        <w:rPr>
          <w:rFonts w:eastAsia="Times New Roman"/>
          <w:lang w:eastAsia="en-AU"/>
        </w:rPr>
      </w:pPr>
      <w:r w:rsidRPr="00AD42E3">
        <w:rPr>
          <w:rFonts w:eastAsia="Times New Roman"/>
          <w:lang w:eastAsia="en-AU"/>
        </w:rPr>
        <w:t>When all C51</w:t>
      </w:r>
      <w:r w:rsidR="00EC15E1">
        <w:rPr>
          <w:rFonts w:eastAsia="Times New Roman"/>
          <w:lang w:eastAsia="en-AU"/>
        </w:rPr>
        <w:t>’</w:t>
      </w:r>
      <w:r w:rsidRPr="00AD42E3">
        <w:rPr>
          <w:rFonts w:eastAsia="Times New Roman"/>
          <w:lang w:eastAsia="en-AU"/>
        </w:rPr>
        <w:t xml:space="preserve">s stored embryos were destroyed by a freezer malfunction at her provider, she noted the lack of aftercare for such a devastating incident: </w:t>
      </w:r>
    </w:p>
    <w:p w14:paraId="0B47F233" w14:textId="70FBAB0C" w:rsidR="00854477" w:rsidRPr="00854477" w:rsidRDefault="002C0CCC" w:rsidP="00854477">
      <w:pPr>
        <w:widowControl/>
        <w:autoSpaceDE/>
        <w:autoSpaceDN/>
        <w:spacing w:line="276" w:lineRule="auto"/>
        <w:ind w:left="709"/>
        <w:rPr>
          <w:rFonts w:eastAsia="Times New Roman"/>
          <w:i/>
          <w:lang w:eastAsia="en-AU"/>
        </w:rPr>
      </w:pPr>
      <w:r w:rsidRPr="00AD42E3">
        <w:rPr>
          <w:rFonts w:eastAsia="Times New Roman"/>
          <w:i/>
          <w:lang w:eastAsia="en-AU"/>
        </w:rPr>
        <w:br/>
        <w:t>There was no formal apology, there was no offer of counselling or psychological support. We met once with a counsellor as part of the process finishing IVF, but there was no mention of the accident. I still wonder what happened to those 14 embryos, why</w:t>
      </w:r>
      <w:r w:rsidR="003C28C0">
        <w:rPr>
          <w:rFonts w:eastAsia="Times New Roman"/>
          <w:i/>
          <w:lang w:eastAsia="en-AU"/>
        </w:rPr>
        <w:t xml:space="preserve"> </w:t>
      </w:r>
      <w:r w:rsidR="00C35DF6">
        <w:rPr>
          <w:rFonts w:eastAsia="Times New Roman"/>
          <w:i/>
          <w:lang w:eastAsia="en-AU"/>
        </w:rPr>
        <w:t>[provider]</w:t>
      </w:r>
      <w:r w:rsidRPr="00AD42E3">
        <w:rPr>
          <w:rFonts w:eastAsia="Times New Roman"/>
          <w:i/>
          <w:lang w:eastAsia="en-AU"/>
        </w:rPr>
        <w:t xml:space="preserve"> swept the accident under the carpet, why our grief wasn</w:t>
      </w:r>
      <w:r w:rsidR="00EC15E1">
        <w:rPr>
          <w:rFonts w:eastAsia="Times New Roman"/>
          <w:i/>
          <w:lang w:eastAsia="en-AU"/>
        </w:rPr>
        <w:t>’</w:t>
      </w:r>
      <w:r w:rsidRPr="00AD42E3">
        <w:rPr>
          <w:rFonts w:eastAsia="Times New Roman"/>
          <w:i/>
          <w:lang w:eastAsia="en-AU"/>
        </w:rPr>
        <w:t>t acknowledged or even cared for</w:t>
      </w:r>
      <w:r w:rsidR="00D42C53">
        <w:rPr>
          <w:rFonts w:eastAsia="Times New Roman"/>
          <w:i/>
          <w:lang w:eastAsia="en-AU"/>
        </w:rPr>
        <w:t xml:space="preserve"> </w:t>
      </w:r>
      <w:r w:rsidR="00991C3D">
        <w:rPr>
          <w:rFonts w:eastAsia="Times New Roman"/>
          <w:i/>
          <w:lang w:eastAsia="en-AU"/>
        </w:rPr>
        <w:t>[</w:t>
      </w:r>
      <w:r w:rsidRPr="00AD42E3">
        <w:rPr>
          <w:rFonts w:eastAsia="Times New Roman"/>
          <w:i/>
          <w:lang w:eastAsia="en-AU"/>
        </w:rPr>
        <w:t>…</w:t>
      </w:r>
      <w:r w:rsidR="00991C3D">
        <w:rPr>
          <w:rFonts w:eastAsia="Times New Roman"/>
          <w:i/>
          <w:lang w:eastAsia="en-AU"/>
        </w:rPr>
        <w:t>]</w:t>
      </w:r>
      <w:r w:rsidRPr="00AD42E3">
        <w:rPr>
          <w:rFonts w:eastAsia="Times New Roman"/>
          <w:i/>
          <w:lang w:eastAsia="en-AU"/>
        </w:rPr>
        <w:t xml:space="preserve"> there was no communication, other than a letter to offer us a replacement egg cycle.</w:t>
      </w:r>
      <w:r w:rsidRPr="00774CFF">
        <w:rPr>
          <w:rStyle w:val="FootnoteReference"/>
          <w:rFonts w:eastAsia="Times New Roman"/>
          <w:iCs/>
          <w:sz w:val="18"/>
          <w:szCs w:val="18"/>
          <w:lang w:eastAsia="en-AU"/>
        </w:rPr>
        <w:footnoteReference w:id="138"/>
      </w:r>
    </w:p>
    <w:p w14:paraId="764F968E" w14:textId="77777777" w:rsidR="00991C3D" w:rsidRPr="00AD42E3" w:rsidRDefault="00991C3D" w:rsidP="002C0CCC">
      <w:pPr>
        <w:widowControl/>
        <w:autoSpaceDE/>
        <w:autoSpaceDN/>
        <w:spacing w:line="276" w:lineRule="auto"/>
        <w:ind w:left="709"/>
        <w:rPr>
          <w:rFonts w:eastAsia="Times New Roman"/>
          <w:i/>
          <w:sz w:val="18"/>
          <w:szCs w:val="18"/>
          <w:lang w:eastAsia="en-AU"/>
        </w:rPr>
      </w:pPr>
    </w:p>
    <w:p w14:paraId="000F165D" w14:textId="77777777" w:rsidR="002C0CCC" w:rsidRPr="00AD42E3" w:rsidRDefault="002C0CCC" w:rsidP="002C0CCC">
      <w:r w:rsidRPr="00AD42E3">
        <w:t>C90 and C55 described their frustration in the poor coordination of information given by their clinics:</w:t>
      </w:r>
    </w:p>
    <w:p w14:paraId="5DD9A142" w14:textId="77777777" w:rsidR="002C0CCC" w:rsidRPr="00AD42E3" w:rsidRDefault="002C0CCC" w:rsidP="002C0CCC"/>
    <w:p w14:paraId="010C5904" w14:textId="4D79A18A" w:rsidR="002C0CCC" w:rsidRPr="00AD42E3" w:rsidRDefault="002C0CCC" w:rsidP="002C0CCC">
      <w:pPr>
        <w:spacing w:line="276" w:lineRule="auto"/>
        <w:ind w:left="709"/>
        <w:rPr>
          <w:i/>
        </w:rPr>
      </w:pPr>
      <w:r w:rsidRPr="00AD42E3">
        <w:rPr>
          <w:i/>
        </w:rPr>
        <w:t xml:space="preserve">[T]he confusion created by miscommunication, not from the information given on treatments but once treatment has </w:t>
      </w:r>
      <w:proofErr w:type="gramStart"/>
      <w:r w:rsidRPr="00AD42E3">
        <w:rPr>
          <w:i/>
        </w:rPr>
        <w:t>commenced</w:t>
      </w:r>
      <w:proofErr w:type="gramEnd"/>
      <w:r w:rsidRPr="00AD42E3">
        <w:rPr>
          <w:i/>
        </w:rPr>
        <w:t>, between doctors, nurses, reception and the lab caused huge amounts of stress over the years. It would then be the fallout from a miscommunication between say a doctor and their receptionist that would then have the two of us going mad questioning whether we just didn</w:t>
      </w:r>
      <w:r w:rsidR="00EC15E1">
        <w:rPr>
          <w:i/>
        </w:rPr>
        <w:t>’</w:t>
      </w:r>
      <w:r w:rsidRPr="00AD42E3">
        <w:rPr>
          <w:i/>
        </w:rPr>
        <w:t>t understand something and why they have given us conflicting advice. It was the constant phone</w:t>
      </w:r>
      <w:r w:rsidR="005653A0">
        <w:rPr>
          <w:i/>
        </w:rPr>
        <w:t xml:space="preserve"> </w:t>
      </w:r>
      <w:r w:rsidRPr="00AD42E3">
        <w:rPr>
          <w:i/>
        </w:rPr>
        <w:t>calls back and forth having to recheck the type of drugs/treatment needed, confirming whos</w:t>
      </w:r>
      <w:r w:rsidR="0079476B" w:rsidRPr="00774CFF">
        <w:rPr>
          <w:i/>
          <w:iCs/>
        </w:rPr>
        <w:t>e</w:t>
      </w:r>
      <w:r w:rsidRPr="00AD42E3">
        <w:rPr>
          <w:i/>
        </w:rPr>
        <w:t xml:space="preserve"> advice to follow because a nurse has told you one thing and another something completely different.</w:t>
      </w:r>
      <w:r w:rsidRPr="00774CFF">
        <w:rPr>
          <w:rStyle w:val="FootnoteReference"/>
          <w:iCs/>
        </w:rPr>
        <w:footnoteReference w:id="139"/>
      </w:r>
    </w:p>
    <w:p w14:paraId="51BFAF1E" w14:textId="77777777" w:rsidR="002C0CCC" w:rsidRPr="00AD42E3" w:rsidRDefault="002C0CCC" w:rsidP="002C0CCC">
      <w:pPr>
        <w:jc w:val="right"/>
        <w:rPr>
          <w:i/>
        </w:rPr>
      </w:pPr>
    </w:p>
    <w:p w14:paraId="41ADE25F" w14:textId="77777777" w:rsidR="002C0CCC" w:rsidRPr="00AD42E3" w:rsidRDefault="002C0CCC" w:rsidP="002C0CCC">
      <w:pPr>
        <w:spacing w:line="276" w:lineRule="auto"/>
        <w:ind w:left="709"/>
        <w:rPr>
          <w:i/>
        </w:rPr>
      </w:pPr>
      <w:r w:rsidRPr="00AD42E3">
        <w:rPr>
          <w:i/>
        </w:rPr>
        <w:t xml:space="preserve">There was broken communication between the doctor and the nursing team, and I had to act as a conduit between them </w:t>
      </w:r>
      <w:proofErr w:type="gramStart"/>
      <w:r w:rsidRPr="00AD42E3">
        <w:rPr>
          <w:i/>
        </w:rPr>
        <w:t>almost constantly</w:t>
      </w:r>
      <w:proofErr w:type="gramEnd"/>
      <w:r w:rsidRPr="00AD42E3">
        <w:rPr>
          <w:i/>
        </w:rPr>
        <w:t>.</w:t>
      </w:r>
      <w:r w:rsidRPr="00774CFF">
        <w:rPr>
          <w:rStyle w:val="FootnoteReference"/>
          <w:iCs/>
        </w:rPr>
        <w:footnoteReference w:id="140"/>
      </w:r>
    </w:p>
    <w:p w14:paraId="46D23EF6" w14:textId="77777777" w:rsidR="002C0CCC" w:rsidRPr="00AD42E3" w:rsidRDefault="002C0CCC" w:rsidP="002C0CCC">
      <w:pPr>
        <w:jc w:val="right"/>
        <w:rPr>
          <w:i/>
        </w:rPr>
      </w:pPr>
    </w:p>
    <w:p w14:paraId="035D94E7" w14:textId="68EE786D" w:rsidR="002C0CCC" w:rsidRPr="004D0A4C" w:rsidRDefault="002C0CCC" w:rsidP="002C0CCC">
      <w:pPr>
        <w:pStyle w:val="paragraph"/>
        <w:tabs>
          <w:tab w:val="left" w:pos="709"/>
        </w:tabs>
        <w:spacing w:before="0" w:beforeAutospacing="0" w:after="0" w:afterAutospacing="0" w:line="276" w:lineRule="auto"/>
        <w:textAlignment w:val="baseline"/>
        <w:rPr>
          <w:rFonts w:ascii="Arial" w:eastAsia="Arial" w:hAnsi="Arial" w:cs="Arial"/>
          <w:sz w:val="22"/>
          <w:szCs w:val="22"/>
        </w:rPr>
      </w:pPr>
      <w:r w:rsidRPr="00AD42E3">
        <w:rPr>
          <w:rStyle w:val="normaltextrun"/>
          <w:rFonts w:ascii="Arial" w:hAnsi="Arial" w:cs="Arial"/>
          <w:sz w:val="22"/>
          <w:szCs w:val="22"/>
        </w:rPr>
        <w:t>C55 recalled the grief of receiving a positive pregnancy result via a phone call, but then a negative result via email from another provider staff member. She was not sure which was correct until a doctor confirmed it was negative. He could not tell her why it was originally positive or how the mix-up had occurred.</w:t>
      </w:r>
      <w:r w:rsidRPr="00AD42E3">
        <w:rPr>
          <w:rStyle w:val="FootnoteReference"/>
          <w:rFonts w:ascii="Arial" w:hAnsi="Arial" w:cs="Arial"/>
          <w:sz w:val="22"/>
          <w:szCs w:val="22"/>
        </w:rPr>
        <w:footnoteReference w:id="141"/>
      </w:r>
      <w:r w:rsidR="009D59BF">
        <w:rPr>
          <w:rStyle w:val="normaltextrun"/>
          <w:rFonts w:ascii="Arial" w:hAnsi="Arial" w:cs="Arial"/>
          <w:sz w:val="22"/>
          <w:szCs w:val="22"/>
        </w:rPr>
        <w:t xml:space="preserve"> </w:t>
      </w:r>
      <w:r w:rsidR="003C28C0">
        <w:rPr>
          <w:rFonts w:ascii="Arial" w:hAnsi="Arial" w:cs="Arial"/>
          <w:sz w:val="22"/>
          <w:szCs w:val="22"/>
        </w:rPr>
        <w:t>FS7</w:t>
      </w:r>
      <w:r w:rsidRPr="00AD42E3">
        <w:rPr>
          <w:rFonts w:ascii="Arial" w:hAnsi="Arial" w:cs="Arial"/>
          <w:sz w:val="22"/>
          <w:szCs w:val="22"/>
        </w:rPr>
        <w:t xml:space="preserve"> acknowledged that many of their patients</w:t>
      </w:r>
      <w:r w:rsidR="00EC15E1">
        <w:rPr>
          <w:rFonts w:ascii="Arial" w:hAnsi="Arial" w:cs="Arial"/>
          <w:sz w:val="22"/>
          <w:szCs w:val="22"/>
        </w:rPr>
        <w:t>’</w:t>
      </w:r>
      <w:r w:rsidRPr="00AD42E3">
        <w:rPr>
          <w:rFonts w:ascii="Arial" w:hAnsi="Arial" w:cs="Arial"/>
          <w:sz w:val="22"/>
          <w:szCs w:val="22"/>
        </w:rPr>
        <w:t xml:space="preserve"> complaints arose from</w:t>
      </w:r>
      <w:r>
        <w:rPr>
          <w:rFonts w:ascii="Arial" w:hAnsi="Arial" w:cs="Arial"/>
          <w:sz w:val="22"/>
          <w:szCs w:val="22"/>
        </w:rPr>
        <w:t xml:space="preserve"> </w:t>
      </w:r>
      <w:r w:rsidR="00EC15E1">
        <w:rPr>
          <w:rFonts w:ascii="Arial" w:hAnsi="Arial" w:cs="Arial"/>
          <w:sz w:val="22"/>
          <w:szCs w:val="22"/>
        </w:rPr>
        <w:t>‘</w:t>
      </w:r>
      <w:r w:rsidRPr="00AD42E3">
        <w:rPr>
          <w:rFonts w:ascii="Arial" w:hAnsi="Arial" w:cs="Arial"/>
          <w:sz w:val="22"/>
          <w:szCs w:val="22"/>
        </w:rPr>
        <w:t>conflicting information being provided by different staff members and this is therefore an area of focus</w:t>
      </w:r>
      <w:r w:rsidR="005653A0">
        <w:rPr>
          <w:rFonts w:ascii="Arial" w:hAnsi="Arial" w:cs="Arial"/>
          <w:sz w:val="22"/>
          <w:szCs w:val="22"/>
        </w:rPr>
        <w:t>’</w:t>
      </w:r>
      <w:r w:rsidRPr="00AD42E3">
        <w:rPr>
          <w:rFonts w:ascii="Arial" w:hAnsi="Arial" w:cs="Arial"/>
          <w:sz w:val="22"/>
          <w:szCs w:val="22"/>
        </w:rPr>
        <w:t>.</w:t>
      </w:r>
      <w:r w:rsidRPr="00AD42E3">
        <w:rPr>
          <w:rStyle w:val="FootnoteReference"/>
          <w:rFonts w:ascii="Arial" w:hAnsi="Arial" w:cs="Arial"/>
          <w:sz w:val="22"/>
          <w:szCs w:val="22"/>
        </w:rPr>
        <w:footnoteReference w:id="142"/>
      </w:r>
    </w:p>
    <w:p w14:paraId="38260B34" w14:textId="77777777" w:rsidR="002C0CCC" w:rsidRPr="00AD42E3" w:rsidRDefault="002C0CCC" w:rsidP="002C0CCC">
      <w:pPr>
        <w:tabs>
          <w:tab w:val="left" w:pos="709"/>
        </w:tabs>
        <w:spacing w:line="276" w:lineRule="auto"/>
      </w:pPr>
    </w:p>
    <w:p w14:paraId="2688A6F4" w14:textId="329535CC" w:rsidR="002C0CCC" w:rsidRPr="00AD42E3" w:rsidRDefault="002C0CCC" w:rsidP="002C0CCC">
      <w:pPr>
        <w:tabs>
          <w:tab w:val="left" w:pos="709"/>
        </w:tabs>
        <w:spacing w:line="276" w:lineRule="auto"/>
      </w:pPr>
      <w:r w:rsidRPr="00AD42E3">
        <w:t>Similar responses were echoed across other consumer experiences when it came to provider care after different treatment stages</w:t>
      </w:r>
      <w:r w:rsidR="005653A0">
        <w:t>:</w:t>
      </w:r>
      <w:r w:rsidR="009D59BF">
        <w:t xml:space="preserve"> </w:t>
      </w:r>
    </w:p>
    <w:p w14:paraId="6379A90B" w14:textId="77777777" w:rsidR="002C0CCC" w:rsidRPr="00AD42E3" w:rsidRDefault="002C0CCC" w:rsidP="002C0CCC">
      <w:pPr>
        <w:tabs>
          <w:tab w:val="left" w:pos="709"/>
        </w:tabs>
        <w:spacing w:line="276" w:lineRule="auto"/>
      </w:pPr>
    </w:p>
    <w:p w14:paraId="4D56F2FF" w14:textId="5E68ADAB" w:rsidR="002C0CCC" w:rsidRPr="00774CFF" w:rsidRDefault="002C0CCC" w:rsidP="002C0CCC">
      <w:pPr>
        <w:pStyle w:val="paragraph"/>
        <w:tabs>
          <w:tab w:val="left" w:pos="709"/>
        </w:tabs>
        <w:spacing w:before="0" w:beforeAutospacing="0" w:after="0" w:afterAutospacing="0" w:line="276" w:lineRule="auto"/>
        <w:ind w:left="709"/>
        <w:textAlignment w:val="baseline"/>
        <w:rPr>
          <w:rFonts w:ascii="Arial" w:hAnsi="Arial" w:cs="Arial"/>
          <w:iCs/>
          <w:sz w:val="22"/>
          <w:szCs w:val="22"/>
        </w:rPr>
      </w:pPr>
      <w:r w:rsidRPr="00AD42E3">
        <w:rPr>
          <w:rFonts w:ascii="Arial" w:hAnsi="Arial" w:cs="Arial"/>
          <w:i/>
          <w:sz w:val="22"/>
          <w:szCs w:val="22"/>
        </w:rPr>
        <w:t xml:space="preserve">There needs to be more care whilst in a cycle as well as afterwards. That is where the emotional damage to individuals as well as couples is at its highest. It is a highly charged, </w:t>
      </w:r>
      <w:r w:rsidRPr="00AD42E3">
        <w:rPr>
          <w:rFonts w:ascii="Arial" w:hAnsi="Arial" w:cs="Arial"/>
          <w:i/>
          <w:sz w:val="22"/>
          <w:szCs w:val="22"/>
        </w:rPr>
        <w:lastRenderedPageBreak/>
        <w:t xml:space="preserve">emotional time and these women are often full of artificial hormones from </w:t>
      </w:r>
      <w:proofErr w:type="gramStart"/>
      <w:r w:rsidRPr="00AD42E3">
        <w:rPr>
          <w:rFonts w:ascii="Arial" w:hAnsi="Arial" w:cs="Arial"/>
          <w:i/>
          <w:sz w:val="22"/>
          <w:szCs w:val="22"/>
        </w:rPr>
        <w:t>all of</w:t>
      </w:r>
      <w:proofErr w:type="gramEnd"/>
      <w:r w:rsidRPr="00AD42E3">
        <w:rPr>
          <w:rFonts w:ascii="Arial" w:hAnsi="Arial" w:cs="Arial"/>
          <w:i/>
          <w:sz w:val="22"/>
          <w:szCs w:val="22"/>
        </w:rPr>
        <w:t xml:space="preserve"> the medication and this needs to be taken into consideration. </w:t>
      </w:r>
      <w:proofErr w:type="gramStart"/>
      <w:r w:rsidRPr="00AD42E3">
        <w:rPr>
          <w:rFonts w:ascii="Arial" w:hAnsi="Arial" w:cs="Arial"/>
          <w:i/>
          <w:sz w:val="22"/>
          <w:szCs w:val="22"/>
        </w:rPr>
        <w:t>Often</w:t>
      </w:r>
      <w:proofErr w:type="gramEnd"/>
      <w:r w:rsidRPr="00AD42E3">
        <w:rPr>
          <w:rFonts w:ascii="Arial" w:hAnsi="Arial" w:cs="Arial"/>
          <w:i/>
          <w:sz w:val="22"/>
          <w:szCs w:val="22"/>
        </w:rPr>
        <w:t xml:space="preserve"> they only want to be heard, there isn</w:t>
      </w:r>
      <w:r w:rsidR="00EC15E1">
        <w:rPr>
          <w:rFonts w:ascii="Arial" w:hAnsi="Arial" w:cs="Arial"/>
          <w:i/>
          <w:sz w:val="22"/>
          <w:szCs w:val="22"/>
        </w:rPr>
        <w:t>’</w:t>
      </w:r>
      <w:r w:rsidRPr="00AD42E3">
        <w:rPr>
          <w:rFonts w:ascii="Arial" w:hAnsi="Arial" w:cs="Arial"/>
          <w:i/>
          <w:sz w:val="22"/>
          <w:szCs w:val="22"/>
        </w:rPr>
        <w:t>t necessarily a solution that needs to be provided.</w:t>
      </w:r>
      <w:r w:rsidRPr="00774CFF">
        <w:rPr>
          <w:rStyle w:val="FootnoteReference"/>
          <w:rFonts w:ascii="Arial" w:hAnsi="Arial" w:cs="Arial"/>
          <w:iCs/>
          <w:sz w:val="22"/>
          <w:szCs w:val="22"/>
        </w:rPr>
        <w:footnoteReference w:id="143"/>
      </w:r>
    </w:p>
    <w:p w14:paraId="1BB4FEF9" w14:textId="77777777" w:rsidR="002C0CCC" w:rsidRPr="00AD42E3" w:rsidRDefault="002C0CCC" w:rsidP="002C0CCC">
      <w:pPr>
        <w:tabs>
          <w:tab w:val="left" w:pos="709"/>
        </w:tabs>
        <w:spacing w:line="276" w:lineRule="auto"/>
        <w:ind w:left="709"/>
        <w:contextualSpacing/>
        <w:rPr>
          <w:i/>
        </w:rPr>
      </w:pPr>
    </w:p>
    <w:p w14:paraId="09A6643C" w14:textId="77777777" w:rsidR="002C0CCC" w:rsidRPr="00AD42E3" w:rsidRDefault="002C0CCC" w:rsidP="002C0CCC">
      <w:pPr>
        <w:ind w:left="709"/>
        <w:rPr>
          <w:i/>
        </w:rPr>
      </w:pPr>
      <w:r w:rsidRPr="00AD42E3">
        <w:rPr>
          <w:i/>
        </w:rPr>
        <w:t>Absolutely no support after any treatment. No follow up.</w:t>
      </w:r>
      <w:r w:rsidRPr="00774CFF">
        <w:rPr>
          <w:rStyle w:val="FootnoteReference"/>
          <w:iCs/>
        </w:rPr>
        <w:footnoteReference w:id="144"/>
      </w:r>
    </w:p>
    <w:p w14:paraId="4F601A1A" w14:textId="77777777" w:rsidR="002C0CCC" w:rsidRPr="00AD42E3" w:rsidRDefault="002C0CCC" w:rsidP="002C0CCC">
      <w:pPr>
        <w:ind w:left="709"/>
        <w:rPr>
          <w:i/>
        </w:rPr>
      </w:pPr>
    </w:p>
    <w:p w14:paraId="34D63C26" w14:textId="77777777" w:rsidR="002C0CCC" w:rsidRPr="00AD42E3" w:rsidRDefault="002C0CCC" w:rsidP="002C0CCC">
      <w:pPr>
        <w:tabs>
          <w:tab w:val="left" w:pos="709"/>
        </w:tabs>
        <w:spacing w:line="276" w:lineRule="auto"/>
        <w:ind w:left="709"/>
        <w:contextualSpacing/>
        <w:rPr>
          <w:i/>
        </w:rPr>
      </w:pPr>
      <w:r w:rsidRPr="00AD42E3">
        <w:rPr>
          <w:i/>
        </w:rPr>
        <w:t>I was totally ignored. No follow up. No visits from anyone whatsoever.</w:t>
      </w:r>
      <w:r w:rsidRPr="00774CFF">
        <w:rPr>
          <w:iCs/>
          <w:vertAlign w:val="superscript"/>
        </w:rPr>
        <w:footnoteReference w:id="145"/>
      </w:r>
    </w:p>
    <w:p w14:paraId="19CE5C71" w14:textId="77777777" w:rsidR="002C0CCC" w:rsidRPr="00AD42E3" w:rsidRDefault="002C0CCC" w:rsidP="002C0CCC">
      <w:pPr>
        <w:tabs>
          <w:tab w:val="left" w:pos="709"/>
        </w:tabs>
        <w:spacing w:line="276" w:lineRule="auto"/>
        <w:contextualSpacing/>
        <w:jc w:val="right"/>
        <w:rPr>
          <w:i/>
        </w:rPr>
      </w:pPr>
    </w:p>
    <w:p w14:paraId="1CBD1E57" w14:textId="5794F878" w:rsidR="002C0CCC" w:rsidRPr="00261D04" w:rsidRDefault="002C0CCC" w:rsidP="002C0CCC">
      <w:pPr>
        <w:tabs>
          <w:tab w:val="left" w:pos="709"/>
        </w:tabs>
        <w:spacing w:line="276" w:lineRule="auto"/>
        <w:contextualSpacing/>
      </w:pPr>
      <w:r w:rsidRPr="00AD42E3">
        <w:t xml:space="preserve">After an egg freezing procedure where C7 was left with permanent damage </w:t>
      </w:r>
      <w:r w:rsidR="005653A0">
        <w:t>to</w:t>
      </w:r>
      <w:r w:rsidR="005653A0" w:rsidRPr="00AD42E3">
        <w:t xml:space="preserve"> </w:t>
      </w:r>
      <w:r w:rsidRPr="00AD42E3">
        <w:t>her left ovary</w:t>
      </w:r>
      <w:r w:rsidR="005653A0">
        <w:t>,</w:t>
      </w:r>
      <w:r w:rsidRPr="00AD42E3">
        <w:t xml:space="preserve"> she stated: </w:t>
      </w:r>
      <w:r w:rsidR="00EC15E1">
        <w:t>‘</w:t>
      </w:r>
      <w:r w:rsidRPr="00AD42E3">
        <w:t>NO one fro</w:t>
      </w:r>
      <w:r w:rsidR="002F7755">
        <w:t>m</w:t>
      </w:r>
      <w:r w:rsidRPr="00AD42E3">
        <w:t xml:space="preserve"> </w:t>
      </w:r>
      <w:r w:rsidR="002F7755" w:rsidRPr="00774CFF">
        <w:rPr>
          <w:iCs/>
        </w:rPr>
        <w:t>[</w:t>
      </w:r>
      <w:r w:rsidR="005653A0">
        <w:rPr>
          <w:iCs/>
        </w:rPr>
        <w:t xml:space="preserve">the </w:t>
      </w:r>
      <w:r w:rsidR="002F7755" w:rsidRPr="00774CFF">
        <w:rPr>
          <w:iCs/>
        </w:rPr>
        <w:t>provider]</w:t>
      </w:r>
      <w:r w:rsidRPr="00AD42E3">
        <w:t xml:space="preserve"> nor my specialist doctor who works for </w:t>
      </w:r>
      <w:r w:rsidR="002F7755" w:rsidRPr="00774CFF">
        <w:rPr>
          <w:iCs/>
        </w:rPr>
        <w:t>[</w:t>
      </w:r>
      <w:r w:rsidR="005653A0">
        <w:rPr>
          <w:iCs/>
        </w:rPr>
        <w:t xml:space="preserve">the </w:t>
      </w:r>
      <w:r w:rsidR="002F7755" w:rsidRPr="00774CFF">
        <w:rPr>
          <w:iCs/>
        </w:rPr>
        <w:t>provider]</w:t>
      </w:r>
      <w:r w:rsidR="002F7755" w:rsidRPr="00AD42E3">
        <w:t xml:space="preserve"> </w:t>
      </w:r>
      <w:r w:rsidRPr="00AD42E3">
        <w:t>ever followed up with me</w:t>
      </w:r>
      <w:r w:rsidR="00EC15E1">
        <w:t>’</w:t>
      </w:r>
      <w:r w:rsidRPr="00AD42E3">
        <w:t>.</w:t>
      </w:r>
      <w:r w:rsidRPr="00AD42E3">
        <w:rPr>
          <w:rStyle w:val="FootnoteReference"/>
        </w:rPr>
        <w:footnoteReference w:id="146"/>
      </w:r>
      <w:r w:rsidRPr="00AD42E3">
        <w:t xml:space="preserve"> </w:t>
      </w:r>
    </w:p>
    <w:p w14:paraId="1E41A76E" w14:textId="77777777" w:rsidR="002C0CCC" w:rsidRDefault="002C0CCC" w:rsidP="002C0CCC">
      <w:pPr>
        <w:tabs>
          <w:tab w:val="left" w:pos="709"/>
        </w:tabs>
        <w:spacing w:line="276" w:lineRule="auto"/>
        <w:contextualSpacing/>
      </w:pPr>
    </w:p>
    <w:p w14:paraId="57C0E6CC" w14:textId="4CCEF35D" w:rsidR="002C0CCC" w:rsidRDefault="0095706A" w:rsidP="002C0CCC">
      <w:pPr>
        <w:spacing w:line="276" w:lineRule="auto"/>
      </w:pPr>
      <w:r>
        <w:t>A</w:t>
      </w:r>
      <w:r w:rsidR="002C0CCC" w:rsidRPr="00AD42E3">
        <w:t>ccess</w:t>
      </w:r>
      <w:r>
        <w:t>ing</w:t>
      </w:r>
      <w:r w:rsidR="002C0CCC" w:rsidRPr="00AD42E3">
        <w:t xml:space="preserve"> emergency care including after-hours </w:t>
      </w:r>
      <w:proofErr w:type="gramStart"/>
      <w:r w:rsidR="002C0CCC" w:rsidRPr="00AD42E3">
        <w:t>assistance</w:t>
      </w:r>
      <w:proofErr w:type="gramEnd"/>
      <w:r w:rsidR="002C0CCC" w:rsidRPr="00AD42E3">
        <w:t xml:space="preserve"> is listed in</w:t>
      </w:r>
      <w:r w:rsidR="002F7755">
        <w:t xml:space="preserve"> </w:t>
      </w:r>
      <w:r w:rsidR="002C0CCC" w:rsidRPr="00AD42E3">
        <w:t xml:space="preserve">the </w:t>
      </w:r>
      <w:r w:rsidR="002C0CCC" w:rsidRPr="00774CFF">
        <w:rPr>
          <w:i/>
          <w:iCs/>
        </w:rPr>
        <w:t xml:space="preserve">Code of </w:t>
      </w:r>
      <w:r w:rsidR="002F7755" w:rsidRPr="00774CFF">
        <w:rPr>
          <w:i/>
          <w:iCs/>
        </w:rPr>
        <w:t>Practice for Assisted Reproductive Technology Units</w:t>
      </w:r>
      <w:r w:rsidRPr="0095706A">
        <w:t>,</w:t>
      </w:r>
      <w:r>
        <w:t xml:space="preserve"> which</w:t>
      </w:r>
      <w:r>
        <w:rPr>
          <w:i/>
          <w:iCs/>
        </w:rPr>
        <w:t xml:space="preserve"> </w:t>
      </w:r>
      <w:r>
        <w:t>s</w:t>
      </w:r>
      <w:r w:rsidR="002C0CCC">
        <w:t>tat</w:t>
      </w:r>
      <w:r>
        <w:t>es</w:t>
      </w:r>
      <w:r w:rsidR="002C0CCC">
        <w:t xml:space="preserve">: </w:t>
      </w:r>
    </w:p>
    <w:p w14:paraId="1E631706" w14:textId="77777777" w:rsidR="002C0CCC" w:rsidRDefault="002C0CCC" w:rsidP="002C0CCC">
      <w:pPr>
        <w:spacing w:line="276" w:lineRule="auto"/>
      </w:pPr>
    </w:p>
    <w:p w14:paraId="5A76FEC5" w14:textId="2E93D4D1" w:rsidR="002C0CCC" w:rsidRPr="00774CFF" w:rsidRDefault="002C0CCC" w:rsidP="002C0CCC">
      <w:pPr>
        <w:spacing w:line="276" w:lineRule="auto"/>
        <w:ind w:left="709"/>
        <w:rPr>
          <w:i/>
          <w:iCs/>
        </w:rPr>
      </w:pPr>
      <w:r w:rsidRPr="00774CFF">
        <w:rPr>
          <w:i/>
          <w:iCs/>
        </w:rPr>
        <w:t xml:space="preserve">The ART Unit must ensure access to emergency care. It must </w:t>
      </w:r>
      <w:proofErr w:type="gramStart"/>
      <w:r w:rsidRPr="00774CFF">
        <w:rPr>
          <w:i/>
          <w:iCs/>
        </w:rPr>
        <w:t>provide</w:t>
      </w:r>
      <w:proofErr w:type="gramEnd"/>
      <w:r w:rsidRPr="00774CFF">
        <w:rPr>
          <w:i/>
          <w:iCs/>
        </w:rPr>
        <w:t xml:space="preserve"> evidence of implementation and review of policies and procedures on emergency physical and psychological care and ensure patients and their partners receive information on how to access emergency care including out of normal hours.</w:t>
      </w:r>
      <w:r w:rsidR="00C35DF6">
        <w:rPr>
          <w:rStyle w:val="FootnoteReference"/>
        </w:rPr>
        <w:footnoteReference w:id="147"/>
      </w:r>
    </w:p>
    <w:p w14:paraId="2218B13F" w14:textId="77777777" w:rsidR="002C0CCC" w:rsidRPr="009C0D34" w:rsidRDefault="002C0CCC" w:rsidP="002C0CCC">
      <w:pPr>
        <w:tabs>
          <w:tab w:val="left" w:pos="709"/>
        </w:tabs>
        <w:spacing w:line="276" w:lineRule="auto"/>
        <w:contextualSpacing/>
      </w:pPr>
    </w:p>
    <w:p w14:paraId="28548405" w14:textId="1A0DBC14" w:rsidR="002C0CCC" w:rsidRPr="00AD42E3" w:rsidRDefault="002C0CCC" w:rsidP="002C0CCC">
      <w:pPr>
        <w:spacing w:line="276" w:lineRule="auto"/>
      </w:pPr>
      <w:r>
        <w:t>However</w:t>
      </w:r>
      <w:r w:rsidR="007376E6">
        <w:t>,</w:t>
      </w:r>
      <w:r>
        <w:t xml:space="preserve"> c</w:t>
      </w:r>
      <w:r w:rsidRPr="00AD42E3">
        <w:t xml:space="preserve">onsumers expressed concerns about how to contact clinic staff for after-hours or emergency </w:t>
      </w:r>
      <w:proofErr w:type="gramStart"/>
      <w:r w:rsidRPr="00AD42E3">
        <w:t>assistance</w:t>
      </w:r>
      <w:proofErr w:type="gramEnd"/>
      <w:r w:rsidRPr="00AD42E3">
        <w:t xml:space="preserve">. For example, when C59 suffered OHSS following an egg retrieval, she </w:t>
      </w:r>
      <w:proofErr w:type="gramStart"/>
      <w:r w:rsidRPr="00AD42E3">
        <w:t>stated</w:t>
      </w:r>
      <w:proofErr w:type="gramEnd"/>
      <w:r w:rsidRPr="00AD42E3">
        <w:t xml:space="preserve">: </w:t>
      </w:r>
    </w:p>
    <w:p w14:paraId="4D598E41" w14:textId="77777777" w:rsidR="002C0CCC" w:rsidRPr="00AD42E3" w:rsidRDefault="002C0CCC" w:rsidP="002C0CCC"/>
    <w:p w14:paraId="7FB336AA" w14:textId="77777777" w:rsidR="002C0CCC" w:rsidRDefault="002C0CCC" w:rsidP="002C0CCC">
      <w:pPr>
        <w:spacing w:line="276" w:lineRule="auto"/>
        <w:ind w:left="709"/>
        <w:rPr>
          <w:i/>
        </w:rPr>
      </w:pPr>
      <w:r w:rsidRPr="00AD42E3">
        <w:rPr>
          <w:i/>
        </w:rPr>
        <w:t xml:space="preserve">I was unable to contact my provider outside of business hours and was not provided with an out of hours nurse contact. When I left a message with nurses the following </w:t>
      </w:r>
      <w:proofErr w:type="gramStart"/>
      <w:r w:rsidRPr="00AD42E3">
        <w:rPr>
          <w:i/>
        </w:rPr>
        <w:t>morning</w:t>
      </w:r>
      <w:proofErr w:type="gramEnd"/>
      <w:r w:rsidRPr="00AD42E3">
        <w:rPr>
          <w:i/>
        </w:rPr>
        <w:t xml:space="preserve"> I was not contacted for over three hours. Nurses take a significant </w:t>
      </w:r>
      <w:proofErr w:type="gramStart"/>
      <w:r w:rsidRPr="00AD42E3">
        <w:rPr>
          <w:i/>
        </w:rPr>
        <w:t>period of time</w:t>
      </w:r>
      <w:proofErr w:type="gramEnd"/>
      <w:r w:rsidRPr="00AD42E3">
        <w:rPr>
          <w:i/>
        </w:rPr>
        <w:t xml:space="preserve"> to reply to calls at this clinic.</w:t>
      </w:r>
      <w:r w:rsidRPr="00774CFF">
        <w:rPr>
          <w:iCs/>
          <w:vertAlign w:val="superscript"/>
        </w:rPr>
        <w:footnoteReference w:id="148"/>
      </w:r>
    </w:p>
    <w:p w14:paraId="19451CE8" w14:textId="77777777" w:rsidR="002C0CCC" w:rsidRPr="00AD42E3" w:rsidRDefault="002C0CCC" w:rsidP="002C0CCC">
      <w:pPr>
        <w:spacing w:line="276" w:lineRule="auto"/>
        <w:ind w:left="709"/>
        <w:rPr>
          <w:i/>
        </w:rPr>
      </w:pPr>
    </w:p>
    <w:p w14:paraId="0B72C195" w14:textId="56E42F27" w:rsidR="002C0CCC" w:rsidRDefault="002C0CCC" w:rsidP="002C0CCC">
      <w:pPr>
        <w:spacing w:line="276" w:lineRule="auto"/>
      </w:pPr>
      <w:r w:rsidRPr="00AD42E3">
        <w:t xml:space="preserve">Currently, </w:t>
      </w:r>
      <w:r w:rsidRPr="00466CA0">
        <w:t>only four</w:t>
      </w:r>
      <w:r w:rsidRPr="00AD42E3">
        <w:t xml:space="preserve"> of the </w:t>
      </w:r>
      <w:r w:rsidR="005653A0">
        <w:t>10</w:t>
      </w:r>
      <w:r w:rsidR="005653A0" w:rsidRPr="00AD42E3">
        <w:t xml:space="preserve"> </w:t>
      </w:r>
      <w:r w:rsidRPr="00AD42E3">
        <w:t xml:space="preserve">registered Victorian ART clinics </w:t>
      </w:r>
      <w:proofErr w:type="gramStart"/>
      <w:r w:rsidRPr="00AD42E3">
        <w:t>provide</w:t>
      </w:r>
      <w:proofErr w:type="gramEnd"/>
      <w:r w:rsidRPr="00AD42E3">
        <w:t xml:space="preserve"> clear online instructions </w:t>
      </w:r>
      <w:r>
        <w:t>regarding</w:t>
      </w:r>
      <w:r w:rsidRPr="00AD42E3">
        <w:t xml:space="preserve"> after-hours assistance. </w:t>
      </w:r>
    </w:p>
    <w:p w14:paraId="3C8CAF3F" w14:textId="77777777" w:rsidR="00862E4F" w:rsidRDefault="00862E4F" w:rsidP="002C0CCC">
      <w:pPr>
        <w:spacing w:line="276" w:lineRule="auto"/>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862E4F" w14:paraId="7B93E0B5" w14:textId="77777777" w:rsidTr="00A35DB2">
        <w:trPr>
          <w:tblHeader/>
        </w:trPr>
        <w:tc>
          <w:tcPr>
            <w:tcW w:w="9632" w:type="dxa"/>
            <w:shd w:val="clear" w:color="auto" w:fill="D9D9D9" w:themeFill="background1" w:themeFillShade="D9"/>
          </w:tcPr>
          <w:p w14:paraId="60ECE82D" w14:textId="59C75BF0" w:rsidR="00862E4F" w:rsidRPr="00A35DB2" w:rsidRDefault="00862E4F" w:rsidP="00A35DB2">
            <w:pPr>
              <w:pStyle w:val="TableParagraph"/>
              <w:rPr>
                <w:b/>
                <w:bCs/>
              </w:rPr>
            </w:pPr>
            <w:r w:rsidRPr="00A35DB2">
              <w:rPr>
                <w:b/>
                <w:bCs/>
              </w:rPr>
              <w:t xml:space="preserve">RECOMMENDATION </w:t>
            </w:r>
            <w:r w:rsidR="008A1756" w:rsidRPr="00A35DB2">
              <w:rPr>
                <w:b/>
                <w:bCs/>
              </w:rPr>
              <w:t>6</w:t>
            </w:r>
          </w:p>
        </w:tc>
      </w:tr>
      <w:tr w:rsidR="00862E4F" w14:paraId="412FE7DF" w14:textId="77777777" w:rsidTr="00CF1F8B">
        <w:tc>
          <w:tcPr>
            <w:tcW w:w="9632" w:type="dxa"/>
            <w:shd w:val="clear" w:color="auto" w:fill="D9D9D9" w:themeFill="background1" w:themeFillShade="D9"/>
          </w:tcPr>
          <w:p w14:paraId="73208234" w14:textId="616612B2" w:rsidR="00862E4F" w:rsidRPr="00C507B8" w:rsidRDefault="009D025B" w:rsidP="00A35DB2">
            <w:pPr>
              <w:pStyle w:val="TableParagraph"/>
            </w:pPr>
            <w:r w:rsidRPr="009D025B">
              <w:t xml:space="preserve">It is recommended that ART providers give written information to consumers at the beginning of treatment </w:t>
            </w:r>
            <w:proofErr w:type="gramStart"/>
            <w:r w:rsidRPr="009D025B">
              <w:t>regarding</w:t>
            </w:r>
            <w:proofErr w:type="gramEnd"/>
            <w:r w:rsidRPr="009D025B">
              <w:t xml:space="preserve"> how and where to access emergency care out of hours, including telephone numbers and contact names.</w:t>
            </w:r>
          </w:p>
        </w:tc>
      </w:tr>
    </w:tbl>
    <w:p w14:paraId="569D0979" w14:textId="77777777" w:rsidR="00612653" w:rsidRDefault="00612653" w:rsidP="002C0CCC">
      <w:pPr>
        <w:spacing w:line="276" w:lineRule="auto"/>
      </w:pPr>
    </w:p>
    <w:p w14:paraId="5EF3FAAD" w14:textId="0AF1DF3C" w:rsidR="002C0CCC" w:rsidRPr="00AD42E3" w:rsidRDefault="002C0CCC" w:rsidP="002C0CCC">
      <w:pPr>
        <w:tabs>
          <w:tab w:val="left" w:pos="709"/>
        </w:tabs>
        <w:spacing w:line="276" w:lineRule="auto"/>
      </w:pPr>
      <w:r w:rsidRPr="00AD42E3">
        <w:t xml:space="preserve">Where and how ART patients receive news about the success or failure of tests and procedures was a consistent theme throughout the </w:t>
      </w:r>
      <w:r w:rsidR="003974A1">
        <w:t>i</w:t>
      </w:r>
      <w:r w:rsidRPr="00AD42E3">
        <w:t>nquiry. For example, some consumers described an extremely painful part of the process of egg retrieval was the environment in which it was performed. They were not told their partners could</w:t>
      </w:r>
      <w:r>
        <w:t xml:space="preserve"> not</w:t>
      </w:r>
      <w:r w:rsidRPr="00AD42E3">
        <w:t xml:space="preserve"> </w:t>
      </w:r>
      <w:proofErr w:type="gramStart"/>
      <w:r w:rsidRPr="00AD42E3">
        <w:t>accompany</w:t>
      </w:r>
      <w:proofErr w:type="gramEnd"/>
      <w:r w:rsidRPr="00AD42E3">
        <w:t xml:space="preserve"> them at any stage of the process until they got to the clinic.</w:t>
      </w:r>
      <w:r w:rsidRPr="00AD42E3">
        <w:rPr>
          <w:rStyle w:val="FootnoteReference"/>
        </w:rPr>
        <w:footnoteReference w:id="149"/>
      </w:r>
      <w:r w:rsidRPr="00AD42E3">
        <w:t xml:space="preserve"> </w:t>
      </w:r>
    </w:p>
    <w:p w14:paraId="50E4AF17" w14:textId="77777777" w:rsidR="002C0CCC" w:rsidRPr="00AD42E3" w:rsidRDefault="002C0CCC" w:rsidP="002C0CCC">
      <w:pPr>
        <w:tabs>
          <w:tab w:val="left" w:pos="709"/>
        </w:tabs>
        <w:spacing w:line="276" w:lineRule="auto"/>
      </w:pPr>
    </w:p>
    <w:p w14:paraId="701DE2F0" w14:textId="56E52222" w:rsidR="002C0CCC" w:rsidRPr="00AD42E3" w:rsidRDefault="002C0CCC" w:rsidP="002C0CCC">
      <w:pPr>
        <w:tabs>
          <w:tab w:val="left" w:pos="709"/>
        </w:tabs>
        <w:spacing w:line="276" w:lineRule="auto"/>
      </w:pPr>
      <w:r w:rsidRPr="00AD42E3">
        <w:lastRenderedPageBreak/>
        <w:t xml:space="preserve">After the procedure, they described being </w:t>
      </w:r>
      <w:r w:rsidR="002F7755">
        <w:t xml:space="preserve">in </w:t>
      </w:r>
      <w:r w:rsidRPr="00AD42E3">
        <w:t>a multi-bed recovery room with other women who had also undergone the procedure, with only curtains for privacy. Over time they would hear the results of other women</w:t>
      </w:r>
      <w:r w:rsidR="00EC15E1">
        <w:t>’</w:t>
      </w:r>
      <w:r w:rsidRPr="00AD42E3">
        <w:t>s procedures and how many eggs were retrieved.</w:t>
      </w:r>
      <w:r w:rsidRPr="00AD42E3">
        <w:rPr>
          <w:rStyle w:val="FootnoteReference"/>
        </w:rPr>
        <w:footnoteReference w:id="150"/>
      </w:r>
      <w:r w:rsidRPr="00AD42E3">
        <w:t xml:space="preserve"> Conversely, when they received their test results, they knew other women could hear. If it was a disappointing personal result, it was doubly painful due to the lack of privacy and being able to hear about other women</w:t>
      </w:r>
      <w:r w:rsidR="00EC15E1">
        <w:t>’</w:t>
      </w:r>
      <w:r w:rsidRPr="00AD42E3">
        <w:t xml:space="preserve">s successful results. </w:t>
      </w:r>
    </w:p>
    <w:p w14:paraId="45980C5F" w14:textId="77777777" w:rsidR="002C0CCC" w:rsidRPr="00AD42E3" w:rsidRDefault="002C0CCC" w:rsidP="002C0CCC">
      <w:pPr>
        <w:tabs>
          <w:tab w:val="left" w:pos="709"/>
        </w:tabs>
        <w:spacing w:line="276" w:lineRule="auto"/>
      </w:pPr>
    </w:p>
    <w:p w14:paraId="751F63A9" w14:textId="77777777" w:rsidR="002C0CCC" w:rsidRPr="00AD42E3" w:rsidRDefault="002C0CCC" w:rsidP="002C0CCC">
      <w:pPr>
        <w:tabs>
          <w:tab w:val="left" w:pos="709"/>
        </w:tabs>
        <w:spacing w:line="276" w:lineRule="auto"/>
        <w:rPr>
          <w:rStyle w:val="normaltextrun"/>
          <w:shd w:val="clear" w:color="auto" w:fill="FFFFFF"/>
        </w:rPr>
      </w:pPr>
      <w:r w:rsidRPr="00AD42E3">
        <w:t xml:space="preserve">C54 </w:t>
      </w:r>
      <w:r w:rsidRPr="00AD42E3">
        <w:rPr>
          <w:rStyle w:val="normaltextrun"/>
          <w:shd w:val="clear" w:color="auto" w:fill="FFFFFF"/>
        </w:rPr>
        <w:t>described the lack of privacy and the effect of being in the recovery room after finding out her egg retrieval procedure was unsuccessful: </w:t>
      </w:r>
    </w:p>
    <w:p w14:paraId="503F51B7" w14:textId="77777777" w:rsidR="002C0CCC" w:rsidRPr="00AD42E3" w:rsidRDefault="002C0CCC" w:rsidP="002C0CCC">
      <w:pPr>
        <w:tabs>
          <w:tab w:val="left" w:pos="709"/>
        </w:tabs>
        <w:spacing w:line="276" w:lineRule="auto"/>
        <w:rPr>
          <w:rStyle w:val="normaltextrun"/>
          <w:shd w:val="clear" w:color="auto" w:fill="FFFFFF"/>
        </w:rPr>
      </w:pPr>
    </w:p>
    <w:p w14:paraId="282EB51F" w14:textId="77902903" w:rsidR="002C0CCC" w:rsidRPr="00AD42E3" w:rsidRDefault="002C0CCC" w:rsidP="002C0CCC">
      <w:pPr>
        <w:tabs>
          <w:tab w:val="left" w:pos="709"/>
        </w:tabs>
        <w:spacing w:line="276" w:lineRule="auto"/>
        <w:ind w:left="709"/>
        <w:rPr>
          <w:i/>
        </w:rPr>
      </w:pPr>
      <w:r w:rsidRPr="00AD42E3">
        <w:rPr>
          <w:rStyle w:val="normaltextrun"/>
          <w:i/>
          <w:shd w:val="clear" w:color="auto" w:fill="FFFFFF"/>
        </w:rPr>
        <w:t xml:space="preserve">With </w:t>
      </w:r>
      <w:r w:rsidR="002F7755">
        <w:rPr>
          <w:rStyle w:val="normaltextrun"/>
          <w:i/>
          <w:shd w:val="clear" w:color="auto" w:fill="FFFFFF"/>
        </w:rPr>
        <w:t>[ART provider]</w:t>
      </w:r>
      <w:r w:rsidRPr="00AD42E3">
        <w:rPr>
          <w:rStyle w:val="normaltextrun"/>
          <w:i/>
          <w:shd w:val="clear" w:color="auto" w:fill="FFFFFF"/>
        </w:rPr>
        <w:t xml:space="preserve">, they informed me whilst in the recovery area at </w:t>
      </w:r>
      <w:r w:rsidR="007376E6">
        <w:rPr>
          <w:rStyle w:val="normaltextrun"/>
          <w:i/>
          <w:shd w:val="clear" w:color="auto" w:fill="FFFFFF"/>
        </w:rPr>
        <w:t>[d</w:t>
      </w:r>
      <w:r w:rsidRPr="00AD42E3">
        <w:rPr>
          <w:rStyle w:val="normaltextrun"/>
          <w:i/>
          <w:shd w:val="clear" w:color="auto" w:fill="FFFFFF"/>
        </w:rPr>
        <w:t xml:space="preserve">ay </w:t>
      </w:r>
      <w:r w:rsidR="007376E6">
        <w:rPr>
          <w:rStyle w:val="normaltextrun"/>
          <w:i/>
          <w:shd w:val="clear" w:color="auto" w:fill="FFFFFF"/>
        </w:rPr>
        <w:t>s</w:t>
      </w:r>
      <w:r w:rsidRPr="00AD42E3">
        <w:rPr>
          <w:rStyle w:val="normaltextrun"/>
          <w:i/>
          <w:shd w:val="clear" w:color="auto" w:fill="FFFFFF"/>
        </w:rPr>
        <w:t xml:space="preserve">urgery </w:t>
      </w:r>
      <w:r w:rsidR="007376E6">
        <w:rPr>
          <w:rStyle w:val="normaltextrun"/>
          <w:i/>
          <w:shd w:val="clear" w:color="auto" w:fill="FFFFFF"/>
        </w:rPr>
        <w:t>c</w:t>
      </w:r>
      <w:r w:rsidRPr="00AD42E3">
        <w:rPr>
          <w:rStyle w:val="normaltextrun"/>
          <w:i/>
          <w:shd w:val="clear" w:color="auto" w:fill="FFFFFF"/>
        </w:rPr>
        <w:t>entre</w:t>
      </w:r>
      <w:r w:rsidR="007376E6">
        <w:rPr>
          <w:rStyle w:val="normaltextrun"/>
          <w:i/>
          <w:shd w:val="clear" w:color="auto" w:fill="FFFFFF"/>
        </w:rPr>
        <w:t>]</w:t>
      </w:r>
      <w:r w:rsidRPr="00AD42E3">
        <w:rPr>
          <w:rStyle w:val="normaltextrun"/>
          <w:i/>
          <w:shd w:val="clear" w:color="auto" w:fill="FFFFFF"/>
        </w:rPr>
        <w:t>, in front of the other women who had also undergone the procedure (likewise I would also hear the outcome of their procedures, which caused me further distress given the better egg retrieval results being received by other women compared to myself)</w:t>
      </w:r>
      <w:r w:rsidR="00390AC3">
        <w:rPr>
          <w:rStyle w:val="normaltextrun"/>
          <w:i/>
          <w:shd w:val="clear" w:color="auto" w:fill="FFFFFF"/>
        </w:rPr>
        <w:t>[</w:t>
      </w:r>
      <w:r w:rsidRPr="00AD42E3">
        <w:rPr>
          <w:rStyle w:val="normaltextrun"/>
          <w:i/>
          <w:shd w:val="clear" w:color="auto" w:fill="FFFFFF"/>
        </w:rPr>
        <w:t>…</w:t>
      </w:r>
      <w:r w:rsidR="00390AC3">
        <w:rPr>
          <w:rStyle w:val="normaltextrun"/>
          <w:i/>
          <w:shd w:val="clear" w:color="auto" w:fill="FFFFFF"/>
        </w:rPr>
        <w:t>]</w:t>
      </w:r>
      <w:r>
        <w:rPr>
          <w:rStyle w:val="normaltextrun"/>
          <w:i/>
          <w:shd w:val="clear" w:color="auto" w:fill="FFFFFF"/>
        </w:rPr>
        <w:t xml:space="preserve"> </w:t>
      </w:r>
      <w:r w:rsidRPr="00AD42E3">
        <w:rPr>
          <w:rStyle w:val="normaltextrun"/>
          <w:i/>
          <w:shd w:val="clear" w:color="auto" w:fill="FFFFFF"/>
        </w:rPr>
        <w:t>I got to overhear their results. I was numb … I let myself out early, I couldn</w:t>
      </w:r>
      <w:r w:rsidR="00EC15E1">
        <w:rPr>
          <w:rStyle w:val="normaltextrun"/>
          <w:i/>
          <w:shd w:val="clear" w:color="auto" w:fill="FFFFFF"/>
        </w:rPr>
        <w:t>’</w:t>
      </w:r>
      <w:r w:rsidRPr="00AD42E3">
        <w:rPr>
          <w:rStyle w:val="normaltextrun"/>
          <w:i/>
          <w:shd w:val="clear" w:color="auto" w:fill="FFFFFF"/>
        </w:rPr>
        <w:t>t stay there.</w:t>
      </w:r>
      <w:r w:rsidRPr="00774CFF">
        <w:rPr>
          <w:rStyle w:val="FootnoteReference"/>
          <w:iCs/>
          <w:shd w:val="clear" w:color="auto" w:fill="FFFFFF"/>
        </w:rPr>
        <w:footnoteReference w:id="151"/>
      </w:r>
      <w:r w:rsidRPr="00774CFF">
        <w:rPr>
          <w:rStyle w:val="normaltextrun"/>
          <w:iCs/>
          <w:shd w:val="clear" w:color="auto" w:fill="FFFFFF"/>
        </w:rPr>
        <w:t xml:space="preserve"> </w:t>
      </w:r>
    </w:p>
    <w:p w14:paraId="22E71F5C" w14:textId="77777777" w:rsidR="002C0CCC" w:rsidRPr="00AD42E3" w:rsidRDefault="002C0CCC" w:rsidP="002C0CCC">
      <w:pPr>
        <w:widowControl/>
        <w:tabs>
          <w:tab w:val="left" w:pos="709"/>
        </w:tabs>
        <w:autoSpaceDE/>
        <w:autoSpaceDN/>
        <w:spacing w:line="276" w:lineRule="auto"/>
        <w:contextualSpacing/>
        <w:rPr>
          <w:b/>
        </w:rPr>
      </w:pPr>
    </w:p>
    <w:p w14:paraId="17AACFA3" w14:textId="0C83DD0F" w:rsidR="002C0CCC" w:rsidRPr="00AD42E3" w:rsidRDefault="00390AC3" w:rsidP="002C0CCC">
      <w:pPr>
        <w:widowControl/>
        <w:tabs>
          <w:tab w:val="left" w:pos="709"/>
        </w:tabs>
        <w:autoSpaceDE/>
        <w:autoSpaceDN/>
        <w:spacing w:line="276" w:lineRule="auto"/>
        <w:contextualSpacing/>
      </w:pPr>
      <w:r>
        <w:t>S</w:t>
      </w:r>
      <w:r w:rsidR="002C0CCC" w:rsidRPr="00AD42E3">
        <w:t xml:space="preserve">everal consumers raised the impact of another small but significant issue </w:t>
      </w:r>
      <w:proofErr w:type="gramStart"/>
      <w:r w:rsidR="002C0CCC" w:rsidRPr="00AD42E3">
        <w:t>regarding</w:t>
      </w:r>
      <w:proofErr w:type="gramEnd"/>
      <w:r w:rsidR="002C0CCC" w:rsidRPr="00AD42E3">
        <w:t xml:space="preserve"> communication. When phoned by a clinic and given </w:t>
      </w:r>
      <w:proofErr w:type="gramStart"/>
      <w:r w:rsidR="002C0CCC" w:rsidRPr="00AD42E3">
        <w:t>bad news</w:t>
      </w:r>
      <w:proofErr w:type="gramEnd"/>
      <w:r w:rsidR="002C0CCC" w:rsidRPr="00AD42E3">
        <w:t>, such as that none of their embryos were viable, clinic staff did not consider the patient</w:t>
      </w:r>
      <w:r w:rsidR="00EC15E1">
        <w:t>’</w:t>
      </w:r>
      <w:r w:rsidR="002C0CCC" w:rsidRPr="00AD42E3">
        <w:t xml:space="preserve">s current environment. C56 described being at work, in a meeting with clients and receiving a call from her provider clinic. She recalls being told casually, </w:t>
      </w:r>
      <w:r w:rsidR="00EC15E1">
        <w:t>‘</w:t>
      </w:r>
      <w:r w:rsidR="002C0CCC" w:rsidRPr="00AD42E3">
        <w:rPr>
          <w:rStyle w:val="normaltextrun"/>
          <w:iCs/>
        </w:rPr>
        <w:t>Sorry, looks like you</w:t>
      </w:r>
      <w:r w:rsidR="00EC15E1">
        <w:rPr>
          <w:rStyle w:val="normaltextrun"/>
          <w:iCs/>
        </w:rPr>
        <w:t>’</w:t>
      </w:r>
      <w:r w:rsidR="002C0CCC" w:rsidRPr="00AD42E3">
        <w:rPr>
          <w:rStyle w:val="normaltextrun"/>
          <w:iCs/>
        </w:rPr>
        <w:t>ve been unsuccessful</w:t>
      </w:r>
      <w:r w:rsidR="00EC15E1">
        <w:rPr>
          <w:rStyle w:val="normaltextrun"/>
          <w:iCs/>
        </w:rPr>
        <w:t>’</w:t>
      </w:r>
      <w:r w:rsidR="002C0CCC" w:rsidRPr="00AD42E3">
        <w:rPr>
          <w:rStyle w:val="normaltextrun"/>
          <w:iCs/>
        </w:rPr>
        <w:t>.</w:t>
      </w:r>
      <w:r w:rsidR="002C0CCC" w:rsidRPr="00AD42E3">
        <w:rPr>
          <w:rStyle w:val="FootnoteReference"/>
          <w:iCs/>
        </w:rPr>
        <w:footnoteReference w:id="152"/>
      </w:r>
      <w:r w:rsidR="002C0CCC" w:rsidRPr="00AD42E3">
        <w:rPr>
          <w:rStyle w:val="normaltextrun"/>
          <w:iCs/>
        </w:rPr>
        <w:t xml:space="preserve"> She burst into tears, creating an uncomfortable professional moment for a very private issue. C58 described the shock of receiving </w:t>
      </w:r>
      <w:proofErr w:type="gramStart"/>
      <w:r w:rsidR="002C0CCC" w:rsidRPr="00AD42E3">
        <w:rPr>
          <w:rStyle w:val="normaltextrun"/>
          <w:iCs/>
        </w:rPr>
        <w:t>bad news</w:t>
      </w:r>
      <w:proofErr w:type="gramEnd"/>
      <w:r w:rsidR="002C0CCC" w:rsidRPr="00AD42E3">
        <w:rPr>
          <w:rStyle w:val="normaltextrun"/>
          <w:iCs/>
        </w:rPr>
        <w:t xml:space="preserve"> while driving as a </w:t>
      </w:r>
      <w:r w:rsidR="00EC15E1">
        <w:rPr>
          <w:rStyle w:val="normaltextrun"/>
          <w:iCs/>
        </w:rPr>
        <w:t>‘</w:t>
      </w:r>
      <w:r w:rsidR="002C0CCC" w:rsidRPr="00AD42E3">
        <w:t>terrible experience</w:t>
      </w:r>
      <w:r w:rsidR="00EC15E1">
        <w:t>’</w:t>
      </w:r>
      <w:r w:rsidR="002C0CCC" w:rsidRPr="00AD42E3">
        <w:t>.</w:t>
      </w:r>
      <w:r w:rsidR="002C0CCC" w:rsidRPr="00AD42E3">
        <w:rPr>
          <w:rStyle w:val="FootnoteReference"/>
        </w:rPr>
        <w:footnoteReference w:id="153"/>
      </w:r>
      <w:r w:rsidR="002C0CCC" w:rsidRPr="00AD42E3">
        <w:t xml:space="preserve"> </w:t>
      </w:r>
    </w:p>
    <w:p w14:paraId="0EEC5112" w14:textId="77777777" w:rsidR="002C0CCC" w:rsidRPr="00AD42E3" w:rsidRDefault="002C0CCC" w:rsidP="002C0CCC">
      <w:pPr>
        <w:widowControl/>
        <w:tabs>
          <w:tab w:val="left" w:pos="709"/>
        </w:tabs>
        <w:autoSpaceDE/>
        <w:autoSpaceDN/>
        <w:spacing w:line="276" w:lineRule="auto"/>
        <w:contextualSpacing/>
      </w:pPr>
    </w:p>
    <w:p w14:paraId="1AEEE380" w14:textId="61EDBC84" w:rsidR="002C0CCC" w:rsidRPr="00AD42E3" w:rsidRDefault="002C0CCC" w:rsidP="002C0CCC">
      <w:pPr>
        <w:spacing w:line="276" w:lineRule="auto"/>
      </w:pPr>
      <w:r w:rsidRPr="00AD42E3">
        <w:t>As a teacher, C29 struggled when it came to communicating with clinic nurses</w:t>
      </w:r>
      <w:r w:rsidR="0062298A">
        <w:t>, saying</w:t>
      </w:r>
      <w:r w:rsidRPr="00AD42E3">
        <w:t>:</w:t>
      </w:r>
      <w:r w:rsidRPr="00AD42E3">
        <w:rPr>
          <w:i/>
        </w:rPr>
        <w:t xml:space="preserve"> </w:t>
      </w:r>
      <w:r w:rsidR="00EC15E1">
        <w:t>‘</w:t>
      </w:r>
      <w:r w:rsidRPr="00AD42E3">
        <w:t>The nurses were not flexible in making contact, I was a teacher at the time and answering calls during class time was not an option. It was not always easy to get on to them when I could.</w:t>
      </w:r>
      <w:r w:rsidR="00EC15E1">
        <w:t>’</w:t>
      </w:r>
      <w:r w:rsidRPr="00AD42E3">
        <w:rPr>
          <w:rStyle w:val="FootnoteReference"/>
        </w:rPr>
        <w:footnoteReference w:id="154"/>
      </w:r>
    </w:p>
    <w:p w14:paraId="599A75AC" w14:textId="77777777" w:rsidR="002C0CCC" w:rsidRPr="00AD42E3" w:rsidRDefault="002C0CCC" w:rsidP="002C0CCC">
      <w:pPr>
        <w:pStyle w:val="paragraph"/>
        <w:tabs>
          <w:tab w:val="left" w:pos="709"/>
        </w:tabs>
        <w:spacing w:before="0" w:beforeAutospacing="0" w:after="0" w:afterAutospacing="0" w:line="276" w:lineRule="auto"/>
        <w:textAlignment w:val="baseline"/>
        <w:rPr>
          <w:rStyle w:val="eop"/>
          <w:rFonts w:ascii="Arial" w:eastAsia="Arial" w:hAnsi="Arial" w:cs="Arial"/>
          <w:sz w:val="22"/>
          <w:szCs w:val="22"/>
        </w:rPr>
      </w:pPr>
    </w:p>
    <w:p w14:paraId="15A12EF7" w14:textId="77777777" w:rsidR="002C0CCC" w:rsidRPr="00AD42E3" w:rsidRDefault="002C0CCC" w:rsidP="002C0CCC">
      <w:pPr>
        <w:pStyle w:val="paragraph"/>
        <w:tabs>
          <w:tab w:val="left" w:pos="709"/>
        </w:tabs>
        <w:spacing w:before="0" w:beforeAutospacing="0" w:after="0" w:afterAutospacing="0" w:line="276" w:lineRule="auto"/>
        <w:textAlignment w:val="baseline"/>
        <w:rPr>
          <w:rStyle w:val="eop"/>
          <w:rFonts w:ascii="Arial" w:eastAsia="Arial" w:hAnsi="Arial" w:cs="Arial"/>
          <w:sz w:val="22"/>
          <w:szCs w:val="22"/>
        </w:rPr>
      </w:pPr>
      <w:r w:rsidRPr="00AD42E3">
        <w:rPr>
          <w:rStyle w:val="eop"/>
          <w:rFonts w:ascii="Arial" w:eastAsia="Arial" w:hAnsi="Arial" w:cs="Arial"/>
          <w:sz w:val="22"/>
          <w:szCs w:val="22"/>
        </w:rPr>
        <w:t xml:space="preserve">As a partner, C90 discussed the toll of receiving calls at unpredictable times: </w:t>
      </w:r>
    </w:p>
    <w:p w14:paraId="63936749" w14:textId="77777777" w:rsidR="002C0CCC" w:rsidRPr="00AD42E3" w:rsidRDefault="002C0CCC" w:rsidP="002C0CCC">
      <w:pPr>
        <w:pStyle w:val="paragraph"/>
        <w:tabs>
          <w:tab w:val="left" w:pos="709"/>
        </w:tabs>
        <w:spacing w:before="0" w:beforeAutospacing="0" w:after="0" w:afterAutospacing="0" w:line="276" w:lineRule="auto"/>
        <w:textAlignment w:val="baseline"/>
        <w:rPr>
          <w:rStyle w:val="eop"/>
          <w:rFonts w:ascii="Arial" w:eastAsia="Arial" w:hAnsi="Arial" w:cs="Arial"/>
          <w:sz w:val="22"/>
          <w:szCs w:val="22"/>
        </w:rPr>
      </w:pPr>
    </w:p>
    <w:p w14:paraId="28EE4625" w14:textId="076E1D9A" w:rsidR="002C0CCC" w:rsidRPr="00AD42E3" w:rsidRDefault="002C0CCC" w:rsidP="002C0CCC">
      <w:pPr>
        <w:pStyle w:val="paragraph"/>
        <w:tabs>
          <w:tab w:val="left" w:pos="709"/>
        </w:tabs>
        <w:spacing w:before="0" w:beforeAutospacing="0" w:after="0" w:afterAutospacing="0" w:line="276" w:lineRule="auto"/>
        <w:ind w:left="709"/>
        <w:textAlignment w:val="baseline"/>
        <w:rPr>
          <w:rStyle w:val="eop"/>
          <w:rFonts w:ascii="Arial" w:eastAsia="Arial" w:hAnsi="Arial" w:cs="Arial"/>
          <w:i/>
          <w:sz w:val="22"/>
          <w:szCs w:val="22"/>
        </w:rPr>
      </w:pPr>
      <w:r w:rsidRPr="00AD42E3">
        <w:rPr>
          <w:rStyle w:val="eop"/>
          <w:rFonts w:ascii="Arial" w:eastAsia="Arial" w:hAnsi="Arial" w:cs="Arial"/>
          <w:i/>
          <w:sz w:val="22"/>
          <w:szCs w:val="22"/>
        </w:rPr>
        <w:t>At the end of a cycle if there is any communication it</w:t>
      </w:r>
      <w:r w:rsidR="00EC15E1">
        <w:rPr>
          <w:rStyle w:val="eop"/>
          <w:rFonts w:ascii="Arial" w:eastAsia="Arial" w:hAnsi="Arial" w:cs="Arial"/>
          <w:i/>
          <w:sz w:val="22"/>
          <w:szCs w:val="22"/>
        </w:rPr>
        <w:t>’</w:t>
      </w:r>
      <w:r w:rsidRPr="00AD42E3">
        <w:rPr>
          <w:rStyle w:val="eop"/>
          <w:rFonts w:ascii="Arial" w:eastAsia="Arial" w:hAnsi="Arial" w:cs="Arial"/>
          <w:i/>
          <w:sz w:val="22"/>
          <w:szCs w:val="22"/>
        </w:rPr>
        <w:t xml:space="preserve">s a call </w:t>
      </w:r>
      <w:r w:rsidRPr="00F05F25">
        <w:rPr>
          <w:rStyle w:val="eop"/>
          <w:rFonts w:ascii="Arial" w:eastAsia="Arial" w:hAnsi="Arial" w:cs="Arial"/>
          <w:i/>
          <w:sz w:val="22"/>
          <w:szCs w:val="22"/>
        </w:rPr>
        <w:t>to [partner]</w:t>
      </w:r>
      <w:r w:rsidRPr="00AD42E3">
        <w:rPr>
          <w:rStyle w:val="eop"/>
          <w:rFonts w:ascii="Arial" w:eastAsia="Arial" w:hAnsi="Arial" w:cs="Arial"/>
          <w:i/>
          <w:sz w:val="22"/>
          <w:szCs w:val="22"/>
        </w:rPr>
        <w:t xml:space="preserve"> from the nurse to talk about the results and the next round to go on and an email reminding you about payment, I think the aftercare of these providers can be a lot better especially as this is one of the most emotional parts of the process. These calls are also normally in the middle of a </w:t>
      </w:r>
      <w:proofErr w:type="gramStart"/>
      <w:r w:rsidRPr="00AD42E3">
        <w:rPr>
          <w:rStyle w:val="eop"/>
          <w:rFonts w:ascii="Arial" w:eastAsia="Arial" w:hAnsi="Arial" w:cs="Arial"/>
          <w:i/>
          <w:sz w:val="22"/>
          <w:szCs w:val="22"/>
        </w:rPr>
        <w:t>work day</w:t>
      </w:r>
      <w:proofErr w:type="gramEnd"/>
      <w:r w:rsidRPr="00AD42E3">
        <w:rPr>
          <w:rStyle w:val="eop"/>
          <w:rFonts w:ascii="Arial" w:eastAsia="Arial" w:hAnsi="Arial" w:cs="Arial"/>
          <w:i/>
          <w:sz w:val="22"/>
          <w:szCs w:val="22"/>
        </w:rPr>
        <w:t xml:space="preserve"> and completely throw your world upside down.</w:t>
      </w:r>
      <w:r w:rsidRPr="00774CFF">
        <w:rPr>
          <w:rStyle w:val="FootnoteReference"/>
          <w:rFonts w:ascii="Arial" w:eastAsia="Arial" w:hAnsi="Arial" w:cs="Arial"/>
          <w:iCs/>
          <w:sz w:val="22"/>
          <w:szCs w:val="22"/>
        </w:rPr>
        <w:footnoteReference w:id="155"/>
      </w:r>
      <w:r w:rsidRPr="00AD42E3">
        <w:rPr>
          <w:rStyle w:val="eop"/>
          <w:rFonts w:ascii="Arial" w:eastAsia="Arial" w:hAnsi="Arial" w:cs="Arial"/>
          <w:i/>
          <w:sz w:val="22"/>
          <w:szCs w:val="22"/>
        </w:rPr>
        <w:t xml:space="preserve"> </w:t>
      </w:r>
    </w:p>
    <w:p w14:paraId="5805BF20" w14:textId="77777777" w:rsidR="002C0CCC" w:rsidRPr="00E335D3" w:rsidRDefault="002C0CCC" w:rsidP="002C0CCC">
      <w:pPr>
        <w:pStyle w:val="paragraph"/>
        <w:tabs>
          <w:tab w:val="left" w:pos="709"/>
        </w:tabs>
        <w:spacing w:line="276" w:lineRule="auto"/>
        <w:textAlignment w:val="baseline"/>
        <w:rPr>
          <w:rStyle w:val="eop"/>
          <w:rFonts w:ascii="Arial" w:eastAsia="Arial" w:hAnsi="Arial" w:cs="Arial"/>
          <w:sz w:val="22"/>
          <w:szCs w:val="22"/>
        </w:rPr>
      </w:pPr>
      <w:r>
        <w:rPr>
          <w:rStyle w:val="eop"/>
          <w:rFonts w:ascii="Arial" w:eastAsia="Arial" w:hAnsi="Arial" w:cs="Arial"/>
          <w:sz w:val="22"/>
          <w:szCs w:val="22"/>
        </w:rPr>
        <w:t>R</w:t>
      </w:r>
      <w:r w:rsidRPr="00E335D3">
        <w:rPr>
          <w:rStyle w:val="eop"/>
          <w:rFonts w:ascii="Arial" w:eastAsia="Arial" w:hAnsi="Arial" w:cs="Arial"/>
          <w:sz w:val="22"/>
          <w:szCs w:val="22"/>
        </w:rPr>
        <w:t xml:space="preserve">ecalling ART in a different era, C68 reinforced the importance of </w:t>
      </w:r>
      <w:r>
        <w:rPr>
          <w:rStyle w:val="eop"/>
          <w:rFonts w:ascii="Arial" w:eastAsia="Arial" w:hAnsi="Arial" w:cs="Arial"/>
          <w:sz w:val="22"/>
          <w:szCs w:val="22"/>
        </w:rPr>
        <w:t>having some control over your environment</w:t>
      </w:r>
      <w:r w:rsidRPr="00E335D3">
        <w:rPr>
          <w:rStyle w:val="eop"/>
          <w:rFonts w:ascii="Arial" w:eastAsia="Arial" w:hAnsi="Arial" w:cs="Arial"/>
          <w:sz w:val="22"/>
          <w:szCs w:val="22"/>
        </w:rPr>
        <w:t xml:space="preserve"> when receiving news: </w:t>
      </w:r>
    </w:p>
    <w:p w14:paraId="6F82059D" w14:textId="77777777" w:rsidR="002C0CCC" w:rsidRPr="00AD42E3" w:rsidRDefault="002C0CCC" w:rsidP="002C0CCC">
      <w:pPr>
        <w:pStyle w:val="paragraph"/>
        <w:tabs>
          <w:tab w:val="left" w:pos="709"/>
        </w:tabs>
        <w:spacing w:line="276" w:lineRule="auto"/>
        <w:ind w:left="709"/>
        <w:textAlignment w:val="baseline"/>
        <w:rPr>
          <w:rStyle w:val="eop"/>
          <w:rFonts w:ascii="Arial" w:eastAsia="Arial" w:hAnsi="Arial" w:cs="Arial"/>
          <w:i/>
          <w:sz w:val="22"/>
          <w:szCs w:val="22"/>
        </w:rPr>
      </w:pPr>
      <w:r w:rsidRPr="00E335D3">
        <w:rPr>
          <w:rStyle w:val="eop"/>
          <w:rFonts w:ascii="Arial" w:eastAsia="Arial" w:hAnsi="Arial" w:cs="Arial"/>
          <w:i/>
          <w:sz w:val="22"/>
          <w:szCs w:val="22"/>
        </w:rPr>
        <w:t xml:space="preserve">Our treatment was 20 years ago (pre mobiles and internet available to all). </w:t>
      </w:r>
      <w:proofErr w:type="gramStart"/>
      <w:r w:rsidRPr="00E335D3">
        <w:rPr>
          <w:rStyle w:val="eop"/>
          <w:rFonts w:ascii="Arial" w:eastAsia="Arial" w:hAnsi="Arial" w:cs="Arial"/>
          <w:i/>
          <w:sz w:val="22"/>
          <w:szCs w:val="22"/>
        </w:rPr>
        <w:t>Maybe that</w:t>
      </w:r>
      <w:proofErr w:type="gramEnd"/>
      <w:r w:rsidRPr="00E335D3">
        <w:rPr>
          <w:rStyle w:val="eop"/>
          <w:rFonts w:ascii="Arial" w:eastAsia="Arial" w:hAnsi="Arial" w:cs="Arial"/>
          <w:i/>
          <w:sz w:val="22"/>
          <w:szCs w:val="22"/>
        </w:rPr>
        <w:t xml:space="preserve"> was easier? I recall being called on a landline for outcomes of cycle results. I think I had more </w:t>
      </w:r>
      <w:r w:rsidRPr="00E335D3">
        <w:rPr>
          <w:rStyle w:val="eop"/>
          <w:rFonts w:ascii="Arial" w:eastAsia="Arial" w:hAnsi="Arial" w:cs="Arial"/>
          <w:i/>
          <w:sz w:val="22"/>
          <w:szCs w:val="22"/>
        </w:rPr>
        <w:lastRenderedPageBreak/>
        <w:t>control over where I was when I received any end of cycle news (I could leave work early and be at home with my husband).</w:t>
      </w:r>
      <w:r w:rsidRPr="00774CFF">
        <w:rPr>
          <w:rStyle w:val="FootnoteReference"/>
          <w:rFonts w:ascii="Arial" w:eastAsia="Arial" w:hAnsi="Arial" w:cs="Arial"/>
          <w:iCs/>
          <w:sz w:val="22"/>
          <w:szCs w:val="22"/>
        </w:rPr>
        <w:footnoteReference w:id="156"/>
      </w:r>
    </w:p>
    <w:p w14:paraId="6A1E53D0" w14:textId="77777777" w:rsidR="002C0CCC" w:rsidRPr="00AD42E3" w:rsidRDefault="002C0CCC" w:rsidP="002C0CCC">
      <w:pPr>
        <w:pStyle w:val="paragraph"/>
        <w:tabs>
          <w:tab w:val="left" w:pos="709"/>
        </w:tabs>
        <w:spacing w:line="276" w:lineRule="auto"/>
        <w:textAlignment w:val="baseline"/>
        <w:rPr>
          <w:rStyle w:val="eop"/>
          <w:rFonts w:ascii="Arial" w:eastAsia="Arial" w:hAnsi="Arial" w:cs="Arial"/>
          <w:sz w:val="22"/>
          <w:szCs w:val="22"/>
        </w:rPr>
      </w:pPr>
      <w:r w:rsidRPr="00AD42E3">
        <w:rPr>
          <w:rStyle w:val="eop"/>
          <w:rFonts w:ascii="Arial" w:eastAsia="Arial" w:hAnsi="Arial" w:cs="Arial"/>
          <w:sz w:val="22"/>
          <w:szCs w:val="22"/>
        </w:rPr>
        <w:t xml:space="preserve">C79 suggested a </w:t>
      </w:r>
      <w:r>
        <w:rPr>
          <w:rStyle w:val="eop"/>
          <w:rFonts w:ascii="Arial" w:eastAsia="Arial" w:hAnsi="Arial" w:cs="Arial"/>
          <w:sz w:val="22"/>
          <w:szCs w:val="22"/>
        </w:rPr>
        <w:t xml:space="preserve">more </w:t>
      </w:r>
      <w:r w:rsidRPr="00AD42E3">
        <w:rPr>
          <w:rStyle w:val="eop"/>
          <w:rFonts w:ascii="Arial" w:eastAsia="Arial" w:hAnsi="Arial" w:cs="Arial"/>
          <w:sz w:val="22"/>
          <w:szCs w:val="22"/>
        </w:rPr>
        <w:t xml:space="preserve">modern solution: </w:t>
      </w:r>
    </w:p>
    <w:p w14:paraId="28825577" w14:textId="36DD7B2D" w:rsidR="002C0CCC" w:rsidRPr="00990AEF" w:rsidRDefault="002C0CCC" w:rsidP="002C0CCC">
      <w:pPr>
        <w:pStyle w:val="paragraph"/>
        <w:tabs>
          <w:tab w:val="left" w:pos="709"/>
        </w:tabs>
        <w:spacing w:line="276" w:lineRule="auto"/>
        <w:ind w:left="709"/>
        <w:textAlignment w:val="baseline"/>
        <w:rPr>
          <w:rStyle w:val="eop"/>
          <w:rFonts w:ascii="Arial" w:eastAsia="Arial" w:hAnsi="Arial" w:cs="Arial"/>
          <w:i/>
          <w:sz w:val="22"/>
          <w:szCs w:val="22"/>
        </w:rPr>
      </w:pPr>
      <w:r w:rsidRPr="00990AEF">
        <w:rPr>
          <w:rStyle w:val="eop"/>
          <w:rFonts w:ascii="Arial" w:eastAsia="Arial" w:hAnsi="Arial" w:cs="Arial"/>
          <w:i/>
          <w:sz w:val="22"/>
          <w:szCs w:val="22"/>
        </w:rPr>
        <w:t>[A]</w:t>
      </w:r>
      <w:proofErr w:type="spellStart"/>
      <w:r w:rsidRPr="00990AEF">
        <w:rPr>
          <w:rStyle w:val="eop"/>
          <w:rFonts w:ascii="Arial" w:eastAsia="Arial" w:hAnsi="Arial" w:cs="Arial"/>
          <w:i/>
          <w:sz w:val="22"/>
          <w:szCs w:val="22"/>
        </w:rPr>
        <w:t>llow</w:t>
      </w:r>
      <w:proofErr w:type="spellEnd"/>
      <w:r w:rsidRPr="00990AEF">
        <w:rPr>
          <w:rStyle w:val="eop"/>
          <w:rFonts w:ascii="Arial" w:eastAsia="Arial" w:hAnsi="Arial" w:cs="Arial"/>
          <w:i/>
          <w:sz w:val="22"/>
          <w:szCs w:val="22"/>
        </w:rPr>
        <w:t xml:space="preserve"> people to opt in if they</w:t>
      </w:r>
      <w:r w:rsidR="00EC15E1">
        <w:rPr>
          <w:rStyle w:val="eop"/>
          <w:rFonts w:ascii="Arial" w:eastAsia="Arial" w:hAnsi="Arial" w:cs="Arial"/>
          <w:i/>
          <w:sz w:val="22"/>
          <w:szCs w:val="22"/>
        </w:rPr>
        <w:t>’</w:t>
      </w:r>
      <w:r w:rsidRPr="00990AEF">
        <w:rPr>
          <w:rStyle w:val="eop"/>
          <w:rFonts w:ascii="Arial" w:eastAsia="Arial" w:hAnsi="Arial" w:cs="Arial"/>
          <w:i/>
          <w:sz w:val="22"/>
          <w:szCs w:val="22"/>
        </w:rPr>
        <w:t>d prefer to get negative pregnancy results sent to them on the app, so they don</w:t>
      </w:r>
      <w:r w:rsidR="00EC15E1">
        <w:rPr>
          <w:rStyle w:val="eop"/>
          <w:rFonts w:ascii="Arial" w:eastAsia="Arial" w:hAnsi="Arial" w:cs="Arial"/>
          <w:i/>
          <w:sz w:val="22"/>
          <w:szCs w:val="22"/>
        </w:rPr>
        <w:t>’</w:t>
      </w:r>
      <w:r w:rsidRPr="00990AEF">
        <w:rPr>
          <w:rStyle w:val="eop"/>
          <w:rFonts w:ascii="Arial" w:eastAsia="Arial" w:hAnsi="Arial" w:cs="Arial"/>
          <w:i/>
          <w:sz w:val="22"/>
          <w:szCs w:val="22"/>
        </w:rPr>
        <w:t>t need to speak to someone, also provide optional counselling to anyone who has a negative pregnancy test and or miscarriage. I had to call to request counselling after my miscarriage.</w:t>
      </w:r>
      <w:r w:rsidRPr="00774CFF">
        <w:rPr>
          <w:rStyle w:val="FootnoteReference"/>
          <w:rFonts w:ascii="Arial" w:eastAsia="Arial" w:hAnsi="Arial" w:cs="Arial"/>
          <w:iCs/>
          <w:sz w:val="22"/>
          <w:szCs w:val="22"/>
        </w:rPr>
        <w:footnoteReference w:id="157"/>
      </w:r>
    </w:p>
    <w:p w14:paraId="39C08EA1" w14:textId="210A1A82" w:rsidR="00B11361" w:rsidRPr="0043625C" w:rsidRDefault="0089359E" w:rsidP="0043625C">
      <w:pPr>
        <w:pStyle w:val="Heading2LightBlue"/>
      </w:pPr>
      <w:bookmarkStart w:id="72" w:name="_Toc30082878"/>
      <w:r w:rsidRPr="0043625C">
        <w:t>5</w:t>
      </w:r>
      <w:r w:rsidR="002C0CCC" w:rsidRPr="0043625C">
        <w:t xml:space="preserve">.2 </w:t>
      </w:r>
      <w:bookmarkEnd w:id="72"/>
      <w:r w:rsidR="00C66D4F" w:rsidRPr="0043625C">
        <w:t>Advertising</w:t>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B84BF9" w14:paraId="767FCFF3" w14:textId="77777777" w:rsidTr="00A35DB2">
        <w:trPr>
          <w:tblHeader/>
        </w:trPr>
        <w:tc>
          <w:tcPr>
            <w:tcW w:w="9632" w:type="dxa"/>
            <w:shd w:val="clear" w:color="auto" w:fill="D9D9D9" w:themeFill="background1" w:themeFillShade="D9"/>
          </w:tcPr>
          <w:p w14:paraId="120575AB" w14:textId="296FD3C6" w:rsidR="00B84BF9" w:rsidRPr="00A35DB2" w:rsidRDefault="00B84BF9" w:rsidP="00A35DB2">
            <w:pPr>
              <w:pStyle w:val="TableParagraph"/>
              <w:rPr>
                <w:b/>
                <w:bCs/>
              </w:rPr>
            </w:pPr>
            <w:r w:rsidRPr="00A35DB2">
              <w:rPr>
                <w:b/>
                <w:bCs/>
              </w:rPr>
              <w:t>SUMMARY OF FINDINGS 5-6</w:t>
            </w:r>
          </w:p>
        </w:tc>
      </w:tr>
      <w:tr w:rsidR="00B84BF9" w14:paraId="2640C8C9" w14:textId="77777777" w:rsidTr="00745482">
        <w:tc>
          <w:tcPr>
            <w:tcW w:w="9632" w:type="dxa"/>
            <w:shd w:val="clear" w:color="auto" w:fill="D9D9D9" w:themeFill="background1" w:themeFillShade="D9"/>
          </w:tcPr>
          <w:p w14:paraId="20598B46" w14:textId="77777777" w:rsidR="00B84BF9" w:rsidRPr="00C507B8" w:rsidRDefault="00B84BF9" w:rsidP="00A35DB2">
            <w:pPr>
              <w:pStyle w:val="TableParagraph"/>
            </w:pPr>
            <w:r w:rsidRPr="00150FE6">
              <w:t>Providers, while complying with the Reproductive Technology Accreditation Committee Code of Practice, advertise ‘success rates’ in a way that makes comparison between providers difficult for consumers.</w:t>
            </w:r>
          </w:p>
        </w:tc>
      </w:tr>
      <w:tr w:rsidR="00B84BF9" w14:paraId="420DEE73" w14:textId="77777777" w:rsidTr="00745482">
        <w:tc>
          <w:tcPr>
            <w:tcW w:w="9632" w:type="dxa"/>
            <w:shd w:val="clear" w:color="auto" w:fill="D9D9D9" w:themeFill="background1" w:themeFillShade="D9"/>
          </w:tcPr>
          <w:p w14:paraId="1E637E05" w14:textId="77777777" w:rsidR="00B84BF9" w:rsidRDefault="00B84BF9" w:rsidP="00A35DB2">
            <w:pPr>
              <w:pStyle w:val="TableParagraph"/>
            </w:pPr>
            <w:r>
              <w:t xml:space="preserve">ART provider advertising and promotional material can be difficult to interpret, potentially creating confusion and, in some cases, misleading consumers. </w:t>
            </w:r>
          </w:p>
          <w:p w14:paraId="69E645BA" w14:textId="77777777" w:rsidR="00B84BF9" w:rsidRDefault="00B84BF9" w:rsidP="00A35DB2">
            <w:pPr>
              <w:pStyle w:val="TableParagraph"/>
            </w:pPr>
          </w:p>
        </w:tc>
      </w:tr>
    </w:tbl>
    <w:p w14:paraId="67DB75E8" w14:textId="77777777" w:rsidR="00B84BF9" w:rsidRDefault="00B84BF9" w:rsidP="00CD5E8D">
      <w:pPr>
        <w:tabs>
          <w:tab w:val="left" w:pos="709"/>
        </w:tabs>
        <w:spacing w:line="276" w:lineRule="auto"/>
      </w:pPr>
    </w:p>
    <w:p w14:paraId="281CD7B6" w14:textId="5981E92E" w:rsidR="00CD5E8D" w:rsidRPr="00AD42E3" w:rsidRDefault="00343531" w:rsidP="00CD5E8D">
      <w:pPr>
        <w:tabs>
          <w:tab w:val="left" w:pos="709"/>
        </w:tabs>
        <w:spacing w:line="276" w:lineRule="auto"/>
      </w:pPr>
      <w:r>
        <w:t xml:space="preserve">This </w:t>
      </w:r>
      <w:r w:rsidR="003974A1">
        <w:t>i</w:t>
      </w:r>
      <w:r>
        <w:t>nquiry asked c</w:t>
      </w:r>
      <w:r w:rsidR="00CD5E8D" w:rsidRPr="00AD42E3">
        <w:t>onsumers if they relied on advertising from ART provider</w:t>
      </w:r>
      <w:r>
        <w:t>s</w:t>
      </w:r>
      <w:r w:rsidR="00CD5E8D" w:rsidRPr="00AD42E3">
        <w:t xml:space="preserve"> before accessing services. When choosing a provider</w:t>
      </w:r>
      <w:r w:rsidR="00856A43">
        <w:t>,</w:t>
      </w:r>
      <w:r w:rsidR="00CD5E8D" w:rsidRPr="00AD42E3">
        <w:t xml:space="preserve"> 54 per cent of consumers </w:t>
      </w:r>
      <w:proofErr w:type="gramStart"/>
      <w:r w:rsidR="00CD5E8D" w:rsidRPr="00AD42E3">
        <w:t>stated</w:t>
      </w:r>
      <w:proofErr w:type="gramEnd"/>
      <w:r w:rsidR="00CD5E8D" w:rsidRPr="00AD42E3">
        <w:t xml:space="preserve"> they did not rely on advertising: </w:t>
      </w:r>
    </w:p>
    <w:p w14:paraId="2E3A4E5A" w14:textId="77777777" w:rsidR="00006011" w:rsidRDefault="00006011" w:rsidP="00CD5E8D">
      <w:pPr>
        <w:tabs>
          <w:tab w:val="left" w:pos="709"/>
        </w:tabs>
        <w:spacing w:line="276" w:lineRule="auto"/>
      </w:pPr>
    </w:p>
    <w:p w14:paraId="1FEC989C" w14:textId="74E384DD" w:rsidR="00CD5E8D" w:rsidRPr="00AD42E3" w:rsidRDefault="00CD5E8D" w:rsidP="00741A4F">
      <w:pPr>
        <w:spacing w:line="276" w:lineRule="auto"/>
        <w:ind w:left="851"/>
        <w:rPr>
          <w:i/>
        </w:rPr>
      </w:pPr>
      <w:r w:rsidRPr="00AD42E3">
        <w:rPr>
          <w:i/>
        </w:rPr>
        <w:t>It wasn</w:t>
      </w:r>
      <w:r w:rsidR="00EC15E1">
        <w:rPr>
          <w:i/>
        </w:rPr>
        <w:t>’</w:t>
      </w:r>
      <w:r w:rsidRPr="00AD42E3">
        <w:rPr>
          <w:i/>
        </w:rPr>
        <w:t>t important as we were only looking into one goal which is to have a baby.</w:t>
      </w:r>
      <w:r w:rsidRPr="00774CFF">
        <w:rPr>
          <w:iCs/>
          <w:vertAlign w:val="superscript"/>
        </w:rPr>
        <w:footnoteReference w:id="158"/>
      </w:r>
    </w:p>
    <w:p w14:paraId="52A756A3" w14:textId="77777777" w:rsidR="00CD5E8D" w:rsidRPr="00AD42E3" w:rsidRDefault="00CD5E8D" w:rsidP="00741A4F">
      <w:pPr>
        <w:spacing w:line="276" w:lineRule="auto"/>
        <w:ind w:left="851"/>
        <w:rPr>
          <w:i/>
        </w:rPr>
      </w:pPr>
    </w:p>
    <w:p w14:paraId="78B38D5E" w14:textId="720D0EE7" w:rsidR="00CD5E8D" w:rsidRPr="00AD42E3" w:rsidRDefault="005379FB" w:rsidP="00741A4F">
      <w:pPr>
        <w:spacing w:line="276" w:lineRule="auto"/>
        <w:ind w:left="851"/>
        <w:rPr>
          <w:i/>
        </w:rPr>
      </w:pPr>
      <w:r w:rsidRPr="00AD42E3">
        <w:rPr>
          <w:i/>
        </w:rPr>
        <w:t>…</w:t>
      </w:r>
      <w:r w:rsidR="003A2E97" w:rsidRPr="00AD42E3">
        <w:rPr>
          <w:i/>
        </w:rPr>
        <w:t>d</w:t>
      </w:r>
      <w:r w:rsidR="00CD5E8D" w:rsidRPr="00AD42E3">
        <w:rPr>
          <w:i/>
        </w:rPr>
        <w:t>id not see any – was too distressed by</w:t>
      </w:r>
      <w:r w:rsidR="003974A1">
        <w:rPr>
          <w:i/>
        </w:rPr>
        <w:t xml:space="preserve"> </w:t>
      </w:r>
      <w:r w:rsidR="00CD5E8D" w:rsidRPr="00AD42E3">
        <w:rPr>
          <w:i/>
        </w:rPr>
        <w:t>[male infertility] diagnosis to look for advertising.</w:t>
      </w:r>
      <w:r w:rsidR="00CD5E8D" w:rsidRPr="00774CFF">
        <w:rPr>
          <w:iCs/>
          <w:vertAlign w:val="superscript"/>
        </w:rPr>
        <w:footnoteReference w:id="159"/>
      </w:r>
    </w:p>
    <w:p w14:paraId="1B434D68" w14:textId="77777777" w:rsidR="00CD5E8D" w:rsidRPr="00AD42E3" w:rsidRDefault="00CD5E8D" w:rsidP="00741A4F">
      <w:pPr>
        <w:spacing w:line="276" w:lineRule="auto"/>
        <w:ind w:left="851"/>
        <w:rPr>
          <w:i/>
        </w:rPr>
      </w:pPr>
    </w:p>
    <w:p w14:paraId="7FFD44CD" w14:textId="25E453C3" w:rsidR="00CD5E8D" w:rsidRDefault="00CD5E8D" w:rsidP="00741A4F">
      <w:pPr>
        <w:spacing w:line="276" w:lineRule="auto"/>
        <w:ind w:left="851"/>
        <w:rPr>
          <w:i/>
        </w:rPr>
      </w:pPr>
      <w:r w:rsidRPr="00AD42E3">
        <w:rPr>
          <w:i/>
        </w:rPr>
        <w:t>Not important</w:t>
      </w:r>
      <w:r w:rsidR="00BC253B" w:rsidRPr="00AD42E3">
        <w:rPr>
          <w:i/>
        </w:rPr>
        <w:t>.</w:t>
      </w:r>
      <w:r w:rsidRPr="00774CFF">
        <w:rPr>
          <w:iCs/>
          <w:vertAlign w:val="superscript"/>
        </w:rPr>
        <w:footnoteReference w:id="160"/>
      </w:r>
    </w:p>
    <w:p w14:paraId="436E1AF5" w14:textId="77777777" w:rsidR="00F05F25" w:rsidRPr="00AD42E3" w:rsidRDefault="00F05F25" w:rsidP="00741A4F">
      <w:pPr>
        <w:spacing w:line="276" w:lineRule="auto"/>
        <w:ind w:left="851"/>
        <w:rPr>
          <w:i/>
        </w:rPr>
      </w:pPr>
    </w:p>
    <w:p w14:paraId="2C305CFA" w14:textId="7CB90B4D" w:rsidR="00CD5E8D" w:rsidRPr="00AD42E3" w:rsidRDefault="00CD5E8D" w:rsidP="00741A4F">
      <w:pPr>
        <w:spacing w:line="276" w:lineRule="auto"/>
        <w:ind w:left="851"/>
        <w:rPr>
          <w:i/>
        </w:rPr>
      </w:pPr>
      <w:r w:rsidRPr="00AD42E3">
        <w:rPr>
          <w:i/>
        </w:rPr>
        <w:t xml:space="preserve">Ads were </w:t>
      </w:r>
      <w:r w:rsidR="00EC15E1">
        <w:rPr>
          <w:i/>
        </w:rPr>
        <w:t>‘</w:t>
      </w:r>
      <w:r w:rsidRPr="00AD42E3">
        <w:rPr>
          <w:i/>
        </w:rPr>
        <w:t>50%</w:t>
      </w:r>
      <w:r w:rsidR="00EC15E1">
        <w:rPr>
          <w:i/>
        </w:rPr>
        <w:t>’</w:t>
      </w:r>
      <w:r w:rsidRPr="00AD42E3">
        <w:rPr>
          <w:i/>
        </w:rPr>
        <w:t xml:space="preserve"> </w:t>
      </w:r>
      <w:r w:rsidR="00DA1A65" w:rsidRPr="00AD42E3">
        <w:rPr>
          <w:i/>
        </w:rPr>
        <w:t>important</w:t>
      </w:r>
      <w:r w:rsidR="00BC253B" w:rsidRPr="00AD42E3">
        <w:rPr>
          <w:i/>
        </w:rPr>
        <w:t>.</w:t>
      </w:r>
      <w:r w:rsidRPr="00774CFF">
        <w:rPr>
          <w:iCs/>
          <w:vertAlign w:val="superscript"/>
        </w:rPr>
        <w:footnoteReference w:id="161"/>
      </w:r>
    </w:p>
    <w:p w14:paraId="6A2A5F90" w14:textId="77777777" w:rsidR="00DA1A65" w:rsidRPr="00AD42E3" w:rsidRDefault="00DA1A65" w:rsidP="00DA1A65">
      <w:pPr>
        <w:tabs>
          <w:tab w:val="left" w:pos="709"/>
        </w:tabs>
        <w:spacing w:line="276" w:lineRule="auto"/>
      </w:pPr>
    </w:p>
    <w:p w14:paraId="6C40B411" w14:textId="3C4D583B" w:rsidR="00DA1A65" w:rsidRPr="00AD42E3" w:rsidRDefault="00511389" w:rsidP="00DA1A65">
      <w:pPr>
        <w:tabs>
          <w:tab w:val="left" w:pos="709"/>
        </w:tabs>
        <w:spacing w:line="276" w:lineRule="auto"/>
      </w:pPr>
      <w:r>
        <w:t>A total of 26</w:t>
      </w:r>
      <w:r w:rsidR="00DA1A65" w:rsidRPr="00AD42E3">
        <w:t xml:space="preserve"> per cent</w:t>
      </w:r>
      <w:r>
        <w:t xml:space="preserve"> of submitters</w:t>
      </w:r>
      <w:r w:rsidR="00DA1A65" w:rsidRPr="00AD42E3">
        <w:t xml:space="preserve"> did rely on advertising when choosing their provider/clinic, </w:t>
      </w:r>
      <w:r>
        <w:t xml:space="preserve">but </w:t>
      </w:r>
      <w:r w:rsidR="00DA1A65" w:rsidRPr="00AD42E3">
        <w:t xml:space="preserve">half of those </w:t>
      </w:r>
      <w:proofErr w:type="gramStart"/>
      <w:r w:rsidR="00DA1A65" w:rsidRPr="00AD42E3">
        <w:t>stated</w:t>
      </w:r>
      <w:proofErr w:type="gramEnd"/>
      <w:r w:rsidR="00DA1A65" w:rsidRPr="00AD42E3">
        <w:t xml:space="preserve"> it was not an important element in their decision-making process.</w:t>
      </w:r>
    </w:p>
    <w:p w14:paraId="27FF2AC4" w14:textId="77777777" w:rsidR="00F4319A" w:rsidRPr="00AD42E3" w:rsidRDefault="00F4319A" w:rsidP="00DA1A65">
      <w:pPr>
        <w:tabs>
          <w:tab w:val="left" w:pos="709"/>
        </w:tabs>
        <w:spacing w:line="276" w:lineRule="auto"/>
      </w:pPr>
    </w:p>
    <w:p w14:paraId="343AAABF" w14:textId="6935EBB4" w:rsidR="004E18CA" w:rsidRDefault="00F9270B" w:rsidP="00774CFF">
      <w:pPr>
        <w:tabs>
          <w:tab w:val="left" w:pos="709"/>
        </w:tabs>
        <w:spacing w:line="276" w:lineRule="auto"/>
      </w:pPr>
      <w:r>
        <w:t xml:space="preserve">While not </w:t>
      </w:r>
      <w:proofErr w:type="gramStart"/>
      <w:r>
        <w:t>stating</w:t>
      </w:r>
      <w:proofErr w:type="gramEnd"/>
      <w:r>
        <w:t xml:space="preserve"> advertising to be an important element of decision</w:t>
      </w:r>
      <w:r w:rsidR="00A1194B">
        <w:t xml:space="preserve"> </w:t>
      </w:r>
      <w:r>
        <w:t xml:space="preserve">making, this </w:t>
      </w:r>
      <w:r w:rsidR="00A1194B">
        <w:t>i</w:t>
      </w:r>
      <w:r>
        <w:t xml:space="preserve">nquiry found </w:t>
      </w:r>
      <w:r w:rsidR="00726AF2" w:rsidRPr="008F63DC">
        <w:t>provider</w:t>
      </w:r>
      <w:r w:rsidR="007174A9" w:rsidRPr="008F63DC">
        <w:t xml:space="preserve"> advertising and </w:t>
      </w:r>
      <w:r w:rsidR="006D0B24" w:rsidRPr="008F63DC">
        <w:t>claims</w:t>
      </w:r>
      <w:r w:rsidR="007174A9" w:rsidRPr="008F63DC">
        <w:t xml:space="preserve"> can be difficult to interpret, </w:t>
      </w:r>
      <w:r w:rsidR="00741A4F" w:rsidRPr="008F63DC">
        <w:t xml:space="preserve">potentially </w:t>
      </w:r>
      <w:r w:rsidR="00F4319A" w:rsidRPr="008F63DC">
        <w:t xml:space="preserve">creating confusion for consumers. </w:t>
      </w:r>
      <w:r w:rsidR="004E18CA" w:rsidRPr="008F63DC">
        <w:t xml:space="preserve">C71 </w:t>
      </w:r>
      <w:r w:rsidR="008F63DC">
        <w:t>commented</w:t>
      </w:r>
      <w:r w:rsidR="004E18CA" w:rsidRPr="008F63DC">
        <w:t>:</w:t>
      </w:r>
    </w:p>
    <w:p w14:paraId="2A520A24" w14:textId="77777777" w:rsidR="00A1194B" w:rsidRDefault="00A1194B" w:rsidP="004E18CA">
      <w:pPr>
        <w:tabs>
          <w:tab w:val="left" w:pos="709"/>
        </w:tabs>
        <w:spacing w:line="276" w:lineRule="auto"/>
        <w:ind w:left="709"/>
        <w:rPr>
          <w:i/>
        </w:rPr>
      </w:pPr>
    </w:p>
    <w:p w14:paraId="49B539CD" w14:textId="2F3F4BF7" w:rsidR="004E18CA" w:rsidRPr="00AD42E3" w:rsidRDefault="004E18CA" w:rsidP="004E18CA">
      <w:pPr>
        <w:tabs>
          <w:tab w:val="left" w:pos="709"/>
        </w:tabs>
        <w:spacing w:line="276" w:lineRule="auto"/>
        <w:ind w:left="709"/>
        <w:rPr>
          <w:i/>
        </w:rPr>
      </w:pPr>
      <w:r w:rsidRPr="00AD42E3">
        <w:rPr>
          <w:i/>
        </w:rPr>
        <w:t>I wasn</w:t>
      </w:r>
      <w:r w:rsidR="00EC15E1">
        <w:rPr>
          <w:i/>
        </w:rPr>
        <w:t>’</w:t>
      </w:r>
      <w:r w:rsidRPr="00AD42E3">
        <w:rPr>
          <w:i/>
        </w:rPr>
        <w:t xml:space="preserve">t too sure why there were so many ads and the competitive nature alarmed me. This is a highly clinical and health related issue that should not be a competitive process, or such a lucrative business. It takes advantage of desperate infertile and same sex </w:t>
      </w:r>
      <w:r w:rsidRPr="00AD42E3">
        <w:rPr>
          <w:i/>
        </w:rPr>
        <w:lastRenderedPageBreak/>
        <w:t>couples.</w:t>
      </w:r>
      <w:r w:rsidRPr="00774CFF">
        <w:rPr>
          <w:rStyle w:val="FootnoteReference"/>
          <w:iCs/>
        </w:rPr>
        <w:footnoteReference w:id="162"/>
      </w:r>
    </w:p>
    <w:p w14:paraId="280F7CA1" w14:textId="77777777" w:rsidR="004E18CA" w:rsidRDefault="004E18CA" w:rsidP="00F4319A"/>
    <w:p w14:paraId="4572CC2B" w14:textId="3F510533" w:rsidR="00F4319A" w:rsidRPr="00AD42E3" w:rsidRDefault="0044445A" w:rsidP="00790780">
      <w:pPr>
        <w:spacing w:line="276" w:lineRule="auto"/>
      </w:pPr>
      <w:r>
        <w:t>M</w:t>
      </w:r>
      <w:r w:rsidR="00F4319A" w:rsidRPr="00AD42E3">
        <w:t xml:space="preserve">ost clinics </w:t>
      </w:r>
      <w:r w:rsidR="002E5BAE">
        <w:t>promote their</w:t>
      </w:r>
      <w:r w:rsidR="00F4319A" w:rsidRPr="00AD42E3">
        <w:t xml:space="preserve"> accessibility and</w:t>
      </w:r>
      <w:r w:rsidR="00A1194B">
        <w:t>/</w:t>
      </w:r>
      <w:r w:rsidR="00F4319A" w:rsidRPr="00AD42E3">
        <w:t>or affordability</w:t>
      </w:r>
      <w:r w:rsidR="00A1194B">
        <w:t>,</w:t>
      </w:r>
      <w:r>
        <w:t xml:space="preserve"> while</w:t>
      </w:r>
      <w:r w:rsidR="00F4319A" w:rsidRPr="00AD42E3">
        <w:t xml:space="preserve"> others highlight innovative techniques, global standing and </w:t>
      </w:r>
      <w:proofErr w:type="gramStart"/>
      <w:r w:rsidR="00F4319A" w:rsidRPr="00AD42E3">
        <w:t>expertise</w:t>
      </w:r>
      <w:proofErr w:type="gramEnd"/>
      <w:r w:rsidR="00F4319A" w:rsidRPr="00AD42E3">
        <w:t xml:space="preserve"> in fertility. Some examples include:</w:t>
      </w:r>
    </w:p>
    <w:p w14:paraId="600F709A" w14:textId="1BF873FB" w:rsidR="00F4319A" w:rsidRPr="00AD42E3" w:rsidRDefault="009D59BF" w:rsidP="00F4319A">
      <w:r>
        <w:t xml:space="preserve"> </w:t>
      </w:r>
    </w:p>
    <w:p w14:paraId="4B5F9BC3" w14:textId="14D4E1E5" w:rsidR="00F4319A" w:rsidRPr="000151C8" w:rsidRDefault="00F4319A" w:rsidP="00741A4F">
      <w:pPr>
        <w:ind w:left="709"/>
      </w:pPr>
      <w:r w:rsidRPr="0044445A">
        <w:rPr>
          <w:i/>
        </w:rPr>
        <w:t>Let us change your world without costing the Earth</w:t>
      </w:r>
      <w:r w:rsidR="00741A4F" w:rsidRPr="000151C8">
        <w:t>.</w:t>
      </w:r>
      <w:r w:rsidRPr="000151C8">
        <w:rPr>
          <w:rStyle w:val="FootnoteReference"/>
        </w:rPr>
        <w:footnoteReference w:id="163"/>
      </w:r>
    </w:p>
    <w:p w14:paraId="2DE75D2F" w14:textId="77777777" w:rsidR="00F4319A" w:rsidRPr="000151C8" w:rsidRDefault="00F4319A" w:rsidP="00741A4F">
      <w:pPr>
        <w:ind w:left="709"/>
      </w:pPr>
    </w:p>
    <w:p w14:paraId="06F4D608" w14:textId="0C5547BB" w:rsidR="00184743" w:rsidRPr="000151C8" w:rsidRDefault="00F4319A" w:rsidP="00184743">
      <w:pPr>
        <w:ind w:left="709"/>
      </w:pPr>
      <w:r w:rsidRPr="0044445A">
        <w:rPr>
          <w:i/>
        </w:rPr>
        <w:t>Recognised as an innovator, we are currently listed at number 18 on the Australian Financial Review</w:t>
      </w:r>
      <w:r w:rsidR="00EC15E1">
        <w:rPr>
          <w:i/>
        </w:rPr>
        <w:t>’</w:t>
      </w:r>
      <w:r w:rsidRPr="0044445A">
        <w:rPr>
          <w:i/>
        </w:rPr>
        <w:t>s Top 50 Most Innovative Companies List (2018)</w:t>
      </w:r>
      <w:r w:rsidR="00741A4F" w:rsidRPr="000151C8">
        <w:t>.</w:t>
      </w:r>
      <w:r w:rsidRPr="000151C8">
        <w:rPr>
          <w:rStyle w:val="FootnoteReference"/>
        </w:rPr>
        <w:footnoteReference w:id="164"/>
      </w:r>
    </w:p>
    <w:p w14:paraId="642F569F" w14:textId="77777777" w:rsidR="00184743" w:rsidRPr="000151C8" w:rsidRDefault="00184743" w:rsidP="00184743">
      <w:pPr>
        <w:ind w:left="709"/>
      </w:pPr>
    </w:p>
    <w:p w14:paraId="2F5A037E" w14:textId="22415BBB" w:rsidR="00A4427F" w:rsidRPr="00AD42E3" w:rsidRDefault="00A4427F" w:rsidP="00A4427F">
      <w:pPr>
        <w:tabs>
          <w:tab w:val="left" w:pos="709"/>
        </w:tabs>
        <w:spacing w:line="276" w:lineRule="auto"/>
      </w:pPr>
      <w:r w:rsidRPr="00AD42E3">
        <w:t>Ten per</w:t>
      </w:r>
      <w:r w:rsidR="002E5BAE">
        <w:t xml:space="preserve"> </w:t>
      </w:r>
      <w:r w:rsidRPr="00AD42E3">
        <w:t xml:space="preserve">cent of consumers </w:t>
      </w:r>
      <w:r w:rsidR="002070D3">
        <w:t xml:space="preserve">responding to this </w:t>
      </w:r>
      <w:r w:rsidR="00A1194B">
        <w:t>i</w:t>
      </w:r>
      <w:r w:rsidR="002070D3">
        <w:t xml:space="preserve">nquiry </w:t>
      </w:r>
      <w:proofErr w:type="gramStart"/>
      <w:r w:rsidRPr="00AD42E3">
        <w:t>stated</w:t>
      </w:r>
      <w:proofErr w:type="gramEnd"/>
      <w:r w:rsidRPr="00AD42E3">
        <w:t xml:space="preserve"> reputation was their primary influence when picking a provider/clinic</w:t>
      </w:r>
      <w:r w:rsidR="006677B6">
        <w:t>:</w:t>
      </w:r>
      <w:r w:rsidRPr="00AD42E3">
        <w:t xml:space="preserve"> </w:t>
      </w:r>
    </w:p>
    <w:p w14:paraId="2B44B7CA" w14:textId="77777777" w:rsidR="00A4427F" w:rsidRPr="00AD42E3" w:rsidRDefault="00A4427F" w:rsidP="00A4427F"/>
    <w:p w14:paraId="064B9102" w14:textId="133883A4" w:rsidR="00A4427F" w:rsidRPr="00C85816" w:rsidRDefault="00782299" w:rsidP="00AE2313">
      <w:pPr>
        <w:ind w:left="709"/>
        <w:rPr>
          <w:i/>
        </w:rPr>
      </w:pPr>
      <w:r>
        <w:rPr>
          <w:i/>
        </w:rPr>
        <w:t>Monash</w:t>
      </w:r>
      <w:r w:rsidR="00A4427F" w:rsidRPr="00C85816">
        <w:rPr>
          <w:i/>
        </w:rPr>
        <w:t xml:space="preserve"> created the first </w:t>
      </w:r>
      <w:r w:rsidR="00A1194B">
        <w:rPr>
          <w:i/>
        </w:rPr>
        <w:t>IVF</w:t>
      </w:r>
      <w:r w:rsidR="00EC3BCE">
        <w:t xml:space="preserve"> </w:t>
      </w:r>
      <w:r w:rsidR="00A4427F" w:rsidRPr="00C85816">
        <w:rPr>
          <w:i/>
        </w:rPr>
        <w:t>baby so we felt as though that meant we would be in good, experienced hands.</w:t>
      </w:r>
      <w:r w:rsidR="00A4427F" w:rsidRPr="00774CFF">
        <w:rPr>
          <w:rStyle w:val="FootnoteReference"/>
          <w:iCs/>
        </w:rPr>
        <w:footnoteReference w:id="165"/>
      </w:r>
    </w:p>
    <w:p w14:paraId="1C06BE4A" w14:textId="77777777" w:rsidR="00A4427F" w:rsidRPr="00C85816" w:rsidRDefault="00A4427F" w:rsidP="00AE2313">
      <w:pPr>
        <w:rPr>
          <w:i/>
        </w:rPr>
      </w:pPr>
    </w:p>
    <w:p w14:paraId="49BED813" w14:textId="55431CA8" w:rsidR="00A4427F" w:rsidRPr="00C85816" w:rsidRDefault="00A4427F" w:rsidP="00AE2313">
      <w:pPr>
        <w:ind w:left="709"/>
        <w:rPr>
          <w:i/>
        </w:rPr>
      </w:pPr>
      <w:r w:rsidRPr="00C85816">
        <w:rPr>
          <w:i/>
        </w:rPr>
        <w:t xml:space="preserve">The reason for choosing the second clinic we attended </w:t>
      </w:r>
      <w:r w:rsidR="00C741CE" w:rsidRPr="00C741CE">
        <w:rPr>
          <w:i/>
        </w:rPr>
        <w:t xml:space="preserve">(Ballarat IVF) </w:t>
      </w:r>
      <w:r w:rsidRPr="00C85816">
        <w:rPr>
          <w:i/>
        </w:rPr>
        <w:t xml:space="preserve">was due to the </w:t>
      </w:r>
      <w:proofErr w:type="gramStart"/>
      <w:r w:rsidRPr="00C85816">
        <w:rPr>
          <w:i/>
        </w:rPr>
        <w:t>strong reputation</w:t>
      </w:r>
      <w:proofErr w:type="gramEnd"/>
      <w:r w:rsidRPr="00C85816">
        <w:rPr>
          <w:i/>
        </w:rPr>
        <w:t xml:space="preserve"> of its founder and director.</w:t>
      </w:r>
      <w:r w:rsidRPr="00774CFF">
        <w:rPr>
          <w:rStyle w:val="FootnoteReference"/>
          <w:iCs/>
        </w:rPr>
        <w:footnoteReference w:id="166"/>
      </w:r>
    </w:p>
    <w:p w14:paraId="39743DC6" w14:textId="77777777" w:rsidR="00A4427F" w:rsidRPr="00AD42E3" w:rsidRDefault="00A4427F" w:rsidP="00AE2313">
      <w:pPr>
        <w:ind w:left="709"/>
        <w:rPr>
          <w:i/>
        </w:rPr>
      </w:pPr>
    </w:p>
    <w:p w14:paraId="3B72ABD9" w14:textId="2C177924" w:rsidR="00A4427F" w:rsidRPr="00AD42E3" w:rsidRDefault="00A4427F" w:rsidP="00AE2313">
      <w:pPr>
        <w:ind w:left="709"/>
        <w:rPr>
          <w:i/>
        </w:rPr>
      </w:pPr>
      <w:r w:rsidRPr="00AD42E3">
        <w:rPr>
          <w:i/>
        </w:rPr>
        <w:t>I saw the wonderful results and thought we would get the same.</w:t>
      </w:r>
      <w:r w:rsidRPr="00774CFF">
        <w:rPr>
          <w:rStyle w:val="FootnoteReference"/>
          <w:iCs/>
        </w:rPr>
        <w:footnoteReference w:id="167"/>
      </w:r>
    </w:p>
    <w:p w14:paraId="18DB146B" w14:textId="77777777" w:rsidR="00511389" w:rsidRDefault="00511389" w:rsidP="00AE2313"/>
    <w:p w14:paraId="6F4EB23B" w14:textId="4E11B860" w:rsidR="007B41B8" w:rsidRPr="007B41B8" w:rsidRDefault="00B37A3D" w:rsidP="007B41B8">
      <w:r w:rsidRPr="00AD42E3">
        <w:t xml:space="preserve">Most consumers </w:t>
      </w:r>
      <w:r w:rsidR="00337CBB">
        <w:t>chose providers by</w:t>
      </w:r>
      <w:r w:rsidR="000B31EE" w:rsidRPr="00AD42E3">
        <w:t xml:space="preserve"> rel</w:t>
      </w:r>
      <w:r w:rsidR="00337CBB">
        <w:t>ying</w:t>
      </w:r>
      <w:r w:rsidR="000B31EE" w:rsidRPr="00AD42E3">
        <w:t xml:space="preserve"> on referrals from their GP or specialist:</w:t>
      </w:r>
    </w:p>
    <w:p w14:paraId="12480C04" w14:textId="77777777" w:rsidR="000A3D03" w:rsidRPr="00AD42E3" w:rsidRDefault="000A3D03" w:rsidP="00AE2313"/>
    <w:p w14:paraId="5AFB634F" w14:textId="59CE010E" w:rsidR="00D72BE9" w:rsidRPr="00AD42E3" w:rsidRDefault="00D72BE9" w:rsidP="00AE2313">
      <w:pPr>
        <w:ind w:left="709"/>
        <w:rPr>
          <w:i/>
        </w:rPr>
      </w:pPr>
      <w:r w:rsidRPr="00AD42E3">
        <w:rPr>
          <w:i/>
        </w:rPr>
        <w:t>We were 100% guided by our GP.</w:t>
      </w:r>
      <w:r w:rsidRPr="00774CFF">
        <w:rPr>
          <w:iCs/>
          <w:vertAlign w:val="superscript"/>
        </w:rPr>
        <w:footnoteReference w:id="168"/>
      </w:r>
    </w:p>
    <w:p w14:paraId="791DA1B1" w14:textId="77777777" w:rsidR="00D72BE9" w:rsidRPr="00AD42E3" w:rsidRDefault="00D72BE9" w:rsidP="00AE2313">
      <w:pPr>
        <w:ind w:left="709"/>
        <w:rPr>
          <w:i/>
        </w:rPr>
      </w:pPr>
    </w:p>
    <w:p w14:paraId="5039E902" w14:textId="77777777" w:rsidR="00AE2313" w:rsidRPr="00AD42E3" w:rsidRDefault="00D72BE9" w:rsidP="00AE2313">
      <w:pPr>
        <w:ind w:left="709"/>
        <w:rPr>
          <w:i/>
        </w:rPr>
      </w:pPr>
      <w:r w:rsidRPr="00AD42E3">
        <w:rPr>
          <w:i/>
        </w:rPr>
        <w:t>Trusted my GP recommendation.</w:t>
      </w:r>
      <w:r w:rsidRPr="00774CFF">
        <w:rPr>
          <w:iCs/>
          <w:vertAlign w:val="superscript"/>
        </w:rPr>
        <w:footnoteReference w:id="169"/>
      </w:r>
    </w:p>
    <w:p w14:paraId="76F377E4" w14:textId="77777777" w:rsidR="00AE2313" w:rsidRPr="00AD42E3" w:rsidRDefault="00AE2313" w:rsidP="00AE2313">
      <w:pPr>
        <w:ind w:left="709"/>
        <w:rPr>
          <w:i/>
        </w:rPr>
      </w:pPr>
    </w:p>
    <w:p w14:paraId="47589DB9" w14:textId="58ACC44C" w:rsidR="00D72BE9" w:rsidRDefault="00D72BE9" w:rsidP="00774CFF">
      <w:pPr>
        <w:ind w:left="706"/>
        <w:rPr>
          <w:i/>
        </w:rPr>
      </w:pPr>
      <w:r w:rsidRPr="00AD42E3">
        <w:rPr>
          <w:i/>
        </w:rPr>
        <w:t>Was always going to go with the specialist I was referred to.</w:t>
      </w:r>
      <w:r w:rsidRPr="00774CFF">
        <w:rPr>
          <w:iCs/>
          <w:vertAlign w:val="superscript"/>
        </w:rPr>
        <w:footnoteReference w:id="170"/>
      </w:r>
    </w:p>
    <w:p w14:paraId="420C4F37" w14:textId="77777777" w:rsidR="004F319E" w:rsidRDefault="004F319E" w:rsidP="004F319E">
      <w:pPr>
        <w:rPr>
          <w:i/>
        </w:rPr>
      </w:pPr>
    </w:p>
    <w:p w14:paraId="66091772" w14:textId="0FDE8186" w:rsidR="004F319E" w:rsidRPr="009908DC" w:rsidRDefault="009908DC" w:rsidP="00D6682F">
      <w:pPr>
        <w:pStyle w:val="Heading3"/>
      </w:pPr>
      <w:r>
        <w:t>S</w:t>
      </w:r>
      <w:r w:rsidR="004F319E" w:rsidRPr="009908DC">
        <w:t xml:space="preserve">uccess rates </w:t>
      </w:r>
    </w:p>
    <w:p w14:paraId="64155FB2" w14:textId="77777777" w:rsidR="004F319E" w:rsidRPr="00AD42E3" w:rsidRDefault="004F319E" w:rsidP="004F319E">
      <w:pPr>
        <w:tabs>
          <w:tab w:val="left" w:pos="709"/>
        </w:tabs>
        <w:spacing w:line="276" w:lineRule="auto"/>
      </w:pPr>
      <w:r w:rsidRPr="00AD42E3">
        <w:t>In 2016 the Australian Competition and Consumer Commission (ACCC) completed an investigation into how the ART industry reported and advertised success rates. The ACCC</w:t>
      </w:r>
      <w:r>
        <w:t>’</w:t>
      </w:r>
      <w:r w:rsidRPr="00AD42E3">
        <w:t xml:space="preserve">s </w:t>
      </w:r>
      <w:r>
        <w:t>investigation</w:t>
      </w:r>
      <w:r w:rsidRPr="00AD42E3">
        <w:t xml:space="preserve"> of providers</w:t>
      </w:r>
      <w:r>
        <w:t>’</w:t>
      </w:r>
      <w:r w:rsidRPr="00AD42E3">
        <w:t xml:space="preserve"> website advertising practices showed </w:t>
      </w:r>
      <w:r>
        <w:t>‘</w:t>
      </w:r>
      <w:r w:rsidRPr="00AD42E3">
        <w:t>some made success-rate comparisons without adequate disclosure about, or qualification of, the nature of the data or graphics used to make the claim</w:t>
      </w:r>
      <w:r>
        <w:t>’</w:t>
      </w:r>
      <w:r w:rsidRPr="00AD42E3">
        <w:t>.</w:t>
      </w:r>
      <w:r w:rsidRPr="00AD42E3">
        <w:rPr>
          <w:rStyle w:val="FootnoteReference"/>
        </w:rPr>
        <w:footnoteReference w:id="171"/>
      </w:r>
      <w:r w:rsidRPr="00AD42E3">
        <w:t xml:space="preserve"> </w:t>
      </w:r>
      <w:r>
        <w:t>T</w:t>
      </w:r>
      <w:r w:rsidRPr="00AD42E3">
        <w:t>he ACCC found example</w:t>
      </w:r>
      <w:r>
        <w:t xml:space="preserve">s </w:t>
      </w:r>
      <w:r w:rsidRPr="00AD42E3">
        <w:t xml:space="preserve">of websites using medically technical language </w:t>
      </w:r>
      <w:r>
        <w:t>that</w:t>
      </w:r>
      <w:r w:rsidRPr="00AD42E3">
        <w:t xml:space="preserve"> could confuse consumers, and some clinics used clinical pregnancy rate data to compare their success rates, reflecting the clinic</w:t>
      </w:r>
      <w:r>
        <w:t>’</w:t>
      </w:r>
      <w:r w:rsidRPr="00AD42E3">
        <w:t xml:space="preserve">s success in creating </w:t>
      </w:r>
      <w:r>
        <w:t>pregnancies</w:t>
      </w:r>
      <w:r w:rsidRPr="00AD42E3">
        <w:t xml:space="preserve"> rather than live births.</w:t>
      </w:r>
      <w:r w:rsidRPr="00AD42E3">
        <w:rPr>
          <w:rStyle w:val="FootnoteReference"/>
        </w:rPr>
        <w:footnoteReference w:id="172"/>
      </w:r>
    </w:p>
    <w:p w14:paraId="2305180B" w14:textId="77777777" w:rsidR="004F319E" w:rsidRPr="00AD42E3" w:rsidRDefault="004F319E" w:rsidP="004F319E">
      <w:pPr>
        <w:tabs>
          <w:tab w:val="left" w:pos="709"/>
        </w:tabs>
        <w:spacing w:line="276" w:lineRule="auto"/>
      </w:pPr>
    </w:p>
    <w:p w14:paraId="15781273" w14:textId="62EF013E" w:rsidR="004F319E" w:rsidRDefault="004F319E" w:rsidP="004F319E">
      <w:pPr>
        <w:tabs>
          <w:tab w:val="left" w:pos="709"/>
        </w:tabs>
        <w:spacing w:line="276" w:lineRule="auto"/>
      </w:pPr>
      <w:r w:rsidRPr="00AD42E3">
        <w:t>The ACCC review resulted in some changes by ART providers in how they market their services,</w:t>
      </w:r>
      <w:r>
        <w:t xml:space="preserve"> but advertising can still be confusing for consumers. </w:t>
      </w:r>
      <w:r w:rsidRPr="00AD42E3">
        <w:t>As part of ART clinics</w:t>
      </w:r>
      <w:r>
        <w:t>’</w:t>
      </w:r>
      <w:r w:rsidRPr="00AD42E3">
        <w:t xml:space="preserve"> RTAC accreditation, providers must adhere to</w:t>
      </w:r>
      <w:r>
        <w:t xml:space="preserve"> clause</w:t>
      </w:r>
      <w:r w:rsidRPr="00AD42E3">
        <w:t xml:space="preserve"> 2.2.2 of the </w:t>
      </w:r>
      <w:r w:rsidR="007376E6">
        <w:t xml:space="preserve">RTAC </w:t>
      </w:r>
      <w:r w:rsidRPr="00AD42E3">
        <w:t>Code</w:t>
      </w:r>
      <w:r>
        <w:t>,</w:t>
      </w:r>
      <w:r w:rsidRPr="00AD42E3">
        <w:t xml:space="preserve"> which states</w:t>
      </w:r>
      <w:r>
        <w:t>:</w:t>
      </w:r>
      <w:r w:rsidRPr="00AD42E3">
        <w:t xml:space="preserve"> </w:t>
      </w:r>
      <w:r>
        <w:t>‘</w:t>
      </w:r>
      <w:r w:rsidRPr="00AD42E3">
        <w:t xml:space="preserve">Information presented in </w:t>
      </w:r>
      <w:r w:rsidRPr="00AD42E3">
        <w:lastRenderedPageBreak/>
        <w:t>the public domain must be in language that can be understood by the public and ensure the overall conclusion is not misleading in any way.</w:t>
      </w:r>
      <w:r>
        <w:t>’</w:t>
      </w:r>
      <w:r>
        <w:rPr>
          <w:rStyle w:val="FootnoteReference"/>
        </w:rPr>
        <w:footnoteReference w:id="173"/>
      </w:r>
      <w:r>
        <w:t xml:space="preserve"> The </w:t>
      </w:r>
      <w:r w:rsidR="00BB3310">
        <w:t xml:space="preserve">RTAC </w:t>
      </w:r>
      <w:r>
        <w:t>Code stipulates s</w:t>
      </w:r>
      <w:r w:rsidRPr="004615B4">
        <w:t>uccess rates must:</w:t>
      </w:r>
    </w:p>
    <w:p w14:paraId="3A687EF3" w14:textId="77777777" w:rsidR="004F319E" w:rsidRDefault="004F319E" w:rsidP="004F319E">
      <w:pPr>
        <w:tabs>
          <w:tab w:val="left" w:pos="709"/>
        </w:tabs>
        <w:spacing w:line="276" w:lineRule="auto"/>
      </w:pPr>
    </w:p>
    <w:p w14:paraId="55DAFA75" w14:textId="77777777" w:rsidR="004F319E" w:rsidRPr="004615B4" w:rsidRDefault="004F319E" w:rsidP="00FC249D">
      <w:pPr>
        <w:pStyle w:val="DHHSbody"/>
        <w:numPr>
          <w:ilvl w:val="0"/>
          <w:numId w:val="18"/>
        </w:numPr>
        <w:spacing w:after="0" w:line="276" w:lineRule="auto"/>
        <w:rPr>
          <w:sz w:val="22"/>
          <w:szCs w:val="22"/>
        </w:rPr>
      </w:pPr>
      <w:r w:rsidRPr="004615B4">
        <w:rPr>
          <w:sz w:val="22"/>
          <w:szCs w:val="22"/>
        </w:rPr>
        <w:t>be divided by age</w:t>
      </w:r>
    </w:p>
    <w:p w14:paraId="4CC72D99"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ii) </w:t>
      </w:r>
      <w:r>
        <w:rPr>
          <w:sz w:val="22"/>
          <w:szCs w:val="22"/>
        </w:rPr>
        <w:tab/>
      </w:r>
      <w:r w:rsidRPr="004615B4">
        <w:rPr>
          <w:sz w:val="22"/>
          <w:szCs w:val="22"/>
        </w:rPr>
        <w:t>specify live birth rates for fresh and frozen embryo transfers separately. Use of</w:t>
      </w:r>
    </w:p>
    <w:p w14:paraId="102D3148" w14:textId="77777777" w:rsidR="004F319E" w:rsidRPr="004615B4" w:rsidRDefault="004F319E" w:rsidP="004F319E">
      <w:pPr>
        <w:pStyle w:val="DHHSbody"/>
        <w:spacing w:after="0" w:line="276" w:lineRule="auto"/>
        <w:ind w:left="1418" w:firstLine="11"/>
        <w:rPr>
          <w:sz w:val="22"/>
          <w:szCs w:val="22"/>
        </w:rPr>
      </w:pPr>
      <w:r w:rsidRPr="004615B4">
        <w:rPr>
          <w:sz w:val="22"/>
          <w:szCs w:val="22"/>
        </w:rPr>
        <w:t xml:space="preserve">clinical pregnancy rates in advertised success rates may be permissible </w:t>
      </w:r>
      <w:proofErr w:type="gramStart"/>
      <w:r w:rsidRPr="004615B4">
        <w:rPr>
          <w:sz w:val="22"/>
          <w:szCs w:val="22"/>
        </w:rPr>
        <w:t>provided</w:t>
      </w:r>
      <w:proofErr w:type="gramEnd"/>
    </w:p>
    <w:p w14:paraId="30C863CF" w14:textId="77777777" w:rsidR="004F319E" w:rsidRPr="004615B4" w:rsidRDefault="004F319E" w:rsidP="004F319E">
      <w:pPr>
        <w:pStyle w:val="DHHSbody"/>
        <w:spacing w:after="0" w:line="276" w:lineRule="auto"/>
        <w:ind w:left="1429" w:firstLine="11"/>
        <w:rPr>
          <w:sz w:val="22"/>
          <w:szCs w:val="22"/>
        </w:rPr>
      </w:pPr>
      <w:r w:rsidRPr="004615B4">
        <w:rPr>
          <w:sz w:val="22"/>
          <w:szCs w:val="22"/>
        </w:rPr>
        <w:t>that the live birth rates are also available for comparison in the same</w:t>
      </w:r>
    </w:p>
    <w:p w14:paraId="12A9CF13" w14:textId="77777777" w:rsidR="004F319E" w:rsidRPr="004615B4" w:rsidRDefault="004F319E" w:rsidP="004F319E">
      <w:pPr>
        <w:pStyle w:val="DHHSbody"/>
        <w:spacing w:after="0" w:line="276" w:lineRule="auto"/>
        <w:ind w:left="1418" w:firstLine="11"/>
        <w:rPr>
          <w:sz w:val="22"/>
          <w:szCs w:val="22"/>
        </w:rPr>
      </w:pPr>
      <w:r w:rsidRPr="004615B4">
        <w:rPr>
          <w:sz w:val="22"/>
          <w:szCs w:val="22"/>
        </w:rPr>
        <w:t>communication</w:t>
      </w:r>
    </w:p>
    <w:p w14:paraId="1779BB56"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iii) </w:t>
      </w:r>
      <w:r>
        <w:rPr>
          <w:sz w:val="22"/>
          <w:szCs w:val="22"/>
        </w:rPr>
        <w:tab/>
      </w:r>
      <w:r w:rsidRPr="004615B4">
        <w:rPr>
          <w:sz w:val="22"/>
          <w:szCs w:val="22"/>
        </w:rPr>
        <w:t xml:space="preserve">be accompanied with the following clarifying information: the </w:t>
      </w:r>
      <w:proofErr w:type="gramStart"/>
      <w:r w:rsidRPr="004615B4">
        <w:rPr>
          <w:sz w:val="22"/>
          <w:szCs w:val="22"/>
        </w:rPr>
        <w:t>time period</w:t>
      </w:r>
      <w:proofErr w:type="gramEnd"/>
      <w:r w:rsidRPr="004615B4">
        <w:rPr>
          <w:sz w:val="22"/>
          <w:szCs w:val="22"/>
        </w:rPr>
        <w:t xml:space="preserve"> during</w:t>
      </w:r>
    </w:p>
    <w:p w14:paraId="341484E5" w14:textId="77777777" w:rsidR="004F319E" w:rsidRPr="004615B4" w:rsidRDefault="004F319E" w:rsidP="004F319E">
      <w:pPr>
        <w:pStyle w:val="DHHSbody"/>
        <w:spacing w:after="0" w:line="276" w:lineRule="auto"/>
        <w:ind w:left="1429" w:firstLine="11"/>
        <w:rPr>
          <w:sz w:val="22"/>
          <w:szCs w:val="22"/>
        </w:rPr>
      </w:pPr>
      <w:r w:rsidRPr="004615B4">
        <w:rPr>
          <w:sz w:val="22"/>
          <w:szCs w:val="22"/>
        </w:rPr>
        <w:t>which the advertised data was collected and unambiguous details of the</w:t>
      </w:r>
    </w:p>
    <w:p w14:paraId="123B16F1" w14:textId="77777777" w:rsidR="004F319E" w:rsidRPr="004615B4" w:rsidRDefault="004F319E" w:rsidP="004F319E">
      <w:pPr>
        <w:pStyle w:val="DHHSbody"/>
        <w:spacing w:after="0" w:line="276" w:lineRule="auto"/>
        <w:ind w:left="1418" w:firstLine="11"/>
        <w:rPr>
          <w:sz w:val="22"/>
          <w:szCs w:val="22"/>
        </w:rPr>
      </w:pPr>
      <w:r w:rsidRPr="004615B4">
        <w:rPr>
          <w:sz w:val="22"/>
          <w:szCs w:val="22"/>
        </w:rPr>
        <w:t xml:space="preserve">population group from which they are derived </w:t>
      </w:r>
    </w:p>
    <w:p w14:paraId="7FEBD58B"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iv) </w:t>
      </w:r>
      <w:r>
        <w:rPr>
          <w:sz w:val="22"/>
          <w:szCs w:val="22"/>
        </w:rPr>
        <w:tab/>
      </w:r>
      <w:r w:rsidRPr="004615B4">
        <w:rPr>
          <w:sz w:val="22"/>
          <w:szCs w:val="22"/>
        </w:rPr>
        <w:t>be accompanied by a qualifying statement of broad factors that affect success</w:t>
      </w:r>
    </w:p>
    <w:p w14:paraId="156C25F7" w14:textId="77777777" w:rsidR="004F319E" w:rsidRPr="004615B4" w:rsidRDefault="004F319E" w:rsidP="004F319E">
      <w:pPr>
        <w:pStyle w:val="DHHSbody"/>
        <w:spacing w:after="0" w:line="276" w:lineRule="auto"/>
        <w:ind w:left="1429" w:firstLine="11"/>
        <w:rPr>
          <w:sz w:val="22"/>
          <w:szCs w:val="22"/>
        </w:rPr>
      </w:pPr>
      <w:r w:rsidRPr="004615B4">
        <w:rPr>
          <w:sz w:val="22"/>
          <w:szCs w:val="22"/>
        </w:rPr>
        <w:t>rates e.g. age, weight, and cause of infertility, and that individual results will vary</w:t>
      </w:r>
    </w:p>
    <w:p w14:paraId="70F940EE" w14:textId="77777777" w:rsidR="004F319E" w:rsidRPr="004615B4" w:rsidRDefault="004F319E" w:rsidP="004F319E">
      <w:pPr>
        <w:pStyle w:val="DHHSbody"/>
        <w:spacing w:after="0" w:line="276" w:lineRule="auto"/>
        <w:ind w:left="1418" w:firstLine="11"/>
        <w:rPr>
          <w:sz w:val="22"/>
          <w:szCs w:val="22"/>
        </w:rPr>
      </w:pPr>
      <w:r w:rsidRPr="004615B4">
        <w:rPr>
          <w:sz w:val="22"/>
          <w:szCs w:val="22"/>
        </w:rPr>
        <w:t>with individual circumstances</w:t>
      </w:r>
    </w:p>
    <w:p w14:paraId="253CE040"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v) </w:t>
      </w:r>
      <w:r>
        <w:rPr>
          <w:sz w:val="22"/>
          <w:szCs w:val="22"/>
        </w:rPr>
        <w:tab/>
      </w:r>
      <w:r w:rsidRPr="004615B4">
        <w:rPr>
          <w:sz w:val="22"/>
          <w:szCs w:val="22"/>
        </w:rPr>
        <w:t>be accompanied by a statement that not every treatment cycle will result in an egg</w:t>
      </w:r>
    </w:p>
    <w:p w14:paraId="2B73BF68" w14:textId="77777777" w:rsidR="004F319E" w:rsidRPr="004615B4" w:rsidRDefault="004F319E" w:rsidP="004F319E">
      <w:pPr>
        <w:pStyle w:val="DHHSbody"/>
        <w:spacing w:after="0" w:line="276" w:lineRule="auto"/>
        <w:ind w:left="1429" w:firstLine="11"/>
        <w:rPr>
          <w:sz w:val="22"/>
          <w:szCs w:val="22"/>
        </w:rPr>
      </w:pPr>
      <w:r w:rsidRPr="004615B4">
        <w:rPr>
          <w:sz w:val="22"/>
          <w:szCs w:val="22"/>
        </w:rPr>
        <w:t>collection, an embryo transfer or embryo cryopreservation</w:t>
      </w:r>
    </w:p>
    <w:p w14:paraId="1282CF8D"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vi) </w:t>
      </w:r>
      <w:r>
        <w:rPr>
          <w:sz w:val="22"/>
          <w:szCs w:val="22"/>
        </w:rPr>
        <w:tab/>
      </w:r>
      <w:r w:rsidRPr="004615B4">
        <w:rPr>
          <w:sz w:val="22"/>
          <w:szCs w:val="22"/>
        </w:rPr>
        <w:t>be accompanied by a reference and/or hyperlink to the FSA statement on</w:t>
      </w:r>
    </w:p>
    <w:p w14:paraId="3F6114BC" w14:textId="77777777" w:rsidR="004F319E" w:rsidRPr="004615B4" w:rsidRDefault="004F319E" w:rsidP="004F319E">
      <w:pPr>
        <w:pStyle w:val="DHHSbody"/>
        <w:spacing w:after="0" w:line="276" w:lineRule="auto"/>
        <w:ind w:left="1429" w:firstLine="11"/>
        <w:rPr>
          <w:sz w:val="22"/>
          <w:szCs w:val="22"/>
        </w:rPr>
      </w:pPr>
      <w:r w:rsidRPr="004615B4">
        <w:rPr>
          <w:sz w:val="22"/>
          <w:szCs w:val="22"/>
        </w:rPr>
        <w:t>“Interpreting Pregnancy Rates: a consumer guide”</w:t>
      </w:r>
    </w:p>
    <w:p w14:paraId="0A655933" w14:textId="77777777" w:rsidR="004F319E" w:rsidRPr="004615B4" w:rsidRDefault="004F319E" w:rsidP="004F319E">
      <w:pPr>
        <w:pStyle w:val="DHHSbody"/>
        <w:spacing w:after="0" w:line="276" w:lineRule="auto"/>
        <w:ind w:left="709"/>
        <w:rPr>
          <w:sz w:val="22"/>
          <w:szCs w:val="22"/>
        </w:rPr>
      </w:pPr>
      <w:r w:rsidRPr="004615B4">
        <w:rPr>
          <w:sz w:val="22"/>
          <w:szCs w:val="22"/>
        </w:rPr>
        <w:t xml:space="preserve">vii) </w:t>
      </w:r>
      <w:r>
        <w:rPr>
          <w:sz w:val="22"/>
          <w:szCs w:val="22"/>
        </w:rPr>
        <w:tab/>
      </w:r>
      <w:r w:rsidRPr="004615B4">
        <w:rPr>
          <w:sz w:val="22"/>
          <w:szCs w:val="22"/>
        </w:rPr>
        <w:t>ensure that any clarification, qualifying statement or reference be clear and</w:t>
      </w:r>
    </w:p>
    <w:p w14:paraId="6D1BB864" w14:textId="77777777" w:rsidR="004F319E" w:rsidRDefault="004F319E" w:rsidP="004F319E">
      <w:pPr>
        <w:pStyle w:val="DHHSbody"/>
        <w:spacing w:after="0" w:line="276" w:lineRule="auto"/>
        <w:ind w:left="1429" w:firstLine="11"/>
        <w:rPr>
          <w:sz w:val="22"/>
          <w:szCs w:val="22"/>
        </w:rPr>
      </w:pPr>
      <w:r w:rsidRPr="004615B4">
        <w:rPr>
          <w:sz w:val="22"/>
          <w:szCs w:val="22"/>
        </w:rPr>
        <w:t>prominent and not hidden in a disclaimer.</w:t>
      </w:r>
      <w:r>
        <w:rPr>
          <w:rStyle w:val="FootnoteReference"/>
          <w:sz w:val="22"/>
          <w:szCs w:val="22"/>
        </w:rPr>
        <w:footnoteReference w:id="174"/>
      </w:r>
    </w:p>
    <w:p w14:paraId="5B7DBD60" w14:textId="77777777" w:rsidR="004F319E" w:rsidRDefault="004F319E" w:rsidP="004F319E">
      <w:pPr>
        <w:pStyle w:val="DHHSbody"/>
        <w:spacing w:after="0" w:line="276" w:lineRule="auto"/>
        <w:ind w:left="709"/>
        <w:rPr>
          <w:sz w:val="22"/>
          <w:szCs w:val="22"/>
        </w:rPr>
      </w:pPr>
    </w:p>
    <w:p w14:paraId="01D6FF32" w14:textId="719EFE5E" w:rsidR="004F319E" w:rsidRDefault="004F319E" w:rsidP="004F319E">
      <w:pPr>
        <w:pStyle w:val="DHHSbody"/>
        <w:spacing w:line="276" w:lineRule="auto"/>
        <w:rPr>
          <w:sz w:val="22"/>
          <w:szCs w:val="22"/>
        </w:rPr>
      </w:pPr>
      <w:r w:rsidRPr="006A7B20">
        <w:rPr>
          <w:sz w:val="22"/>
          <w:szCs w:val="22"/>
        </w:rPr>
        <w:t xml:space="preserve">All ART </w:t>
      </w:r>
      <w:r>
        <w:rPr>
          <w:sz w:val="22"/>
          <w:szCs w:val="22"/>
        </w:rPr>
        <w:t>providers</w:t>
      </w:r>
      <w:r w:rsidRPr="006A7B20">
        <w:rPr>
          <w:sz w:val="22"/>
          <w:szCs w:val="22"/>
        </w:rPr>
        <w:t xml:space="preserve"> have a reporting criterion under the </w:t>
      </w:r>
      <w:r w:rsidR="007376E6">
        <w:rPr>
          <w:sz w:val="22"/>
          <w:szCs w:val="22"/>
        </w:rPr>
        <w:t xml:space="preserve">RTAC </w:t>
      </w:r>
      <w:r w:rsidRPr="006A7B20">
        <w:rPr>
          <w:sz w:val="22"/>
          <w:szCs w:val="22"/>
        </w:rPr>
        <w:t xml:space="preserve">Code to provide ANZARD with required data </w:t>
      </w:r>
      <w:proofErr w:type="gramStart"/>
      <w:r w:rsidRPr="006A7B20">
        <w:rPr>
          <w:sz w:val="22"/>
          <w:szCs w:val="22"/>
        </w:rPr>
        <w:t>regarding</w:t>
      </w:r>
      <w:proofErr w:type="gramEnd"/>
      <w:r w:rsidRPr="006A7B20">
        <w:rPr>
          <w:sz w:val="22"/>
          <w:szCs w:val="22"/>
        </w:rPr>
        <w:t xml:space="preserve"> cycles, treatments and live birth rates. While this is an annual reporting requirement, the ANZARD report is currently two years behind</w:t>
      </w:r>
      <w:r>
        <w:rPr>
          <w:sz w:val="22"/>
          <w:szCs w:val="22"/>
        </w:rPr>
        <w:t>,</w:t>
      </w:r>
      <w:r w:rsidRPr="006A7B20">
        <w:rPr>
          <w:sz w:val="22"/>
          <w:szCs w:val="22"/>
        </w:rPr>
        <w:t xml:space="preserve"> with </w:t>
      </w:r>
      <w:r>
        <w:rPr>
          <w:sz w:val="22"/>
          <w:szCs w:val="22"/>
        </w:rPr>
        <w:t>its</w:t>
      </w:r>
      <w:r w:rsidRPr="006A7B20">
        <w:rPr>
          <w:sz w:val="22"/>
          <w:szCs w:val="22"/>
        </w:rPr>
        <w:t xml:space="preserve"> September 2019 report presenting 2017 findings. </w:t>
      </w:r>
    </w:p>
    <w:p w14:paraId="3008C32F" w14:textId="77777777" w:rsidR="004F319E" w:rsidRDefault="004F319E" w:rsidP="004F319E">
      <w:pPr>
        <w:pStyle w:val="DHHSbody"/>
        <w:spacing w:after="0" w:line="276" w:lineRule="auto"/>
        <w:rPr>
          <w:sz w:val="22"/>
          <w:szCs w:val="22"/>
        </w:rPr>
      </w:pPr>
      <w:r>
        <w:rPr>
          <w:sz w:val="22"/>
          <w:szCs w:val="22"/>
        </w:rPr>
        <w:t>In general, t</w:t>
      </w:r>
      <w:r w:rsidRPr="00AD42E3">
        <w:rPr>
          <w:sz w:val="22"/>
          <w:szCs w:val="22"/>
        </w:rPr>
        <w:t xml:space="preserve">he </w:t>
      </w:r>
      <w:r>
        <w:rPr>
          <w:sz w:val="22"/>
          <w:szCs w:val="22"/>
        </w:rPr>
        <w:t>i</w:t>
      </w:r>
      <w:r w:rsidRPr="00AD42E3">
        <w:rPr>
          <w:sz w:val="22"/>
          <w:szCs w:val="22"/>
        </w:rPr>
        <w:t xml:space="preserve">nquiry found </w:t>
      </w:r>
      <w:r>
        <w:rPr>
          <w:sz w:val="22"/>
          <w:szCs w:val="22"/>
        </w:rPr>
        <w:t>ART providers’</w:t>
      </w:r>
      <w:r w:rsidRPr="00AD42E3">
        <w:rPr>
          <w:sz w:val="22"/>
          <w:szCs w:val="22"/>
        </w:rPr>
        <w:t xml:space="preserve"> </w:t>
      </w:r>
      <w:r>
        <w:rPr>
          <w:sz w:val="22"/>
          <w:szCs w:val="22"/>
        </w:rPr>
        <w:t xml:space="preserve">promotional </w:t>
      </w:r>
      <w:r w:rsidRPr="00AD42E3">
        <w:rPr>
          <w:sz w:val="22"/>
          <w:szCs w:val="22"/>
        </w:rPr>
        <w:t xml:space="preserve">information could be misleading. An analysis of provider websites </w:t>
      </w:r>
      <w:proofErr w:type="gramStart"/>
      <w:r w:rsidRPr="00AD42E3">
        <w:rPr>
          <w:sz w:val="22"/>
          <w:szCs w:val="22"/>
        </w:rPr>
        <w:t>indicate</w:t>
      </w:r>
      <w:r>
        <w:rPr>
          <w:sz w:val="22"/>
          <w:szCs w:val="22"/>
        </w:rPr>
        <w:t>s</w:t>
      </w:r>
      <w:proofErr w:type="gramEnd"/>
      <w:r w:rsidRPr="00AD42E3">
        <w:rPr>
          <w:sz w:val="22"/>
          <w:szCs w:val="22"/>
        </w:rPr>
        <w:t xml:space="preserve"> </w:t>
      </w:r>
      <w:r>
        <w:rPr>
          <w:sz w:val="22"/>
          <w:szCs w:val="22"/>
        </w:rPr>
        <w:t xml:space="preserve">that not all </w:t>
      </w:r>
      <w:r w:rsidRPr="00AD42E3">
        <w:rPr>
          <w:sz w:val="22"/>
          <w:szCs w:val="22"/>
        </w:rPr>
        <w:t>providers publish</w:t>
      </w:r>
      <w:r>
        <w:rPr>
          <w:sz w:val="22"/>
          <w:szCs w:val="22"/>
        </w:rPr>
        <w:t xml:space="preserve"> their</w:t>
      </w:r>
      <w:r w:rsidRPr="00AD42E3">
        <w:rPr>
          <w:sz w:val="22"/>
          <w:szCs w:val="22"/>
        </w:rPr>
        <w:t xml:space="preserve"> success rates online</w:t>
      </w:r>
      <w:r>
        <w:rPr>
          <w:sz w:val="22"/>
          <w:szCs w:val="22"/>
        </w:rPr>
        <w:t xml:space="preserve">, but those that do, present this information in very different ways; so much so, that it renders meaningful comparison almost impossible. </w:t>
      </w:r>
    </w:p>
    <w:p w14:paraId="0ACDE245" w14:textId="77777777" w:rsidR="00CD58D5" w:rsidRDefault="00CD58D5" w:rsidP="004F319E">
      <w:pPr>
        <w:pStyle w:val="DHHSbody"/>
        <w:spacing w:after="0" w:line="276" w:lineRule="auto"/>
        <w:rPr>
          <w:sz w:val="22"/>
          <w:szCs w:val="22"/>
        </w:rPr>
      </w:pPr>
    </w:p>
    <w:p w14:paraId="22A2FBDC" w14:textId="77777777" w:rsidR="004F319E" w:rsidRPr="007837D6" w:rsidRDefault="004F319E" w:rsidP="004F319E">
      <w:pPr>
        <w:spacing w:line="276" w:lineRule="auto"/>
      </w:pPr>
      <w:r>
        <w:t>Both ANZARD and VARTA acknowledge the difficulty of comparing success rates across providers. ANZARD cautions comparing clinical pregnancy and live delivery rates following cleavage state embryo and blastocyst transfer, stating: ‘Patient characteristics, prognosis and treatment strategies (e.g. PGT) may be different between these groups.’</w:t>
      </w:r>
      <w:r>
        <w:rPr>
          <w:rStyle w:val="FootnoteReference"/>
        </w:rPr>
        <w:footnoteReference w:id="175"/>
      </w:r>
      <w:r>
        <w:t xml:space="preserve"> </w:t>
      </w:r>
      <w:r w:rsidRPr="007837D6">
        <w:t>VARTA warns that data presented in its annual reports cannot be used to compare success rates:</w:t>
      </w:r>
    </w:p>
    <w:p w14:paraId="61A4DC0B" w14:textId="77777777" w:rsidR="004F319E" w:rsidRPr="007837D6" w:rsidRDefault="004F319E" w:rsidP="004F319E">
      <w:pPr>
        <w:spacing w:line="276" w:lineRule="auto"/>
      </w:pPr>
    </w:p>
    <w:p w14:paraId="0C9A89E3" w14:textId="77777777" w:rsidR="004F319E" w:rsidRPr="007837D6" w:rsidRDefault="004F319E" w:rsidP="004F319E">
      <w:pPr>
        <w:spacing w:line="276" w:lineRule="auto"/>
        <w:ind w:left="720"/>
        <w:rPr>
          <w:i/>
        </w:rPr>
      </w:pPr>
      <w:r w:rsidRPr="007837D6">
        <w:rPr>
          <w:i/>
        </w:rPr>
        <w:t xml:space="preserve">ART clinics in Victoria practise differently in terms of patient </w:t>
      </w:r>
      <w:proofErr w:type="gramStart"/>
      <w:r w:rsidRPr="007837D6">
        <w:rPr>
          <w:i/>
        </w:rPr>
        <w:t>selection</w:t>
      </w:r>
      <w:proofErr w:type="gramEnd"/>
      <w:r w:rsidRPr="007837D6">
        <w:rPr>
          <w:i/>
        </w:rPr>
        <w:t xml:space="preserve"> and use of laboratory techniques. When considering clinic success rates, personal circumstances</w:t>
      </w:r>
    </w:p>
    <w:p w14:paraId="1FA86E8F" w14:textId="77777777" w:rsidR="004F319E" w:rsidRPr="00E03B05" w:rsidRDefault="004F319E" w:rsidP="004F319E">
      <w:pPr>
        <w:spacing w:line="276" w:lineRule="auto"/>
        <w:ind w:left="720"/>
      </w:pPr>
      <w:r w:rsidRPr="007837D6">
        <w:rPr>
          <w:i/>
        </w:rPr>
        <w:t xml:space="preserve">and medical history must be considered in estimating an individual’s chance of having a baby. The age of the woman treated, the stage of the embryo transferred (day 2-3 stage embryo or day 5-6 blastocyst), the use of fresh and/or thawed embryos, the type of infertility problem, lifestyle of the women treated, population of women receiving treatment at a particular clinic and other factors will have an impact on success rates. The information on intention to treat is not available in the VARTA data. It is not correct to compare the efficacy between ART procedures since cancelled cycles and other factors are not taken into consideration. Therefore, the data reported here only presents number of cycles, type of </w:t>
      </w:r>
      <w:r w:rsidRPr="007837D6">
        <w:rPr>
          <w:i/>
        </w:rPr>
        <w:lastRenderedPageBreak/>
        <w:t>ART procedures, number of pregnancies and number of births, not the success rates</w:t>
      </w:r>
      <w:r w:rsidRPr="007837D6">
        <w:t>.</w:t>
      </w:r>
      <w:r w:rsidRPr="007837D6">
        <w:rPr>
          <w:rStyle w:val="FootnoteReference"/>
        </w:rPr>
        <w:footnoteReference w:id="176"/>
      </w:r>
    </w:p>
    <w:p w14:paraId="1BA6140E" w14:textId="77777777" w:rsidR="004F319E" w:rsidRDefault="004F319E" w:rsidP="004F319E">
      <w:pPr>
        <w:tabs>
          <w:tab w:val="left" w:pos="709"/>
        </w:tabs>
        <w:spacing w:line="276" w:lineRule="auto"/>
      </w:pPr>
    </w:p>
    <w:p w14:paraId="4D5C2817" w14:textId="77777777" w:rsidR="004F319E" w:rsidRDefault="004F319E" w:rsidP="004F319E">
      <w:pPr>
        <w:pStyle w:val="DHHSbody"/>
        <w:spacing w:line="276" w:lineRule="auto"/>
        <w:rPr>
          <w:sz w:val="22"/>
          <w:szCs w:val="22"/>
        </w:rPr>
      </w:pPr>
      <w:r>
        <w:rPr>
          <w:sz w:val="22"/>
          <w:szCs w:val="22"/>
        </w:rPr>
        <w:t>I</w:t>
      </w:r>
      <w:r w:rsidRPr="00AD42E3">
        <w:rPr>
          <w:sz w:val="22"/>
          <w:szCs w:val="22"/>
        </w:rPr>
        <w:t xml:space="preserve">n practice, </w:t>
      </w:r>
      <w:r>
        <w:rPr>
          <w:sz w:val="22"/>
          <w:szCs w:val="22"/>
        </w:rPr>
        <w:t>h</w:t>
      </w:r>
      <w:r w:rsidRPr="00AD42E3">
        <w:rPr>
          <w:sz w:val="22"/>
          <w:szCs w:val="22"/>
        </w:rPr>
        <w:t>ow RTAC stipulates</w:t>
      </w:r>
      <w:r>
        <w:rPr>
          <w:sz w:val="22"/>
          <w:szCs w:val="22"/>
        </w:rPr>
        <w:t xml:space="preserve"> that</w:t>
      </w:r>
      <w:r w:rsidRPr="00AD42E3">
        <w:rPr>
          <w:sz w:val="22"/>
          <w:szCs w:val="22"/>
        </w:rPr>
        <w:t xml:space="preserve"> success rates should be published still gives </w:t>
      </w:r>
      <w:r>
        <w:rPr>
          <w:sz w:val="22"/>
          <w:szCs w:val="22"/>
        </w:rPr>
        <w:t xml:space="preserve">ART </w:t>
      </w:r>
      <w:r w:rsidRPr="00AD42E3">
        <w:rPr>
          <w:sz w:val="22"/>
          <w:szCs w:val="22"/>
        </w:rPr>
        <w:t>clinics the choice to determine from which</w:t>
      </w:r>
      <w:r>
        <w:rPr>
          <w:sz w:val="22"/>
          <w:szCs w:val="22"/>
        </w:rPr>
        <w:t xml:space="preserve"> treatment</w:t>
      </w:r>
      <w:r w:rsidRPr="00AD42E3">
        <w:rPr>
          <w:sz w:val="22"/>
          <w:szCs w:val="22"/>
        </w:rPr>
        <w:t xml:space="preserve"> population groups they derive their data, alongside inconsistent details about the </w:t>
      </w:r>
      <w:r>
        <w:rPr>
          <w:sz w:val="22"/>
          <w:szCs w:val="22"/>
        </w:rPr>
        <w:t xml:space="preserve">kinds of treatments included and the </w:t>
      </w:r>
      <w:r w:rsidRPr="00AD42E3">
        <w:rPr>
          <w:sz w:val="22"/>
          <w:szCs w:val="22"/>
        </w:rPr>
        <w:t xml:space="preserve">periods those data represent. </w:t>
      </w:r>
    </w:p>
    <w:p w14:paraId="637ACD60" w14:textId="77777777" w:rsidR="004F319E" w:rsidRPr="00F14052" w:rsidRDefault="004F319E" w:rsidP="004F319E">
      <w:pPr>
        <w:pStyle w:val="DHHSbody"/>
        <w:spacing w:line="276" w:lineRule="auto"/>
        <w:rPr>
          <w:sz w:val="22"/>
          <w:szCs w:val="22"/>
        </w:rPr>
      </w:pPr>
      <w:r w:rsidRPr="00F14052">
        <w:rPr>
          <w:sz w:val="22"/>
          <w:szCs w:val="22"/>
        </w:rPr>
        <w:t xml:space="preserve">Consumers </w:t>
      </w:r>
      <w:r>
        <w:rPr>
          <w:sz w:val="22"/>
          <w:szCs w:val="22"/>
        </w:rPr>
        <w:t xml:space="preserve">who made submissions to this inquiry expressed </w:t>
      </w:r>
      <w:r w:rsidRPr="00F14052">
        <w:rPr>
          <w:sz w:val="22"/>
          <w:szCs w:val="22"/>
        </w:rPr>
        <w:t xml:space="preserve">confusion when </w:t>
      </w:r>
      <w:proofErr w:type="gramStart"/>
      <w:r w:rsidRPr="00F14052">
        <w:rPr>
          <w:sz w:val="22"/>
          <w:szCs w:val="22"/>
        </w:rPr>
        <w:t>attempting</w:t>
      </w:r>
      <w:proofErr w:type="gramEnd"/>
      <w:r w:rsidRPr="00F14052">
        <w:rPr>
          <w:sz w:val="22"/>
          <w:szCs w:val="22"/>
        </w:rPr>
        <w:t xml:space="preserve"> to compare various providers</w:t>
      </w:r>
      <w:r>
        <w:rPr>
          <w:sz w:val="22"/>
          <w:szCs w:val="22"/>
        </w:rPr>
        <w:t>’</w:t>
      </w:r>
      <w:r w:rsidRPr="00F14052">
        <w:rPr>
          <w:sz w:val="22"/>
          <w:szCs w:val="22"/>
        </w:rPr>
        <w:t xml:space="preserve"> success rates and interpret</w:t>
      </w:r>
      <w:r>
        <w:rPr>
          <w:sz w:val="22"/>
          <w:szCs w:val="22"/>
        </w:rPr>
        <w:t>ing</w:t>
      </w:r>
      <w:r w:rsidRPr="00F14052">
        <w:rPr>
          <w:sz w:val="22"/>
          <w:szCs w:val="22"/>
        </w:rPr>
        <w:t xml:space="preserve"> them in a meaningful way:</w:t>
      </w:r>
    </w:p>
    <w:p w14:paraId="7925BF9A" w14:textId="77777777" w:rsidR="004F319E" w:rsidRDefault="004F319E" w:rsidP="004F319E">
      <w:pPr>
        <w:tabs>
          <w:tab w:val="left" w:pos="709"/>
        </w:tabs>
        <w:spacing w:line="276" w:lineRule="auto"/>
        <w:ind w:left="709"/>
        <w:rPr>
          <w:i/>
        </w:rPr>
      </w:pPr>
      <w:r w:rsidRPr="00AD42E3">
        <w:rPr>
          <w:i/>
        </w:rPr>
        <w:t>Clearer information about chance of success would have been beneficial. I still don</w:t>
      </w:r>
      <w:r>
        <w:rPr>
          <w:i/>
        </w:rPr>
        <w:t>’</w:t>
      </w:r>
      <w:r w:rsidRPr="00AD42E3">
        <w:rPr>
          <w:i/>
        </w:rPr>
        <w:t>t truly know our chances of falling pregnant and I do wonder if we have a false sense of hope.</w:t>
      </w:r>
      <w:r w:rsidRPr="00774CFF">
        <w:rPr>
          <w:rStyle w:val="FootnoteReference"/>
          <w:iCs/>
        </w:rPr>
        <w:footnoteReference w:id="177"/>
      </w:r>
    </w:p>
    <w:p w14:paraId="38346E15" w14:textId="77777777" w:rsidR="004F319E" w:rsidRPr="00AD42E3" w:rsidRDefault="004F319E" w:rsidP="004F319E">
      <w:pPr>
        <w:tabs>
          <w:tab w:val="left" w:pos="709"/>
        </w:tabs>
        <w:spacing w:line="276" w:lineRule="auto"/>
        <w:ind w:left="709"/>
        <w:rPr>
          <w:i/>
        </w:rPr>
      </w:pPr>
    </w:p>
    <w:p w14:paraId="4E6FEE46" w14:textId="77777777" w:rsidR="004F319E" w:rsidRDefault="004F319E" w:rsidP="004F319E">
      <w:pPr>
        <w:tabs>
          <w:tab w:val="left" w:pos="709"/>
        </w:tabs>
        <w:spacing w:line="276" w:lineRule="auto"/>
        <w:ind w:left="709"/>
        <w:rPr>
          <w:i/>
        </w:rPr>
      </w:pPr>
      <w:r w:rsidRPr="00AD42E3">
        <w:rPr>
          <w:i/>
        </w:rPr>
        <w:t xml:space="preserve">We understand that IVF is not an exact science so </w:t>
      </w:r>
      <w:r>
        <w:rPr>
          <w:i/>
        </w:rPr>
        <w:t>‘</w:t>
      </w:r>
      <w:r w:rsidRPr="00AD42E3">
        <w:rPr>
          <w:i/>
        </w:rPr>
        <w:t>live birth</w:t>
      </w:r>
      <w:r>
        <w:rPr>
          <w:i/>
        </w:rPr>
        <w:t>’</w:t>
      </w:r>
      <w:r w:rsidRPr="00AD42E3">
        <w:rPr>
          <w:i/>
        </w:rPr>
        <w:t xml:space="preserve"> rates based on our exact demographics may be difficult. However, there is a large degree of reticence on behalf of providers to outline probabilities at each step. We are tertiary educated in mathematics and understand statistics to a high degree and have found the lack of disclosure frustrating </w:t>
      </w:r>
      <w:r>
        <w:rPr>
          <w:i/>
        </w:rPr>
        <w:t>–</w:t>
      </w:r>
      <w:r w:rsidRPr="00AD42E3">
        <w:rPr>
          <w:i/>
        </w:rPr>
        <w:t xml:space="preserve"> we have sought external publications (VARTA) to </w:t>
      </w:r>
      <w:proofErr w:type="gramStart"/>
      <w:r w:rsidRPr="00AD42E3">
        <w:rPr>
          <w:i/>
        </w:rPr>
        <w:t>assist</w:t>
      </w:r>
      <w:proofErr w:type="gramEnd"/>
      <w:r w:rsidRPr="00AD42E3">
        <w:rPr>
          <w:i/>
        </w:rPr>
        <w:t xml:space="preserve"> us in calculating our own statistics.</w:t>
      </w:r>
      <w:r w:rsidRPr="00774CFF">
        <w:rPr>
          <w:rStyle w:val="FootnoteReference"/>
          <w:iCs/>
        </w:rPr>
        <w:footnoteReference w:id="178"/>
      </w:r>
    </w:p>
    <w:p w14:paraId="3714DAAF" w14:textId="77777777" w:rsidR="004F319E" w:rsidRDefault="004F319E" w:rsidP="004F319E">
      <w:pPr>
        <w:tabs>
          <w:tab w:val="left" w:pos="709"/>
        </w:tabs>
        <w:spacing w:line="276" w:lineRule="auto"/>
        <w:ind w:left="709"/>
        <w:rPr>
          <w:i/>
        </w:rPr>
      </w:pPr>
    </w:p>
    <w:p w14:paraId="36162A97" w14:textId="5097DAFD" w:rsidR="004F319E" w:rsidRPr="00AD42E3" w:rsidRDefault="004F319E" w:rsidP="004F319E">
      <w:pPr>
        <w:tabs>
          <w:tab w:val="left" w:pos="709"/>
        </w:tabs>
        <w:spacing w:line="276" w:lineRule="auto"/>
        <w:ind w:left="709"/>
        <w:rPr>
          <w:i/>
        </w:rPr>
      </w:pPr>
      <w:r w:rsidRPr="00AD42E3">
        <w:rPr>
          <w:i/>
        </w:rPr>
        <w:t>[I]t was impossible to get info on individual consultant success rates etc… We looked closely at the carefully put together graphs on pregnancy rates. [W]e didn</w:t>
      </w:r>
      <w:r>
        <w:rPr>
          <w:i/>
        </w:rPr>
        <w:t>’</w:t>
      </w:r>
      <w:r w:rsidRPr="00AD42E3">
        <w:rPr>
          <w:i/>
        </w:rPr>
        <w:t>t realise it meant pregnancy rates, no</w:t>
      </w:r>
      <w:r>
        <w:rPr>
          <w:i/>
        </w:rPr>
        <w:t>t</w:t>
      </w:r>
      <w:r w:rsidRPr="00AD42E3">
        <w:rPr>
          <w:i/>
        </w:rPr>
        <w:t xml:space="preserve"> live birth rates</w:t>
      </w:r>
      <w:r w:rsidR="00A0193E">
        <w:rPr>
          <w:i/>
        </w:rPr>
        <w:t xml:space="preserve"> [</w:t>
      </w:r>
      <w:r w:rsidRPr="00AD42E3">
        <w:rPr>
          <w:i/>
        </w:rPr>
        <w:t>…</w:t>
      </w:r>
      <w:r w:rsidR="00A0193E">
        <w:rPr>
          <w:i/>
        </w:rPr>
        <w:t>]</w:t>
      </w:r>
      <w:r w:rsidRPr="00AD42E3">
        <w:rPr>
          <w:i/>
        </w:rPr>
        <w:t xml:space="preserve"> the info </w:t>
      </w:r>
      <w:r>
        <w:rPr>
          <w:i/>
        </w:rPr>
        <w:t>I</w:t>
      </w:r>
      <w:r w:rsidRPr="00AD42E3">
        <w:rPr>
          <w:i/>
        </w:rPr>
        <w:t xml:space="preserve"> </w:t>
      </w:r>
      <w:proofErr w:type="gramStart"/>
      <w:r w:rsidRPr="00AD42E3">
        <w:rPr>
          <w:i/>
        </w:rPr>
        <w:t>found ultimately to be</w:t>
      </w:r>
      <w:proofErr w:type="gramEnd"/>
      <w:r w:rsidRPr="00AD42E3">
        <w:rPr>
          <w:i/>
        </w:rPr>
        <w:t xml:space="preserve"> quite misleading.</w:t>
      </w:r>
      <w:r w:rsidRPr="00774CFF">
        <w:rPr>
          <w:rStyle w:val="FootnoteReference"/>
          <w:iCs/>
        </w:rPr>
        <w:footnoteReference w:id="179"/>
      </w:r>
    </w:p>
    <w:p w14:paraId="0B6CB37B" w14:textId="77777777" w:rsidR="004F319E" w:rsidRPr="00AD42E3" w:rsidRDefault="004F319E" w:rsidP="004F319E">
      <w:pPr>
        <w:tabs>
          <w:tab w:val="left" w:pos="709"/>
        </w:tabs>
        <w:spacing w:line="276" w:lineRule="auto"/>
        <w:ind w:left="709"/>
        <w:rPr>
          <w:i/>
        </w:rPr>
      </w:pPr>
    </w:p>
    <w:p w14:paraId="642E3A3E" w14:textId="77777777" w:rsidR="004F319E" w:rsidRDefault="004F319E" w:rsidP="004F319E">
      <w:pPr>
        <w:tabs>
          <w:tab w:val="left" w:pos="709"/>
        </w:tabs>
        <w:spacing w:line="276" w:lineRule="auto"/>
        <w:ind w:left="709"/>
        <w:rPr>
          <w:i/>
        </w:rPr>
      </w:pPr>
      <w:r w:rsidRPr="00AD42E3">
        <w:rPr>
          <w:i/>
        </w:rPr>
        <w:t xml:space="preserve">I think the data presented on success rates and number of cycles could have been presented in a more personalized way to be relevant for someone with my history. For </w:t>
      </w:r>
      <w:proofErr w:type="gramStart"/>
      <w:r w:rsidRPr="00AD42E3">
        <w:rPr>
          <w:i/>
        </w:rPr>
        <w:t>example</w:t>
      </w:r>
      <w:proofErr w:type="gramEnd"/>
      <w:r w:rsidRPr="00AD42E3">
        <w:rPr>
          <w:i/>
        </w:rPr>
        <w:t xml:space="preserve"> after my first stimulated cycle which was unsuccessful (most the eggs released prior to retrieval) I was told the first cycle is always a test run. Yet I felt like I had been given an expectation that I would only require one cycle. No one mentioned it was only a </w:t>
      </w:r>
      <w:r>
        <w:rPr>
          <w:i/>
        </w:rPr>
        <w:t>‘</w:t>
      </w:r>
      <w:r w:rsidRPr="00AD42E3">
        <w:rPr>
          <w:i/>
        </w:rPr>
        <w:t>test run</w:t>
      </w:r>
      <w:r>
        <w:rPr>
          <w:i/>
        </w:rPr>
        <w:t>’</w:t>
      </w:r>
      <w:r w:rsidRPr="00AD42E3">
        <w:rPr>
          <w:i/>
        </w:rPr>
        <w:t xml:space="preserve"> prior.</w:t>
      </w:r>
      <w:r w:rsidRPr="00774CFF">
        <w:rPr>
          <w:rStyle w:val="FootnoteReference"/>
          <w:iCs/>
        </w:rPr>
        <w:footnoteReference w:id="180"/>
      </w:r>
    </w:p>
    <w:p w14:paraId="650758EA" w14:textId="77777777" w:rsidR="00841770" w:rsidRDefault="00841770" w:rsidP="004F319E">
      <w:pPr>
        <w:tabs>
          <w:tab w:val="left" w:pos="709"/>
        </w:tabs>
        <w:spacing w:line="276" w:lineRule="auto"/>
      </w:pPr>
    </w:p>
    <w:p w14:paraId="4BC37223" w14:textId="77777777" w:rsidR="004F319E" w:rsidRDefault="004F319E" w:rsidP="004F319E">
      <w:pPr>
        <w:tabs>
          <w:tab w:val="left" w:pos="709"/>
        </w:tabs>
        <w:spacing w:line="276" w:lineRule="auto"/>
        <w:rPr>
          <w:i/>
        </w:rPr>
      </w:pPr>
      <w:r>
        <w:t>Other consumers commented on the need for more transparent success rates. C45 felt that providers should advertise success rates by ‘age and medical factors’.</w:t>
      </w:r>
      <w:r>
        <w:rPr>
          <w:rStyle w:val="FootnoteReference"/>
        </w:rPr>
        <w:footnoteReference w:id="181"/>
      </w:r>
      <w:r>
        <w:t xml:space="preserve"> C39 recommended even providing ‘failure rates’ rather than success rates</w:t>
      </w:r>
      <w:r w:rsidRPr="00E03B05">
        <w:t>.</w:t>
      </w:r>
      <w:r w:rsidRPr="00E03B05">
        <w:rPr>
          <w:rStyle w:val="FootnoteReference"/>
        </w:rPr>
        <w:footnoteReference w:id="182"/>
      </w:r>
      <w:r>
        <w:rPr>
          <w:i/>
        </w:rPr>
        <w:t xml:space="preserve"> </w:t>
      </w:r>
      <w:r w:rsidRPr="00AD42E3">
        <w:t>C67 stated she wanted to see an independent body do a comparison of success rates, a review of additional services and their usefulness and cost.</w:t>
      </w:r>
      <w:r w:rsidRPr="00AD42E3">
        <w:rPr>
          <w:rStyle w:val="FootnoteReference"/>
        </w:rPr>
        <w:footnoteReference w:id="183"/>
      </w:r>
    </w:p>
    <w:p w14:paraId="23FE7FA2" w14:textId="77777777" w:rsidR="004F319E" w:rsidRDefault="004F319E" w:rsidP="004F319E">
      <w:pPr>
        <w:tabs>
          <w:tab w:val="left" w:pos="709"/>
        </w:tabs>
        <w:spacing w:line="276" w:lineRule="auto"/>
      </w:pPr>
    </w:p>
    <w:p w14:paraId="7573384C" w14:textId="77777777" w:rsidR="004F319E" w:rsidRDefault="004F319E" w:rsidP="004F319E">
      <w:pPr>
        <w:tabs>
          <w:tab w:val="left" w:pos="709"/>
        </w:tabs>
        <w:spacing w:line="276" w:lineRule="auto"/>
      </w:pPr>
      <w:r w:rsidRPr="00AD42E3">
        <w:t>Today VARTA monitors ART providers</w:t>
      </w:r>
      <w:r>
        <w:t>’</w:t>
      </w:r>
      <w:r w:rsidRPr="00AD42E3">
        <w:t xml:space="preserve"> websites for manipulative or fraudulent testimonials or claims. A national Parliamentary Committee is currently deliberating whether to give the </w:t>
      </w:r>
      <w:r w:rsidRPr="00C564DA">
        <w:t xml:space="preserve">Australian Institute of Health and Welfare </w:t>
      </w:r>
      <w:r w:rsidRPr="00AD42E3">
        <w:t>the authority to collect data and report on the success rates of each ART clinic.</w:t>
      </w:r>
      <w:r w:rsidRPr="00AD42E3">
        <w:rPr>
          <w:vertAlign w:val="superscript"/>
        </w:rPr>
        <w:footnoteReference w:id="184"/>
      </w:r>
      <w:r w:rsidRPr="00AD42E3">
        <w:t xml:space="preserve"> </w:t>
      </w:r>
      <w:r>
        <w:t>T</w:t>
      </w:r>
      <w:r w:rsidRPr="00AD42E3">
        <w:t>he Australian and New Zealand Society of Reproductive Endocrinology and Infertility</w:t>
      </w:r>
      <w:r>
        <w:t xml:space="preserve"> has opposed this proposal</w:t>
      </w:r>
      <w:r w:rsidRPr="00AD42E3">
        <w:t xml:space="preserve">. </w:t>
      </w:r>
    </w:p>
    <w:p w14:paraId="6043C2A1" w14:textId="77777777" w:rsidR="004F319E" w:rsidRDefault="004F319E" w:rsidP="004F319E">
      <w:pPr>
        <w:tabs>
          <w:tab w:val="left" w:pos="709"/>
        </w:tabs>
        <w:spacing w:line="276" w:lineRule="auto"/>
      </w:pPr>
    </w:p>
    <w:p w14:paraId="228E809E" w14:textId="77777777" w:rsidR="004F319E" w:rsidRPr="00AD42E3" w:rsidRDefault="004F319E" w:rsidP="004F319E">
      <w:pPr>
        <w:tabs>
          <w:tab w:val="left" w:pos="709"/>
        </w:tabs>
        <w:spacing w:line="276" w:lineRule="auto"/>
      </w:pPr>
      <w:r w:rsidRPr="00AD42E3">
        <w:t>As a recent ABC analysis of the 2017 ANZARD report noted:</w:t>
      </w:r>
    </w:p>
    <w:p w14:paraId="4FE8F6FA" w14:textId="77777777" w:rsidR="004F319E" w:rsidRPr="00AD42E3" w:rsidRDefault="004F319E" w:rsidP="004F319E">
      <w:pPr>
        <w:tabs>
          <w:tab w:val="left" w:pos="709"/>
        </w:tabs>
        <w:spacing w:line="276" w:lineRule="auto"/>
      </w:pPr>
    </w:p>
    <w:p w14:paraId="3757BCE6" w14:textId="77777777" w:rsidR="004F319E" w:rsidRPr="00134E01" w:rsidRDefault="004F319E" w:rsidP="004F319E">
      <w:pPr>
        <w:tabs>
          <w:tab w:val="left" w:pos="709"/>
        </w:tabs>
        <w:spacing w:line="276" w:lineRule="auto"/>
        <w:ind w:left="851"/>
      </w:pPr>
      <w:r w:rsidRPr="00B438DD">
        <w:rPr>
          <w:i/>
        </w:rPr>
        <w:t>There have been growing calls, particularly in recent years, that IVF clinics should publish their data</w:t>
      </w:r>
      <w:r>
        <w:rPr>
          <w:i/>
        </w:rPr>
        <w:t xml:space="preserve"> [</w:t>
      </w:r>
      <w:r w:rsidRPr="00B438DD">
        <w:rPr>
          <w:i/>
        </w:rPr>
        <w:t>...</w:t>
      </w:r>
      <w:r>
        <w:rPr>
          <w:i/>
        </w:rPr>
        <w:t>]</w:t>
      </w:r>
      <w:r w:rsidRPr="00B438DD">
        <w:rPr>
          <w:i/>
        </w:rPr>
        <w:t xml:space="preserve"> The fertility industry says the solution isn</w:t>
      </w:r>
      <w:r>
        <w:rPr>
          <w:i/>
        </w:rPr>
        <w:t>’</w:t>
      </w:r>
      <w:r w:rsidRPr="00B438DD">
        <w:rPr>
          <w:i/>
        </w:rPr>
        <w:t>t really as straightforward as just publishing the data, there</w:t>
      </w:r>
      <w:r>
        <w:rPr>
          <w:i/>
        </w:rPr>
        <w:t>’</w:t>
      </w:r>
      <w:r w:rsidRPr="00B438DD">
        <w:rPr>
          <w:i/>
        </w:rPr>
        <w:t xml:space="preserve">s a few reasons why clinics might have varying rates of success. So that might depend on the demographics of the women they see, they might be older and therefore their success will be lower, or they might only accept second referrals and so on. And </w:t>
      </w:r>
      <w:proofErr w:type="gramStart"/>
      <w:r w:rsidRPr="00B438DD">
        <w:rPr>
          <w:i/>
        </w:rPr>
        <w:t>so</w:t>
      </w:r>
      <w:proofErr w:type="gramEnd"/>
      <w:r w:rsidRPr="00B438DD">
        <w:rPr>
          <w:i/>
        </w:rPr>
        <w:t xml:space="preserve"> they are kind of concerned that just publishing that data would in some ways create a bit of a league table that could come with its own problems</w:t>
      </w:r>
      <w:r w:rsidRPr="00134E01">
        <w:t>.</w:t>
      </w:r>
      <w:r w:rsidRPr="00134E01">
        <w:rPr>
          <w:rStyle w:val="FootnoteReference"/>
        </w:rPr>
        <w:footnoteReference w:id="185"/>
      </w:r>
    </w:p>
    <w:p w14:paraId="3BF6827F" w14:textId="77777777" w:rsidR="004F319E" w:rsidRDefault="004F319E" w:rsidP="004F319E">
      <w:pPr>
        <w:widowControl/>
        <w:tabs>
          <w:tab w:val="left" w:pos="709"/>
        </w:tabs>
        <w:adjustRightInd w:val="0"/>
        <w:spacing w:line="276" w:lineRule="auto"/>
        <w:rPr>
          <w:rFonts w:eastAsiaTheme="minorHAnsi"/>
        </w:rPr>
      </w:pPr>
    </w:p>
    <w:p w14:paraId="7AF90BCA" w14:textId="44A2B714" w:rsidR="004F319E" w:rsidRDefault="004F319E" w:rsidP="004F319E">
      <w:pPr>
        <w:tabs>
          <w:tab w:val="left" w:pos="709"/>
        </w:tabs>
        <w:spacing w:line="276" w:lineRule="auto"/>
      </w:pPr>
      <w:r w:rsidRPr="00476536">
        <w:t xml:space="preserve">The ACCC review, the </w:t>
      </w:r>
      <w:r>
        <w:t xml:space="preserve">Gorton </w:t>
      </w:r>
      <w:r w:rsidRPr="00476536">
        <w:t>Review and VARTA have all raised concerns with the ART industry</w:t>
      </w:r>
      <w:r>
        <w:t>’</w:t>
      </w:r>
      <w:r w:rsidRPr="00476536">
        <w:t xml:space="preserve">s use of advertising and </w:t>
      </w:r>
      <w:r>
        <w:t>‘</w:t>
      </w:r>
      <w:r w:rsidRPr="00476536">
        <w:t xml:space="preserve">success </w:t>
      </w:r>
      <w:proofErr w:type="gramStart"/>
      <w:r w:rsidRPr="00476536">
        <w:t>rates</w:t>
      </w:r>
      <w:r>
        <w:t>’</w:t>
      </w:r>
      <w:proofErr w:type="gramEnd"/>
      <w:r w:rsidRPr="00476536">
        <w:t xml:space="preserve">. The </w:t>
      </w:r>
      <w:r>
        <w:t xml:space="preserve">Gorton </w:t>
      </w:r>
      <w:r w:rsidRPr="00476536">
        <w:t xml:space="preserve">Review reported </w:t>
      </w:r>
      <w:r>
        <w:t>‘</w:t>
      </w:r>
      <w:r w:rsidRPr="00476536">
        <w:t>significant variations in clinical practice and outcomes between clinics</w:t>
      </w:r>
      <w:r>
        <w:t>’</w:t>
      </w:r>
      <w:r w:rsidRPr="00476536">
        <w:rPr>
          <w:rStyle w:val="FootnoteReference"/>
        </w:rPr>
        <w:footnoteReference w:id="186"/>
      </w:r>
      <w:r w:rsidRPr="00476536">
        <w:t xml:space="preserve"> and </w:t>
      </w:r>
      <w:r>
        <w:t>has recommended ‘</w:t>
      </w:r>
      <w:r w:rsidRPr="00476536">
        <w:t>that the Regulator work with the ART sector and patient representatives on compliance standards for public information published by ART providers on success rates and costs</w:t>
      </w:r>
      <w:r>
        <w:t>’</w:t>
      </w:r>
      <w:r w:rsidRPr="00476536">
        <w:t>.</w:t>
      </w:r>
      <w:r w:rsidRPr="00476536">
        <w:rPr>
          <w:rStyle w:val="FootnoteReference"/>
        </w:rPr>
        <w:footnoteReference w:id="187"/>
      </w:r>
      <w:r w:rsidRPr="00476536">
        <w:t xml:space="preserve"> </w:t>
      </w:r>
    </w:p>
    <w:p w14:paraId="31564DD0" w14:textId="3FC8A718" w:rsidR="007D7D18" w:rsidRDefault="007D7D18" w:rsidP="004F319E">
      <w:pPr>
        <w:tabs>
          <w:tab w:val="left" w:pos="709"/>
        </w:tabs>
        <w:spacing w:line="276" w:lineRule="auto"/>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4F319E" w14:paraId="6991314B" w14:textId="77777777" w:rsidTr="005F64B8">
        <w:trPr>
          <w:tblHeader/>
        </w:trPr>
        <w:tc>
          <w:tcPr>
            <w:tcW w:w="9632" w:type="dxa"/>
            <w:shd w:val="clear" w:color="auto" w:fill="D9D9D9" w:themeFill="background1" w:themeFillShade="D9"/>
          </w:tcPr>
          <w:p w14:paraId="4767861F" w14:textId="77777777" w:rsidR="004F319E" w:rsidRPr="005F64B8" w:rsidRDefault="004F319E" w:rsidP="005F64B8">
            <w:pPr>
              <w:pStyle w:val="TableParagraph"/>
              <w:rPr>
                <w:b/>
                <w:bCs/>
              </w:rPr>
            </w:pPr>
            <w:r w:rsidRPr="005F64B8">
              <w:rPr>
                <w:b/>
                <w:bCs/>
              </w:rPr>
              <w:t>RECOMMENDATION 7</w:t>
            </w:r>
          </w:p>
        </w:tc>
      </w:tr>
      <w:tr w:rsidR="004F319E" w14:paraId="515EE948" w14:textId="77777777" w:rsidTr="00CF1F8B">
        <w:tc>
          <w:tcPr>
            <w:tcW w:w="9632" w:type="dxa"/>
            <w:shd w:val="clear" w:color="auto" w:fill="D9D9D9" w:themeFill="background1" w:themeFillShade="D9"/>
          </w:tcPr>
          <w:p w14:paraId="4C6ECA97" w14:textId="59FF8860" w:rsidR="004F319E" w:rsidRPr="0066761E" w:rsidRDefault="00D969B7" w:rsidP="005F64B8">
            <w:pPr>
              <w:pStyle w:val="TableParagraph"/>
            </w:pPr>
            <w:r w:rsidRPr="00D969B7">
              <w:t xml:space="preserve">The findings of this inquiry support Recommendations 26 and 27 of the Gorton Review </w:t>
            </w:r>
            <w:proofErr w:type="gramStart"/>
            <w:r w:rsidRPr="00D969B7">
              <w:t>regarding</w:t>
            </w:r>
            <w:proofErr w:type="gramEnd"/>
            <w:r w:rsidRPr="00D969B7">
              <w:t xml:space="preserve"> compliance standards for published public information forming part of ART providers’ registration. </w:t>
            </w:r>
          </w:p>
        </w:tc>
      </w:tr>
    </w:tbl>
    <w:p w14:paraId="6ADB87E6" w14:textId="3BF8F68B" w:rsidR="00625D76" w:rsidRDefault="001D1B62" w:rsidP="00D6682F">
      <w:pPr>
        <w:pStyle w:val="Heading2LightBlue"/>
      </w:pPr>
      <w:bookmarkStart w:id="74" w:name="_Toc30082879"/>
      <w:r w:rsidRPr="00AF7021">
        <w:t>5</w:t>
      </w:r>
      <w:r w:rsidR="00DE5751" w:rsidRPr="00AF7021">
        <w:t xml:space="preserve">.3 </w:t>
      </w:r>
      <w:r w:rsidR="00901338" w:rsidRPr="00AF7021">
        <w:t>Counselling</w:t>
      </w:r>
      <w:bookmarkEnd w:id="74"/>
    </w:p>
    <w:tbl>
      <w:tblPr>
        <w:tblStyle w:val="TableGrid"/>
        <w:tblW w:w="0" w:type="auto"/>
        <w:tblLook w:val="04A0" w:firstRow="1" w:lastRow="0" w:firstColumn="1" w:lastColumn="0" w:noHBand="0" w:noVBand="1"/>
      </w:tblPr>
      <w:tblGrid>
        <w:gridCol w:w="9632"/>
      </w:tblGrid>
      <w:tr w:rsidR="00E70A43" w14:paraId="5EBA778D" w14:textId="77777777" w:rsidTr="005F64B8">
        <w:trPr>
          <w:tblHeader/>
        </w:trPr>
        <w:tc>
          <w:tcPr>
            <w:tcW w:w="9632" w:type="dxa"/>
            <w:shd w:val="clear" w:color="auto" w:fill="D9D9D9" w:themeFill="background1" w:themeFillShade="D9"/>
          </w:tcPr>
          <w:p w14:paraId="4D4EAFC8" w14:textId="31EB08D8" w:rsidR="00E70A43" w:rsidRPr="005F64B8" w:rsidRDefault="00625414" w:rsidP="005F64B8">
            <w:pPr>
              <w:pStyle w:val="TableParagraph"/>
              <w:rPr>
                <w:b/>
                <w:bCs/>
              </w:rPr>
            </w:pPr>
            <w:r w:rsidRPr="005F64B8">
              <w:rPr>
                <w:b/>
                <w:bCs/>
              </w:rPr>
              <w:t xml:space="preserve">SUMMARY OF </w:t>
            </w:r>
            <w:r w:rsidR="00E70A43" w:rsidRPr="005F64B8">
              <w:rPr>
                <w:b/>
                <w:bCs/>
              </w:rPr>
              <w:t>FINDING</w:t>
            </w:r>
            <w:r w:rsidRPr="005F64B8">
              <w:rPr>
                <w:b/>
                <w:bCs/>
              </w:rPr>
              <w:t>S</w:t>
            </w:r>
            <w:r w:rsidR="00E70A43" w:rsidRPr="005F64B8">
              <w:rPr>
                <w:b/>
                <w:bCs/>
              </w:rPr>
              <w:t xml:space="preserve"> 7</w:t>
            </w:r>
            <w:r w:rsidRPr="005F64B8">
              <w:rPr>
                <w:b/>
                <w:bCs/>
              </w:rPr>
              <w:t>-9</w:t>
            </w:r>
          </w:p>
        </w:tc>
      </w:tr>
      <w:tr w:rsidR="00E70A43" w14:paraId="5827B03D" w14:textId="77777777" w:rsidTr="00224C24">
        <w:tc>
          <w:tcPr>
            <w:tcW w:w="9632" w:type="dxa"/>
            <w:shd w:val="clear" w:color="auto" w:fill="D9D9D9" w:themeFill="background1" w:themeFillShade="D9"/>
          </w:tcPr>
          <w:p w14:paraId="32894BA4" w14:textId="77777777" w:rsidR="00E70A43" w:rsidRPr="00C507B8" w:rsidRDefault="00E70A43" w:rsidP="005F64B8">
            <w:pPr>
              <w:pStyle w:val="TableParagraph"/>
            </w:pPr>
            <w:r w:rsidRPr="004A5C44">
              <w:t xml:space="preserve">Mandatory counselling for potential ART consumers does not </w:t>
            </w:r>
            <w:proofErr w:type="gramStart"/>
            <w:r w:rsidRPr="004A5C44">
              <w:t>provide</w:t>
            </w:r>
            <w:proofErr w:type="gramEnd"/>
            <w:r w:rsidRPr="004A5C44">
              <w:t xml:space="preserve"> a therapeutic and supportive role and is often seen as a ‘tick box’ exercise.</w:t>
            </w:r>
          </w:p>
        </w:tc>
      </w:tr>
      <w:tr w:rsidR="00625414" w14:paraId="551C11BE" w14:textId="77777777" w:rsidTr="00224C24">
        <w:tc>
          <w:tcPr>
            <w:tcW w:w="9632" w:type="dxa"/>
            <w:shd w:val="clear" w:color="auto" w:fill="D9D9D9" w:themeFill="background1" w:themeFillShade="D9"/>
          </w:tcPr>
          <w:p w14:paraId="527106BB" w14:textId="77777777" w:rsidR="00625414" w:rsidRPr="00C507B8" w:rsidRDefault="00625414" w:rsidP="005F64B8">
            <w:pPr>
              <w:pStyle w:val="TableParagraph"/>
            </w:pPr>
            <w:r w:rsidRPr="00AC192D">
              <w:t xml:space="preserve">Currently, supportive counselling is not always offered or proactively encouraged by ART providers throughout treatment. If consumers do not seek out </w:t>
            </w:r>
            <w:proofErr w:type="gramStart"/>
            <w:r w:rsidRPr="00AC192D">
              <w:t>additional</w:t>
            </w:r>
            <w:proofErr w:type="gramEnd"/>
            <w:r w:rsidRPr="00AC192D">
              <w:t xml:space="preserve"> counselling beyond what is mandated in legislation, they are often without the support needed.</w:t>
            </w:r>
          </w:p>
        </w:tc>
      </w:tr>
      <w:tr w:rsidR="000D12E7" w14:paraId="0E9A506E" w14:textId="77777777" w:rsidTr="00224C24">
        <w:tc>
          <w:tcPr>
            <w:tcW w:w="9632" w:type="dxa"/>
            <w:shd w:val="clear" w:color="auto" w:fill="D9D9D9" w:themeFill="background1" w:themeFillShade="D9"/>
          </w:tcPr>
          <w:p w14:paraId="1B43AEEC" w14:textId="77777777" w:rsidR="000D12E7" w:rsidRPr="00C507B8" w:rsidRDefault="000D12E7" w:rsidP="005F64B8">
            <w:pPr>
              <w:pStyle w:val="TableParagraph"/>
            </w:pPr>
            <w:r>
              <w:t xml:space="preserve">The timing of counselling currently does not </w:t>
            </w:r>
            <w:proofErr w:type="gramStart"/>
            <w:r>
              <w:t>provide</w:t>
            </w:r>
            <w:proofErr w:type="gramEnd"/>
            <w:r>
              <w:t xml:space="preserve"> the emotional and psychological support consumers need. Consumers want supportive counselling provided throughout their treatment, particularly following a failed cycle or procedure, and at the end of treatment.</w:t>
            </w:r>
          </w:p>
        </w:tc>
      </w:tr>
    </w:tbl>
    <w:p w14:paraId="2DDB3360" w14:textId="77777777" w:rsidR="00E70A43" w:rsidRPr="009908DC" w:rsidRDefault="00E70A43" w:rsidP="009908DC">
      <w:pPr>
        <w:pStyle w:val="BodyText"/>
        <w:rPr>
          <w:b/>
          <w:sz w:val="28"/>
          <w:szCs w:val="28"/>
        </w:rPr>
      </w:pPr>
    </w:p>
    <w:p w14:paraId="0C680F97" w14:textId="4FC32D3B" w:rsidR="00424896" w:rsidRPr="00AD42E3" w:rsidRDefault="00A631E3" w:rsidP="00774CFF">
      <w:pPr>
        <w:tabs>
          <w:tab w:val="left" w:pos="709"/>
        </w:tabs>
        <w:spacing w:line="276" w:lineRule="auto"/>
        <w:ind w:left="709"/>
        <w:rPr>
          <w:i/>
        </w:rPr>
      </w:pPr>
      <w:r w:rsidRPr="00AD42E3">
        <w:rPr>
          <w:i/>
        </w:rPr>
        <w:t>[O]</w:t>
      </w:r>
      <w:proofErr w:type="spellStart"/>
      <w:r w:rsidR="00D562E8" w:rsidRPr="00AD42E3">
        <w:rPr>
          <w:i/>
        </w:rPr>
        <w:t>ur</w:t>
      </w:r>
      <w:proofErr w:type="spellEnd"/>
      <w:r w:rsidR="00D562E8" w:rsidRPr="00AD42E3">
        <w:rPr>
          <w:i/>
        </w:rPr>
        <w:t xml:space="preserve"> medical needs have been well cared for. Our emotional needs have not been addressed at all.</w:t>
      </w:r>
      <w:r w:rsidR="00424896" w:rsidRPr="00774CFF">
        <w:rPr>
          <w:rStyle w:val="FootnoteReference"/>
          <w:iCs/>
        </w:rPr>
        <w:footnoteReference w:id="188"/>
      </w:r>
    </w:p>
    <w:p w14:paraId="1E150005" w14:textId="77777777" w:rsidR="00DB18AE" w:rsidRPr="00AD42E3" w:rsidRDefault="00DB18AE" w:rsidP="006B63F7">
      <w:pPr>
        <w:widowControl/>
        <w:tabs>
          <w:tab w:val="left" w:pos="709"/>
        </w:tabs>
        <w:autoSpaceDE/>
        <w:autoSpaceDN/>
        <w:spacing w:line="276" w:lineRule="auto"/>
        <w:contextualSpacing/>
      </w:pPr>
    </w:p>
    <w:p w14:paraId="1F4FBE47" w14:textId="6B6AEDA1" w:rsidR="003B17B7" w:rsidRPr="00AD42E3" w:rsidRDefault="003B17B7" w:rsidP="00774CFF">
      <w:pPr>
        <w:tabs>
          <w:tab w:val="left" w:pos="709"/>
        </w:tabs>
        <w:spacing w:line="276" w:lineRule="auto"/>
        <w:ind w:left="709"/>
      </w:pPr>
      <w:r w:rsidRPr="0018767D">
        <w:rPr>
          <w:i/>
        </w:rPr>
        <w:t xml:space="preserve">ART is known to take a significant toll on the emotional and mental health of many people, which can have repercussions for other aspects of their lives and place a burden on the broader health system. </w:t>
      </w:r>
      <w:r w:rsidRPr="0062298A">
        <w:rPr>
          <w:i/>
          <w:iCs/>
        </w:rPr>
        <w:t>Adequate</w:t>
      </w:r>
      <w:r w:rsidRPr="0018767D">
        <w:rPr>
          <w:i/>
        </w:rPr>
        <w:t xml:space="preserve"> social and emotional support is the </w:t>
      </w:r>
      <w:proofErr w:type="gramStart"/>
      <w:r w:rsidRPr="0018767D">
        <w:rPr>
          <w:i/>
        </w:rPr>
        <w:t>key way</w:t>
      </w:r>
      <w:proofErr w:type="gramEnd"/>
      <w:r w:rsidRPr="0018767D">
        <w:rPr>
          <w:i/>
        </w:rPr>
        <w:t xml:space="preserve"> in which the risk of emotional and mental health impacts can be mitigated</w:t>
      </w:r>
      <w:r w:rsidRPr="00AD42E3">
        <w:t>.</w:t>
      </w:r>
      <w:r w:rsidR="00694AF4" w:rsidRPr="00AD42E3">
        <w:rPr>
          <w:rStyle w:val="FootnoteReference"/>
        </w:rPr>
        <w:footnoteReference w:id="189"/>
      </w:r>
    </w:p>
    <w:p w14:paraId="4AD4BC18" w14:textId="73C9C9CD" w:rsidR="003B17B7" w:rsidRPr="00AD42E3" w:rsidRDefault="003B17B7" w:rsidP="006B63F7">
      <w:pPr>
        <w:widowControl/>
        <w:tabs>
          <w:tab w:val="left" w:pos="709"/>
        </w:tabs>
        <w:autoSpaceDE/>
        <w:autoSpaceDN/>
        <w:spacing w:line="276" w:lineRule="auto"/>
        <w:contextualSpacing/>
      </w:pPr>
    </w:p>
    <w:p w14:paraId="0A672F5B" w14:textId="43DE49EF" w:rsidR="004816F1" w:rsidRPr="00AD42E3" w:rsidRDefault="00287BDA" w:rsidP="00B11F4E">
      <w:pPr>
        <w:tabs>
          <w:tab w:val="left" w:pos="709"/>
        </w:tabs>
        <w:spacing w:line="276" w:lineRule="auto"/>
      </w:pPr>
      <w:r w:rsidRPr="00AD42E3">
        <w:t>T</w:t>
      </w:r>
      <w:r w:rsidR="008D6894" w:rsidRPr="00AD42E3">
        <w:t xml:space="preserve">he </w:t>
      </w:r>
      <w:r w:rsidR="00543141">
        <w:t xml:space="preserve">Gorton </w:t>
      </w:r>
      <w:r w:rsidR="008D6894" w:rsidRPr="00AD42E3">
        <w:t xml:space="preserve">Review </w:t>
      </w:r>
      <w:proofErr w:type="gramStart"/>
      <w:r w:rsidRPr="00AD42E3">
        <w:t>states</w:t>
      </w:r>
      <w:proofErr w:type="gramEnd"/>
      <w:r w:rsidR="00CB7ED9">
        <w:t xml:space="preserve"> </w:t>
      </w:r>
      <w:r w:rsidR="00EC15E1">
        <w:t>‘</w:t>
      </w:r>
      <w:r w:rsidR="008D6894" w:rsidRPr="00AD42E3">
        <w:t xml:space="preserve">the health and wellbeing, including emotional and mental health, of </w:t>
      </w:r>
      <w:r w:rsidR="008D6894" w:rsidRPr="00AD42E3">
        <w:lastRenderedPageBreak/>
        <w:t>persons undergoing treatment, donors and surrogates must be protected</w:t>
      </w:r>
      <w:r w:rsidR="00CE3276">
        <w:t>’</w:t>
      </w:r>
      <w:r w:rsidR="008D6894" w:rsidRPr="00AD42E3">
        <w:t>.</w:t>
      </w:r>
      <w:r w:rsidR="008D6894" w:rsidRPr="00AD42E3">
        <w:rPr>
          <w:rStyle w:val="FootnoteReference"/>
        </w:rPr>
        <w:footnoteReference w:id="190"/>
      </w:r>
      <w:r w:rsidR="008D6894" w:rsidRPr="00AD42E3">
        <w:t xml:space="preserve"> </w:t>
      </w:r>
      <w:r w:rsidR="00A31205" w:rsidRPr="00AD42E3">
        <w:t xml:space="preserve">The </w:t>
      </w:r>
      <w:r w:rsidR="0018767D">
        <w:t xml:space="preserve">NHMRC </w:t>
      </w:r>
      <w:r w:rsidR="00CB7ED9">
        <w:t>g</w:t>
      </w:r>
      <w:r w:rsidR="00A31205" w:rsidRPr="00AD42E3">
        <w:t xml:space="preserve">uidelines also state: </w:t>
      </w:r>
    </w:p>
    <w:p w14:paraId="47D9CB2C" w14:textId="77777777" w:rsidR="004816F1" w:rsidRPr="00AD42E3" w:rsidRDefault="004816F1" w:rsidP="00B11F4E">
      <w:pPr>
        <w:tabs>
          <w:tab w:val="left" w:pos="709"/>
        </w:tabs>
        <w:spacing w:line="276" w:lineRule="auto"/>
      </w:pPr>
    </w:p>
    <w:p w14:paraId="6D4EACF8" w14:textId="77777777" w:rsidR="00F65D4A" w:rsidRDefault="00A31205" w:rsidP="004816F1">
      <w:pPr>
        <w:tabs>
          <w:tab w:val="left" w:pos="709"/>
        </w:tabs>
        <w:spacing w:line="276" w:lineRule="auto"/>
        <w:ind w:left="709"/>
        <w:rPr>
          <w:i/>
          <w:iCs/>
        </w:rPr>
      </w:pPr>
      <w:r w:rsidRPr="00774CFF">
        <w:rPr>
          <w:i/>
          <w:iCs/>
        </w:rPr>
        <w:t xml:space="preserve">Clinics must provide accessible counselling services from professionals with </w:t>
      </w:r>
      <w:proofErr w:type="gramStart"/>
      <w:r w:rsidRPr="00774CFF">
        <w:rPr>
          <w:i/>
          <w:iCs/>
        </w:rPr>
        <w:t>appropriate training</w:t>
      </w:r>
      <w:proofErr w:type="gramEnd"/>
      <w:r w:rsidRPr="00774CFF">
        <w:rPr>
          <w:i/>
          <w:iCs/>
        </w:rPr>
        <w:t xml:space="preserve">, skills, experience and competency to support individuals and couples in making decisions about their treatment, before, during and after the procedures. Clinics should actively encourage participation and keep a record of participation. The counselling services should: </w:t>
      </w:r>
    </w:p>
    <w:p w14:paraId="1EF13FAB" w14:textId="77777777" w:rsidR="00F65D4A" w:rsidRPr="00F65D4A" w:rsidRDefault="00A31205" w:rsidP="00F65D4A">
      <w:pPr>
        <w:pStyle w:val="ListParagraph"/>
        <w:numPr>
          <w:ilvl w:val="0"/>
          <w:numId w:val="35"/>
        </w:numPr>
        <w:tabs>
          <w:tab w:val="left" w:pos="709"/>
        </w:tabs>
        <w:spacing w:line="276" w:lineRule="auto"/>
      </w:pPr>
      <w:proofErr w:type="gramStart"/>
      <w:r w:rsidRPr="00F65D4A">
        <w:rPr>
          <w:i/>
          <w:iCs/>
        </w:rPr>
        <w:t>provide</w:t>
      </w:r>
      <w:proofErr w:type="gramEnd"/>
      <w:r w:rsidRPr="00F65D4A">
        <w:rPr>
          <w:i/>
          <w:iCs/>
        </w:rPr>
        <w:t xml:space="preserve"> an opportunity to discuss and explore issues</w:t>
      </w:r>
      <w:r w:rsidR="00EB0F11" w:rsidRPr="00F65D4A">
        <w:rPr>
          <w:i/>
          <w:iCs/>
        </w:rPr>
        <w:t xml:space="preserve"> [and] </w:t>
      </w:r>
    </w:p>
    <w:p w14:paraId="57F9DCD4" w14:textId="3BF0C639" w:rsidR="00A31205" w:rsidRPr="00AD42E3" w:rsidRDefault="00EB0F11" w:rsidP="00F65D4A">
      <w:pPr>
        <w:pStyle w:val="ListParagraph"/>
        <w:numPr>
          <w:ilvl w:val="0"/>
          <w:numId w:val="35"/>
        </w:numPr>
        <w:tabs>
          <w:tab w:val="left" w:pos="709"/>
        </w:tabs>
        <w:spacing w:line="276" w:lineRule="auto"/>
      </w:pPr>
      <w:r w:rsidRPr="00F65D4A">
        <w:rPr>
          <w:i/>
          <w:iCs/>
        </w:rPr>
        <w:t>provide personal and emotional support for the individual or couple, including help in dealing with adverse or undesired results</w:t>
      </w:r>
      <w:r w:rsidRPr="00AD42E3">
        <w:t>.</w:t>
      </w:r>
      <w:r w:rsidRPr="00AD42E3">
        <w:rPr>
          <w:rStyle w:val="FootnoteReference"/>
        </w:rPr>
        <w:footnoteReference w:id="191"/>
      </w:r>
    </w:p>
    <w:p w14:paraId="4ABA9AF8" w14:textId="77777777" w:rsidR="00A31205" w:rsidRPr="00AD42E3" w:rsidRDefault="00A31205" w:rsidP="008D6894">
      <w:pPr>
        <w:tabs>
          <w:tab w:val="left" w:pos="709"/>
        </w:tabs>
        <w:spacing w:line="276" w:lineRule="auto"/>
      </w:pPr>
    </w:p>
    <w:p w14:paraId="0599DB5B" w14:textId="63D0F5F5" w:rsidR="00851B4D" w:rsidRDefault="00851B4D" w:rsidP="005575C5">
      <w:pPr>
        <w:tabs>
          <w:tab w:val="left" w:pos="709"/>
        </w:tabs>
        <w:spacing w:line="276" w:lineRule="auto"/>
      </w:pPr>
      <w:r w:rsidRPr="00AD42E3">
        <w:t xml:space="preserve">Consumer submissions to this </w:t>
      </w:r>
      <w:r w:rsidR="00E82E96">
        <w:t>i</w:t>
      </w:r>
      <w:r w:rsidRPr="00AD42E3">
        <w:t>nquiry made it clear that many ART patients do not feel supported by providers through</w:t>
      </w:r>
      <w:r w:rsidR="0018767D">
        <w:t>out</w:t>
      </w:r>
      <w:r w:rsidRPr="00AD42E3">
        <w:t xml:space="preserve"> their treatment journey. </w:t>
      </w:r>
      <w:r w:rsidR="002C3535">
        <w:t xml:space="preserve">Table </w:t>
      </w:r>
      <w:r w:rsidR="00402C02">
        <w:t>7</w:t>
      </w:r>
      <w:r w:rsidR="002C3535">
        <w:t xml:space="preserve"> shows </w:t>
      </w:r>
      <w:r w:rsidR="003F494A">
        <w:t>most</w:t>
      </w:r>
      <w:r w:rsidR="009F0E24" w:rsidRPr="00AD42E3">
        <w:t xml:space="preserve"> consumers described their counselling experience as unhelpful or a </w:t>
      </w:r>
      <w:r w:rsidR="00EC15E1">
        <w:t>‘</w:t>
      </w:r>
      <w:r w:rsidR="009F0E24" w:rsidRPr="00AD42E3">
        <w:t>tick-box</w:t>
      </w:r>
      <w:r w:rsidR="00EC15E1">
        <w:t>’</w:t>
      </w:r>
      <w:r w:rsidR="009F0E24" w:rsidRPr="00AD42E3">
        <w:t xml:space="preserve"> </w:t>
      </w:r>
      <w:r w:rsidR="00680559">
        <w:t>process</w:t>
      </w:r>
      <w:r w:rsidR="002C3535">
        <w:t>.</w:t>
      </w:r>
    </w:p>
    <w:p w14:paraId="627898A9" w14:textId="77777777" w:rsidR="00D6682F" w:rsidRDefault="00D6682F" w:rsidP="005575C5">
      <w:pPr>
        <w:tabs>
          <w:tab w:val="left" w:pos="709"/>
        </w:tabs>
        <w:spacing w:line="276" w:lineRule="auto"/>
      </w:pPr>
    </w:p>
    <w:p w14:paraId="1906CFFA" w14:textId="70C9B162" w:rsidR="002C3535" w:rsidRDefault="002C3535" w:rsidP="00774CFF">
      <w:pPr>
        <w:tabs>
          <w:tab w:val="left" w:pos="709"/>
        </w:tabs>
        <w:spacing w:after="120" w:line="276" w:lineRule="auto"/>
        <w:rPr>
          <w:b/>
          <w:bCs/>
        </w:rPr>
      </w:pPr>
      <w:r w:rsidRPr="00774CFF">
        <w:rPr>
          <w:b/>
          <w:bCs/>
        </w:rPr>
        <w:t xml:space="preserve">Table </w:t>
      </w:r>
      <w:r w:rsidR="00402C02">
        <w:rPr>
          <w:b/>
          <w:bCs/>
        </w:rPr>
        <w:t>7</w:t>
      </w:r>
      <w:r w:rsidRPr="00774CFF">
        <w:rPr>
          <w:b/>
          <w:bCs/>
        </w:rPr>
        <w:t xml:space="preserve">: </w:t>
      </w:r>
      <w:r w:rsidR="00007F4A" w:rsidRPr="00774CFF">
        <w:rPr>
          <w:b/>
          <w:bCs/>
        </w:rPr>
        <w:t>Responses to</w:t>
      </w:r>
      <w:r w:rsidRPr="00774CFF">
        <w:rPr>
          <w:b/>
          <w:bCs/>
        </w:rPr>
        <w:t xml:space="preserve"> counselling</w:t>
      </w:r>
      <w:r w:rsidR="003F494A" w:rsidRPr="00774CFF">
        <w:rPr>
          <w:b/>
          <w:bCs/>
        </w:rPr>
        <w:t xml:space="preserve"> by ART consumers</w:t>
      </w:r>
    </w:p>
    <w:tbl>
      <w:tblPr>
        <w:tblStyle w:val="TableGrid"/>
        <w:tblW w:w="0" w:type="auto"/>
        <w:tblInd w:w="-5" w:type="dxa"/>
        <w:tblLook w:val="04A0" w:firstRow="1" w:lastRow="0" w:firstColumn="1" w:lastColumn="0" w:noHBand="0" w:noVBand="1"/>
      </w:tblPr>
      <w:tblGrid>
        <w:gridCol w:w="4770"/>
        <w:gridCol w:w="1656"/>
        <w:gridCol w:w="3072"/>
      </w:tblGrid>
      <w:tr w:rsidR="00933CFF" w14:paraId="6F475CF7" w14:textId="77777777" w:rsidTr="006002A8">
        <w:trPr>
          <w:tblHeader/>
        </w:trPr>
        <w:tc>
          <w:tcPr>
            <w:tcW w:w="4770" w:type="dxa"/>
            <w:shd w:val="clear" w:color="auto" w:fill="DBE5F1" w:themeFill="accent1" w:themeFillTint="33"/>
          </w:tcPr>
          <w:p w14:paraId="308B59AD" w14:textId="763F4EE2" w:rsidR="00933CFF" w:rsidRDefault="00933CFF" w:rsidP="00933CFF">
            <w:pPr>
              <w:tabs>
                <w:tab w:val="left" w:pos="709"/>
              </w:tabs>
              <w:spacing w:line="276" w:lineRule="auto"/>
              <w:rPr>
                <w:b/>
                <w:bCs/>
              </w:rPr>
            </w:pPr>
            <w:r w:rsidRPr="00AD42E3">
              <w:rPr>
                <w:b/>
              </w:rPr>
              <w:t xml:space="preserve">Response to counselling/support </w:t>
            </w:r>
          </w:p>
        </w:tc>
        <w:tc>
          <w:tcPr>
            <w:tcW w:w="1656" w:type="dxa"/>
            <w:shd w:val="clear" w:color="auto" w:fill="DBE5F1" w:themeFill="accent1" w:themeFillTint="33"/>
          </w:tcPr>
          <w:p w14:paraId="6CFC1C6F" w14:textId="75C2332E" w:rsidR="00933CFF" w:rsidRDefault="00933CFF" w:rsidP="00933CFF">
            <w:pPr>
              <w:tabs>
                <w:tab w:val="left" w:pos="709"/>
              </w:tabs>
              <w:spacing w:line="276" w:lineRule="auto"/>
              <w:jc w:val="center"/>
              <w:rPr>
                <w:b/>
                <w:bCs/>
              </w:rPr>
            </w:pPr>
            <w:r w:rsidRPr="00AD42E3">
              <w:rPr>
                <w:b/>
              </w:rPr>
              <w:t>Number of consumers</w:t>
            </w:r>
          </w:p>
        </w:tc>
        <w:tc>
          <w:tcPr>
            <w:tcW w:w="3072" w:type="dxa"/>
            <w:shd w:val="clear" w:color="auto" w:fill="DBE5F1" w:themeFill="accent1" w:themeFillTint="33"/>
          </w:tcPr>
          <w:p w14:paraId="1EDBBF52" w14:textId="3FEA4CF2" w:rsidR="00933CFF" w:rsidRDefault="0023113B" w:rsidP="00933CFF">
            <w:pPr>
              <w:tabs>
                <w:tab w:val="left" w:pos="709"/>
              </w:tabs>
              <w:spacing w:line="276" w:lineRule="auto"/>
              <w:jc w:val="center"/>
              <w:rPr>
                <w:b/>
                <w:bCs/>
              </w:rPr>
            </w:pPr>
            <w:r>
              <w:rPr>
                <w:b/>
                <w:bCs/>
              </w:rPr>
              <w:t>Percentage</w:t>
            </w:r>
          </w:p>
        </w:tc>
      </w:tr>
      <w:tr w:rsidR="00933CFF" w14:paraId="74BD11C2" w14:textId="77777777" w:rsidTr="006002A8">
        <w:tc>
          <w:tcPr>
            <w:tcW w:w="4770" w:type="dxa"/>
          </w:tcPr>
          <w:p w14:paraId="1FC66811" w14:textId="45745800" w:rsidR="00933CFF" w:rsidRDefault="00933CFF" w:rsidP="00933CFF">
            <w:pPr>
              <w:tabs>
                <w:tab w:val="left" w:pos="709"/>
              </w:tabs>
              <w:spacing w:line="276" w:lineRule="auto"/>
              <w:rPr>
                <w:b/>
                <w:bCs/>
              </w:rPr>
            </w:pPr>
            <w:r w:rsidRPr="00AD42E3">
              <w:t xml:space="preserve">Unhelpful / a </w:t>
            </w:r>
            <w:r>
              <w:t>‘</w:t>
            </w:r>
            <w:r w:rsidRPr="00AD42E3">
              <w:t>tick box</w:t>
            </w:r>
            <w:r>
              <w:t>’</w:t>
            </w:r>
            <w:r w:rsidRPr="00AD42E3">
              <w:t xml:space="preserve"> </w:t>
            </w:r>
            <w:r>
              <w:t>process</w:t>
            </w:r>
          </w:p>
        </w:tc>
        <w:tc>
          <w:tcPr>
            <w:tcW w:w="1656" w:type="dxa"/>
          </w:tcPr>
          <w:p w14:paraId="1993233A" w14:textId="1B60C448" w:rsidR="00933CFF" w:rsidRDefault="00933CFF" w:rsidP="00933CFF">
            <w:pPr>
              <w:tabs>
                <w:tab w:val="left" w:pos="709"/>
              </w:tabs>
              <w:spacing w:line="276" w:lineRule="auto"/>
              <w:jc w:val="center"/>
              <w:rPr>
                <w:b/>
                <w:bCs/>
              </w:rPr>
            </w:pPr>
            <w:r w:rsidRPr="00AD42E3">
              <w:t>39</w:t>
            </w:r>
          </w:p>
        </w:tc>
        <w:tc>
          <w:tcPr>
            <w:tcW w:w="3072" w:type="dxa"/>
          </w:tcPr>
          <w:p w14:paraId="3CBB33C0" w14:textId="6A56AE2F" w:rsidR="00933CFF" w:rsidRDefault="00933CFF" w:rsidP="00933CFF">
            <w:pPr>
              <w:tabs>
                <w:tab w:val="left" w:pos="709"/>
              </w:tabs>
              <w:spacing w:line="276" w:lineRule="auto"/>
              <w:jc w:val="center"/>
              <w:rPr>
                <w:b/>
                <w:bCs/>
              </w:rPr>
            </w:pPr>
            <w:r w:rsidRPr="00AD42E3">
              <w:t>42%</w:t>
            </w:r>
          </w:p>
        </w:tc>
      </w:tr>
      <w:tr w:rsidR="00933CFF" w14:paraId="1CFDB066" w14:textId="77777777" w:rsidTr="006002A8">
        <w:tc>
          <w:tcPr>
            <w:tcW w:w="4770" w:type="dxa"/>
          </w:tcPr>
          <w:p w14:paraId="145F247C" w14:textId="1A652B7A" w:rsidR="00933CFF" w:rsidRDefault="00933CFF" w:rsidP="00933CFF">
            <w:pPr>
              <w:tabs>
                <w:tab w:val="left" w:pos="709"/>
              </w:tabs>
              <w:spacing w:line="276" w:lineRule="auto"/>
              <w:rPr>
                <w:b/>
                <w:bCs/>
              </w:rPr>
            </w:pPr>
            <w:r w:rsidRPr="00AD42E3">
              <w:t>Unstated</w:t>
            </w:r>
          </w:p>
        </w:tc>
        <w:tc>
          <w:tcPr>
            <w:tcW w:w="1656" w:type="dxa"/>
          </w:tcPr>
          <w:p w14:paraId="210756D5" w14:textId="36419819" w:rsidR="00933CFF" w:rsidRDefault="00933CFF" w:rsidP="00933CFF">
            <w:pPr>
              <w:tabs>
                <w:tab w:val="left" w:pos="709"/>
              </w:tabs>
              <w:spacing w:line="276" w:lineRule="auto"/>
              <w:jc w:val="center"/>
              <w:rPr>
                <w:b/>
                <w:bCs/>
              </w:rPr>
            </w:pPr>
            <w:r w:rsidRPr="00AD42E3">
              <w:t>21</w:t>
            </w:r>
          </w:p>
        </w:tc>
        <w:tc>
          <w:tcPr>
            <w:tcW w:w="3072" w:type="dxa"/>
          </w:tcPr>
          <w:p w14:paraId="319ADC2E" w14:textId="0D74DA71" w:rsidR="00933CFF" w:rsidRDefault="00933CFF" w:rsidP="00933CFF">
            <w:pPr>
              <w:tabs>
                <w:tab w:val="left" w:pos="709"/>
              </w:tabs>
              <w:spacing w:line="276" w:lineRule="auto"/>
              <w:jc w:val="center"/>
              <w:rPr>
                <w:b/>
                <w:bCs/>
              </w:rPr>
            </w:pPr>
            <w:r w:rsidRPr="00AD42E3">
              <w:t>23%</w:t>
            </w:r>
          </w:p>
        </w:tc>
      </w:tr>
      <w:tr w:rsidR="00933CFF" w14:paraId="302CE5BE" w14:textId="77777777" w:rsidTr="006002A8">
        <w:tc>
          <w:tcPr>
            <w:tcW w:w="4770" w:type="dxa"/>
          </w:tcPr>
          <w:p w14:paraId="4B64EACF" w14:textId="56ECCEFB" w:rsidR="00933CFF" w:rsidRDefault="00933CFF" w:rsidP="00933CFF">
            <w:pPr>
              <w:tabs>
                <w:tab w:val="left" w:pos="709"/>
              </w:tabs>
              <w:spacing w:line="276" w:lineRule="auto"/>
              <w:rPr>
                <w:b/>
                <w:bCs/>
              </w:rPr>
            </w:pPr>
            <w:proofErr w:type="gramStart"/>
            <w:r w:rsidRPr="00AD42E3">
              <w:t>Very helpful</w:t>
            </w:r>
            <w:proofErr w:type="gramEnd"/>
          </w:p>
        </w:tc>
        <w:tc>
          <w:tcPr>
            <w:tcW w:w="1656" w:type="dxa"/>
          </w:tcPr>
          <w:p w14:paraId="7990D20D" w14:textId="55CD5A49" w:rsidR="00933CFF" w:rsidRDefault="00933CFF" w:rsidP="00933CFF">
            <w:pPr>
              <w:tabs>
                <w:tab w:val="left" w:pos="709"/>
              </w:tabs>
              <w:spacing w:line="276" w:lineRule="auto"/>
              <w:jc w:val="center"/>
              <w:rPr>
                <w:b/>
                <w:bCs/>
              </w:rPr>
            </w:pPr>
            <w:r w:rsidRPr="00AD42E3">
              <w:t>13</w:t>
            </w:r>
          </w:p>
        </w:tc>
        <w:tc>
          <w:tcPr>
            <w:tcW w:w="3072" w:type="dxa"/>
          </w:tcPr>
          <w:p w14:paraId="43D7282C" w14:textId="420D79F6" w:rsidR="00933CFF" w:rsidRDefault="00933CFF" w:rsidP="00933CFF">
            <w:pPr>
              <w:tabs>
                <w:tab w:val="left" w:pos="709"/>
              </w:tabs>
              <w:spacing w:line="276" w:lineRule="auto"/>
              <w:jc w:val="center"/>
              <w:rPr>
                <w:b/>
                <w:bCs/>
              </w:rPr>
            </w:pPr>
            <w:r w:rsidRPr="00AD42E3">
              <w:t>14%</w:t>
            </w:r>
          </w:p>
        </w:tc>
      </w:tr>
      <w:tr w:rsidR="00933CFF" w14:paraId="090EB213" w14:textId="77777777" w:rsidTr="006002A8">
        <w:tc>
          <w:tcPr>
            <w:tcW w:w="4770" w:type="dxa"/>
          </w:tcPr>
          <w:p w14:paraId="457687FC" w14:textId="1A0CAB3C" w:rsidR="00933CFF" w:rsidRDefault="00933CFF" w:rsidP="00933CFF">
            <w:pPr>
              <w:tabs>
                <w:tab w:val="left" w:pos="709"/>
              </w:tabs>
              <w:spacing w:line="276" w:lineRule="auto"/>
              <w:rPr>
                <w:b/>
                <w:bCs/>
              </w:rPr>
            </w:pPr>
            <w:proofErr w:type="gramStart"/>
            <w:r w:rsidRPr="00AD42E3">
              <w:t>Somewhat helpful</w:t>
            </w:r>
            <w:proofErr w:type="gramEnd"/>
          </w:p>
        </w:tc>
        <w:tc>
          <w:tcPr>
            <w:tcW w:w="1656" w:type="dxa"/>
          </w:tcPr>
          <w:p w14:paraId="6F4B9FD7" w14:textId="7311E09B" w:rsidR="00933CFF" w:rsidRDefault="00933CFF" w:rsidP="00933CFF">
            <w:pPr>
              <w:tabs>
                <w:tab w:val="left" w:pos="709"/>
              </w:tabs>
              <w:spacing w:line="276" w:lineRule="auto"/>
              <w:jc w:val="center"/>
              <w:rPr>
                <w:b/>
                <w:bCs/>
              </w:rPr>
            </w:pPr>
            <w:r w:rsidRPr="00AD42E3">
              <w:t>10</w:t>
            </w:r>
          </w:p>
        </w:tc>
        <w:tc>
          <w:tcPr>
            <w:tcW w:w="3072" w:type="dxa"/>
          </w:tcPr>
          <w:p w14:paraId="433FFE61" w14:textId="0FE282E9" w:rsidR="00933CFF" w:rsidRDefault="00933CFF" w:rsidP="00933CFF">
            <w:pPr>
              <w:tabs>
                <w:tab w:val="left" w:pos="709"/>
              </w:tabs>
              <w:spacing w:line="276" w:lineRule="auto"/>
              <w:jc w:val="center"/>
              <w:rPr>
                <w:b/>
                <w:bCs/>
              </w:rPr>
            </w:pPr>
            <w:r w:rsidRPr="00AD42E3">
              <w:t>10.5%</w:t>
            </w:r>
          </w:p>
        </w:tc>
      </w:tr>
      <w:tr w:rsidR="00933CFF" w14:paraId="1338584F" w14:textId="77777777" w:rsidTr="006002A8">
        <w:tc>
          <w:tcPr>
            <w:tcW w:w="4770" w:type="dxa"/>
          </w:tcPr>
          <w:p w14:paraId="13D2266C" w14:textId="7FC4EDFF" w:rsidR="00933CFF" w:rsidRDefault="00933CFF" w:rsidP="00933CFF">
            <w:pPr>
              <w:tabs>
                <w:tab w:val="left" w:pos="709"/>
              </w:tabs>
              <w:spacing w:line="276" w:lineRule="auto"/>
              <w:rPr>
                <w:b/>
                <w:bCs/>
              </w:rPr>
            </w:pPr>
            <w:r w:rsidRPr="00AD42E3">
              <w:t>Should be ongoing through treatment</w:t>
            </w:r>
          </w:p>
        </w:tc>
        <w:tc>
          <w:tcPr>
            <w:tcW w:w="1656" w:type="dxa"/>
          </w:tcPr>
          <w:p w14:paraId="0018B476" w14:textId="40EB492C" w:rsidR="00933CFF" w:rsidRDefault="00933CFF" w:rsidP="00933CFF">
            <w:pPr>
              <w:tabs>
                <w:tab w:val="left" w:pos="709"/>
              </w:tabs>
              <w:spacing w:line="276" w:lineRule="auto"/>
              <w:jc w:val="center"/>
              <w:rPr>
                <w:b/>
                <w:bCs/>
              </w:rPr>
            </w:pPr>
            <w:r w:rsidRPr="00AD42E3">
              <w:t>6</w:t>
            </w:r>
          </w:p>
        </w:tc>
        <w:tc>
          <w:tcPr>
            <w:tcW w:w="3072" w:type="dxa"/>
          </w:tcPr>
          <w:p w14:paraId="4ECFC152" w14:textId="1D62E871" w:rsidR="00933CFF" w:rsidRDefault="00933CFF" w:rsidP="00933CFF">
            <w:pPr>
              <w:tabs>
                <w:tab w:val="left" w:pos="709"/>
              </w:tabs>
              <w:spacing w:line="276" w:lineRule="auto"/>
              <w:jc w:val="center"/>
              <w:rPr>
                <w:b/>
                <w:bCs/>
              </w:rPr>
            </w:pPr>
            <w:r w:rsidRPr="00AD42E3">
              <w:t>6.5%</w:t>
            </w:r>
          </w:p>
        </w:tc>
      </w:tr>
      <w:tr w:rsidR="00933CFF" w14:paraId="76AF9697" w14:textId="77777777" w:rsidTr="006002A8">
        <w:tc>
          <w:tcPr>
            <w:tcW w:w="4770" w:type="dxa"/>
          </w:tcPr>
          <w:p w14:paraId="73A096ED" w14:textId="767BE727" w:rsidR="00933CFF" w:rsidRDefault="00933CFF" w:rsidP="00933CFF">
            <w:pPr>
              <w:tabs>
                <w:tab w:val="left" w:pos="709"/>
              </w:tabs>
              <w:spacing w:line="276" w:lineRule="auto"/>
              <w:rPr>
                <w:b/>
                <w:bCs/>
              </w:rPr>
            </w:pPr>
            <w:r w:rsidRPr="00AD42E3">
              <w:t>Should be independent</w:t>
            </w:r>
          </w:p>
        </w:tc>
        <w:tc>
          <w:tcPr>
            <w:tcW w:w="1656" w:type="dxa"/>
          </w:tcPr>
          <w:p w14:paraId="72CB0632" w14:textId="0A5FB48A" w:rsidR="00933CFF" w:rsidRDefault="00933CFF" w:rsidP="00933CFF">
            <w:pPr>
              <w:tabs>
                <w:tab w:val="left" w:pos="709"/>
              </w:tabs>
              <w:spacing w:line="276" w:lineRule="auto"/>
              <w:jc w:val="center"/>
              <w:rPr>
                <w:b/>
                <w:bCs/>
              </w:rPr>
            </w:pPr>
            <w:r w:rsidRPr="00AD42E3">
              <w:t>2</w:t>
            </w:r>
          </w:p>
        </w:tc>
        <w:tc>
          <w:tcPr>
            <w:tcW w:w="3072" w:type="dxa"/>
          </w:tcPr>
          <w:p w14:paraId="71B98EFE" w14:textId="149DBEDE" w:rsidR="00933CFF" w:rsidRDefault="00933CFF" w:rsidP="00933CFF">
            <w:pPr>
              <w:tabs>
                <w:tab w:val="left" w:pos="709"/>
              </w:tabs>
              <w:spacing w:line="276" w:lineRule="auto"/>
              <w:jc w:val="center"/>
              <w:rPr>
                <w:b/>
                <w:bCs/>
              </w:rPr>
            </w:pPr>
            <w:r w:rsidRPr="00AD42E3">
              <w:t>2%</w:t>
            </w:r>
          </w:p>
        </w:tc>
      </w:tr>
      <w:tr w:rsidR="00933CFF" w14:paraId="2256AE51" w14:textId="77777777" w:rsidTr="006002A8">
        <w:tc>
          <w:tcPr>
            <w:tcW w:w="4770" w:type="dxa"/>
          </w:tcPr>
          <w:p w14:paraId="4931037C" w14:textId="02B00EFD" w:rsidR="00933CFF" w:rsidRDefault="00933CFF" w:rsidP="00933CFF">
            <w:pPr>
              <w:tabs>
                <w:tab w:val="left" w:pos="709"/>
              </w:tabs>
              <w:spacing w:line="276" w:lineRule="auto"/>
              <w:rPr>
                <w:b/>
                <w:bCs/>
              </w:rPr>
            </w:pPr>
            <w:r w:rsidRPr="00AD42E3">
              <w:t>Never received any</w:t>
            </w:r>
          </w:p>
        </w:tc>
        <w:tc>
          <w:tcPr>
            <w:tcW w:w="1656" w:type="dxa"/>
          </w:tcPr>
          <w:p w14:paraId="785F83C9" w14:textId="373BA633" w:rsidR="00933CFF" w:rsidRDefault="00933CFF" w:rsidP="00933CFF">
            <w:pPr>
              <w:tabs>
                <w:tab w:val="left" w:pos="709"/>
              </w:tabs>
              <w:spacing w:line="276" w:lineRule="auto"/>
              <w:jc w:val="center"/>
              <w:rPr>
                <w:b/>
                <w:bCs/>
              </w:rPr>
            </w:pPr>
            <w:r w:rsidRPr="00AD42E3">
              <w:t>1</w:t>
            </w:r>
          </w:p>
        </w:tc>
        <w:tc>
          <w:tcPr>
            <w:tcW w:w="3072" w:type="dxa"/>
          </w:tcPr>
          <w:p w14:paraId="034FAAC3" w14:textId="0663C567" w:rsidR="00933CFF" w:rsidRDefault="00933CFF" w:rsidP="00933CFF">
            <w:pPr>
              <w:tabs>
                <w:tab w:val="left" w:pos="709"/>
              </w:tabs>
              <w:spacing w:line="276" w:lineRule="auto"/>
              <w:jc w:val="center"/>
              <w:rPr>
                <w:b/>
                <w:bCs/>
              </w:rPr>
            </w:pPr>
            <w:r w:rsidRPr="00AD42E3">
              <w:t>1%</w:t>
            </w:r>
          </w:p>
        </w:tc>
      </w:tr>
      <w:tr w:rsidR="00933CFF" w14:paraId="08AC8046" w14:textId="77777777" w:rsidTr="006002A8">
        <w:tc>
          <w:tcPr>
            <w:tcW w:w="4770" w:type="dxa"/>
          </w:tcPr>
          <w:p w14:paraId="04AD2BCE" w14:textId="3C98C6DA" w:rsidR="00933CFF" w:rsidRDefault="00933CFF" w:rsidP="00933CFF">
            <w:pPr>
              <w:tabs>
                <w:tab w:val="left" w:pos="709"/>
              </w:tabs>
              <w:spacing w:line="276" w:lineRule="auto"/>
              <w:rPr>
                <w:b/>
                <w:bCs/>
              </w:rPr>
            </w:pPr>
            <w:r w:rsidRPr="00AD42E3">
              <w:t>Cannot remember</w:t>
            </w:r>
          </w:p>
        </w:tc>
        <w:tc>
          <w:tcPr>
            <w:tcW w:w="1656" w:type="dxa"/>
          </w:tcPr>
          <w:p w14:paraId="027642BD" w14:textId="4C116925" w:rsidR="00933CFF" w:rsidRDefault="00933CFF" w:rsidP="00933CFF">
            <w:pPr>
              <w:tabs>
                <w:tab w:val="left" w:pos="709"/>
              </w:tabs>
              <w:spacing w:line="276" w:lineRule="auto"/>
              <w:jc w:val="center"/>
              <w:rPr>
                <w:b/>
                <w:bCs/>
              </w:rPr>
            </w:pPr>
            <w:r w:rsidRPr="00AD42E3">
              <w:t>1</w:t>
            </w:r>
          </w:p>
        </w:tc>
        <w:tc>
          <w:tcPr>
            <w:tcW w:w="3072" w:type="dxa"/>
          </w:tcPr>
          <w:p w14:paraId="0DEAEDAB" w14:textId="52FB8303" w:rsidR="00933CFF" w:rsidRDefault="00933CFF" w:rsidP="00933CFF">
            <w:pPr>
              <w:tabs>
                <w:tab w:val="left" w:pos="709"/>
              </w:tabs>
              <w:spacing w:line="276" w:lineRule="auto"/>
              <w:jc w:val="center"/>
              <w:rPr>
                <w:b/>
                <w:bCs/>
              </w:rPr>
            </w:pPr>
            <w:r w:rsidRPr="00AD42E3">
              <w:t>1%</w:t>
            </w:r>
          </w:p>
        </w:tc>
      </w:tr>
      <w:tr w:rsidR="00933CFF" w14:paraId="67DDF85F" w14:textId="77777777" w:rsidTr="006002A8">
        <w:tc>
          <w:tcPr>
            <w:tcW w:w="4770" w:type="dxa"/>
          </w:tcPr>
          <w:p w14:paraId="0CDCFB28" w14:textId="15DDEA60" w:rsidR="00933CFF" w:rsidRDefault="00933CFF" w:rsidP="00933CFF">
            <w:pPr>
              <w:tabs>
                <w:tab w:val="left" w:pos="709"/>
              </w:tabs>
              <w:spacing w:line="276" w:lineRule="auto"/>
              <w:rPr>
                <w:b/>
                <w:bCs/>
              </w:rPr>
            </w:pPr>
            <w:r w:rsidRPr="00AD42E3">
              <w:rPr>
                <w:b/>
              </w:rPr>
              <w:t>Total</w:t>
            </w:r>
          </w:p>
        </w:tc>
        <w:tc>
          <w:tcPr>
            <w:tcW w:w="1656" w:type="dxa"/>
          </w:tcPr>
          <w:p w14:paraId="149BF0D2" w14:textId="7D752802" w:rsidR="00933CFF" w:rsidRDefault="00933CFF" w:rsidP="00933CFF">
            <w:pPr>
              <w:tabs>
                <w:tab w:val="left" w:pos="709"/>
              </w:tabs>
              <w:spacing w:line="276" w:lineRule="auto"/>
              <w:jc w:val="center"/>
              <w:rPr>
                <w:b/>
                <w:bCs/>
              </w:rPr>
            </w:pPr>
            <w:r w:rsidRPr="00AD42E3">
              <w:rPr>
                <w:b/>
              </w:rPr>
              <w:t>93</w:t>
            </w:r>
          </w:p>
        </w:tc>
        <w:tc>
          <w:tcPr>
            <w:tcW w:w="3072" w:type="dxa"/>
          </w:tcPr>
          <w:p w14:paraId="3D72601C" w14:textId="128CCB57" w:rsidR="00933CFF" w:rsidRDefault="00933CFF" w:rsidP="00933CFF">
            <w:pPr>
              <w:tabs>
                <w:tab w:val="left" w:pos="709"/>
              </w:tabs>
              <w:spacing w:line="276" w:lineRule="auto"/>
              <w:jc w:val="center"/>
              <w:rPr>
                <w:b/>
                <w:bCs/>
              </w:rPr>
            </w:pPr>
            <w:r w:rsidRPr="00AD42E3">
              <w:rPr>
                <w:b/>
              </w:rPr>
              <w:t>100%</w:t>
            </w:r>
          </w:p>
        </w:tc>
      </w:tr>
    </w:tbl>
    <w:p w14:paraId="0DCD158E" w14:textId="5C472C8C" w:rsidR="006B63F7" w:rsidRPr="009908DC" w:rsidRDefault="001C05F6" w:rsidP="00D6682F">
      <w:pPr>
        <w:pStyle w:val="Heading3"/>
      </w:pPr>
      <w:r w:rsidRPr="009908DC">
        <w:t>M</w:t>
      </w:r>
      <w:r w:rsidR="006B63F7" w:rsidRPr="009908DC">
        <w:t xml:space="preserve">andatory counselling </w:t>
      </w:r>
    </w:p>
    <w:p w14:paraId="0382404B" w14:textId="5B25E8CF" w:rsidR="00C33748" w:rsidRPr="00AD42E3" w:rsidRDefault="00C33748" w:rsidP="00774CFF">
      <w:pPr>
        <w:tabs>
          <w:tab w:val="left" w:pos="709"/>
        </w:tabs>
        <w:spacing w:line="276" w:lineRule="auto"/>
        <w:ind w:left="709"/>
        <w:rPr>
          <w:i/>
        </w:rPr>
      </w:pPr>
      <w:r w:rsidRPr="00AD42E3">
        <w:rPr>
          <w:i/>
        </w:rPr>
        <w:t xml:space="preserve">When undergoing IVF, counselling </w:t>
      </w:r>
      <w:proofErr w:type="gramStart"/>
      <w:r w:rsidRPr="00AD42E3">
        <w:rPr>
          <w:i/>
        </w:rPr>
        <w:t>appears to be</w:t>
      </w:r>
      <w:proofErr w:type="gramEnd"/>
      <w:r w:rsidRPr="00AD42E3">
        <w:rPr>
          <w:i/>
        </w:rPr>
        <w:t xml:space="preserve"> a hurdle to pass, not a support for the patient.</w:t>
      </w:r>
      <w:r w:rsidRPr="00774CFF">
        <w:rPr>
          <w:rStyle w:val="FootnoteReference"/>
          <w:iCs/>
        </w:rPr>
        <w:footnoteReference w:id="192"/>
      </w:r>
    </w:p>
    <w:p w14:paraId="5B2DD1FD" w14:textId="77777777" w:rsidR="0060613B" w:rsidRPr="00AD42E3" w:rsidRDefault="0060613B" w:rsidP="00E62081">
      <w:pPr>
        <w:widowControl/>
        <w:tabs>
          <w:tab w:val="left" w:pos="709"/>
        </w:tabs>
        <w:autoSpaceDE/>
        <w:autoSpaceDN/>
        <w:spacing w:line="276" w:lineRule="auto"/>
        <w:contextualSpacing/>
        <w:jc w:val="center"/>
      </w:pPr>
    </w:p>
    <w:p w14:paraId="35F6E545" w14:textId="46751417" w:rsidR="001D06C1" w:rsidRPr="00AD42E3" w:rsidRDefault="001D06C1" w:rsidP="00774CFF">
      <w:pPr>
        <w:tabs>
          <w:tab w:val="left" w:pos="709"/>
        </w:tabs>
        <w:spacing w:line="276" w:lineRule="auto"/>
        <w:ind w:left="709"/>
        <w:rPr>
          <w:i/>
        </w:rPr>
      </w:pPr>
      <w:r w:rsidRPr="00AD42E3">
        <w:rPr>
          <w:i/>
        </w:rPr>
        <w:t>I feel that it should be a requirement for all IVF clinics to offer counselling as part of their services. It is extremely expensive and difficult to get external counsellors and many of them do not have an adequate understanding of the IVF process and treating patients who are undergoing IVF. This has been the most challenging experience o</w:t>
      </w:r>
      <w:r w:rsidR="00C621B3">
        <w:rPr>
          <w:i/>
        </w:rPr>
        <w:t>f</w:t>
      </w:r>
      <w:r w:rsidRPr="00AD42E3">
        <w:rPr>
          <w:i/>
        </w:rPr>
        <w:t xml:space="preserve"> my life and has had </w:t>
      </w:r>
      <w:proofErr w:type="gramStart"/>
      <w:r w:rsidRPr="00AD42E3">
        <w:rPr>
          <w:i/>
        </w:rPr>
        <w:t>a huge impact</w:t>
      </w:r>
      <w:proofErr w:type="gramEnd"/>
      <w:r w:rsidRPr="00AD42E3">
        <w:rPr>
          <w:i/>
        </w:rPr>
        <w:t xml:space="preserve"> on my mental and physical well-being, my career, my relationships and future planning.</w:t>
      </w:r>
      <w:r w:rsidRPr="00774CFF">
        <w:rPr>
          <w:rStyle w:val="FootnoteReference"/>
          <w:iCs/>
        </w:rPr>
        <w:footnoteReference w:id="193"/>
      </w:r>
    </w:p>
    <w:p w14:paraId="117F8BFF" w14:textId="77777777" w:rsidR="006F0A40" w:rsidRPr="00AD42E3" w:rsidRDefault="006F0A40" w:rsidP="006F0A40">
      <w:pPr>
        <w:widowControl/>
        <w:tabs>
          <w:tab w:val="left" w:pos="709"/>
        </w:tabs>
        <w:autoSpaceDE/>
        <w:autoSpaceDN/>
        <w:spacing w:line="276" w:lineRule="auto"/>
        <w:contextualSpacing/>
      </w:pPr>
    </w:p>
    <w:p w14:paraId="719D8EA5" w14:textId="785AB20C" w:rsidR="00600CC8" w:rsidRPr="00AD42E3" w:rsidRDefault="00AD191F" w:rsidP="00600CC8">
      <w:pPr>
        <w:widowControl/>
        <w:tabs>
          <w:tab w:val="left" w:pos="709"/>
        </w:tabs>
        <w:autoSpaceDE/>
        <w:autoSpaceDN/>
        <w:spacing w:line="276" w:lineRule="auto"/>
        <w:contextualSpacing/>
      </w:pPr>
      <w:r w:rsidRPr="00AD42E3">
        <w:t>Victorian legislation currently mandates that an individual or couple see</w:t>
      </w:r>
      <w:r w:rsidR="006836CC">
        <w:t>k</w:t>
      </w:r>
      <w:r w:rsidRPr="00AD42E3">
        <w:t xml:space="preserve">ing ART must undergo at least one session of mandatory counselling, with a </w:t>
      </w:r>
      <w:r w:rsidR="00B625D4" w:rsidRPr="00AD42E3">
        <w:t xml:space="preserve">specialised </w:t>
      </w:r>
      <w:r w:rsidRPr="00AD42E3">
        <w:t xml:space="preserve">counsellor who </w:t>
      </w:r>
      <w:proofErr w:type="gramStart"/>
      <w:r w:rsidRPr="00AD42E3">
        <w:t>provides</w:t>
      </w:r>
      <w:proofErr w:type="gramEnd"/>
      <w:r w:rsidRPr="00AD42E3">
        <w:t xml:space="preserve"> services on behalf of a registered ART provider.</w:t>
      </w:r>
      <w:r w:rsidR="00835AD8" w:rsidRPr="00AD42E3">
        <w:t xml:space="preserve"> </w:t>
      </w:r>
    </w:p>
    <w:p w14:paraId="700F7DEE" w14:textId="77777777" w:rsidR="00AD191F" w:rsidRPr="00AD42E3" w:rsidRDefault="00AD191F" w:rsidP="006F0A40">
      <w:pPr>
        <w:widowControl/>
        <w:tabs>
          <w:tab w:val="left" w:pos="709"/>
        </w:tabs>
        <w:autoSpaceDE/>
        <w:autoSpaceDN/>
        <w:spacing w:line="276" w:lineRule="auto"/>
        <w:contextualSpacing/>
      </w:pPr>
    </w:p>
    <w:p w14:paraId="084EE691" w14:textId="68673794" w:rsidR="00285DAB" w:rsidRPr="00AD42E3" w:rsidRDefault="00E02776" w:rsidP="009F3C1A">
      <w:pPr>
        <w:widowControl/>
        <w:tabs>
          <w:tab w:val="left" w:pos="709"/>
        </w:tabs>
        <w:autoSpaceDE/>
        <w:autoSpaceDN/>
        <w:spacing w:line="276" w:lineRule="auto"/>
        <w:contextualSpacing/>
      </w:pPr>
      <w:r w:rsidRPr="00AD42E3">
        <w:t xml:space="preserve">The </w:t>
      </w:r>
      <w:r w:rsidR="0018767D">
        <w:t xml:space="preserve">NHMRC </w:t>
      </w:r>
      <w:r w:rsidR="00CB7ED9">
        <w:t>g</w:t>
      </w:r>
      <w:r w:rsidRPr="00AD42E3">
        <w:t xml:space="preserve">uidelines state </w:t>
      </w:r>
      <w:r w:rsidR="00EC15E1">
        <w:t>‘</w:t>
      </w:r>
      <w:r w:rsidRPr="00AD42E3">
        <w:t>ART plays an important role in assisting people to grow their families and reduce the burden of psychological distress associated with infertility</w:t>
      </w:r>
      <w:r w:rsidR="00C621B3">
        <w:t>’</w:t>
      </w:r>
      <w:r w:rsidRPr="00AD42E3">
        <w:t>.</w:t>
      </w:r>
      <w:r w:rsidRPr="00AD42E3">
        <w:rPr>
          <w:rStyle w:val="FootnoteReference"/>
        </w:rPr>
        <w:footnoteReference w:id="194"/>
      </w:r>
      <w:r w:rsidRPr="00AD42E3">
        <w:t xml:space="preserve"> </w:t>
      </w:r>
      <w:r w:rsidR="00256FF1">
        <w:t>But</w:t>
      </w:r>
      <w:r w:rsidRPr="00AD42E3">
        <w:t xml:space="preserve"> m</w:t>
      </w:r>
      <w:r w:rsidR="009F3C1A" w:rsidRPr="00AD42E3">
        <w:t xml:space="preserve">ost consumers </w:t>
      </w:r>
      <w:r w:rsidR="00123B0E" w:rsidRPr="00AD42E3">
        <w:t>reported</w:t>
      </w:r>
      <w:r w:rsidR="00C621B3">
        <w:t xml:space="preserve"> that</w:t>
      </w:r>
      <w:r w:rsidR="00123B0E" w:rsidRPr="00AD42E3">
        <w:t xml:space="preserve"> </w:t>
      </w:r>
      <w:r w:rsidR="009F3C1A" w:rsidRPr="00AD42E3">
        <w:t xml:space="preserve">their overall experience of the mandatory </w:t>
      </w:r>
      <w:r w:rsidR="005744A6" w:rsidRPr="00AD42E3">
        <w:t xml:space="preserve">counselling </w:t>
      </w:r>
      <w:r w:rsidR="009F3C1A" w:rsidRPr="00AD42E3">
        <w:t>session</w:t>
      </w:r>
      <w:r w:rsidR="00C621B3">
        <w:t xml:space="preserve"> was</w:t>
      </w:r>
      <w:r w:rsidR="009F3C1A" w:rsidRPr="00AD42E3">
        <w:t xml:space="preserve"> largely </w:t>
      </w:r>
      <w:r w:rsidR="005744A6" w:rsidRPr="00AD42E3">
        <w:t>unhelpful</w:t>
      </w:r>
      <w:r w:rsidR="00586B3F">
        <w:t xml:space="preserve">, </w:t>
      </w:r>
      <w:r w:rsidR="009F3C1A" w:rsidRPr="00AD42E3">
        <w:t>comment</w:t>
      </w:r>
      <w:r w:rsidR="00586B3F">
        <w:t>ing</w:t>
      </w:r>
      <w:r w:rsidR="00285DAB" w:rsidRPr="00AD42E3">
        <w:t>:</w:t>
      </w:r>
    </w:p>
    <w:p w14:paraId="235DA898" w14:textId="77777777" w:rsidR="00285DAB" w:rsidRPr="00AD42E3" w:rsidRDefault="00285DAB" w:rsidP="009F3C1A">
      <w:pPr>
        <w:widowControl/>
        <w:tabs>
          <w:tab w:val="left" w:pos="709"/>
        </w:tabs>
        <w:autoSpaceDE/>
        <w:autoSpaceDN/>
        <w:spacing w:line="276" w:lineRule="auto"/>
        <w:contextualSpacing/>
      </w:pPr>
    </w:p>
    <w:p w14:paraId="2FB73F15" w14:textId="067EE47D" w:rsidR="009F3C1A" w:rsidRPr="00AD42E3" w:rsidRDefault="009F3C1A" w:rsidP="00BE4CE8">
      <w:pPr>
        <w:widowControl/>
        <w:tabs>
          <w:tab w:val="left" w:pos="709"/>
        </w:tabs>
        <w:autoSpaceDE/>
        <w:autoSpaceDN/>
        <w:spacing w:line="276" w:lineRule="auto"/>
        <w:ind w:left="709"/>
        <w:contextualSpacing/>
        <w:rPr>
          <w:i/>
        </w:rPr>
      </w:pPr>
      <w:r w:rsidRPr="00AD42E3">
        <w:rPr>
          <w:i/>
        </w:rPr>
        <w:t xml:space="preserve">I got the impression that this session was used as a means of ensuring that our intention to use IVF services was legitimate; that both of us consented to the treatment. In terms of counselling of a more wellbeing/psychological/emotional focus, none was provided. This was something I had to source for myself; even after the surgery I underwent. What has been difficult is seeking out the support of a counsellor with knowledge of IVF and prior experience of working with IVF patients and their partners; yet who is not aligned to a </w:t>
      </w:r>
      <w:proofErr w:type="gramStart"/>
      <w:r w:rsidRPr="00AD42E3">
        <w:rPr>
          <w:i/>
        </w:rPr>
        <w:t>particular clinic</w:t>
      </w:r>
      <w:proofErr w:type="gramEnd"/>
      <w:r w:rsidRPr="00AD42E3">
        <w:rPr>
          <w:i/>
        </w:rPr>
        <w:t>.</w:t>
      </w:r>
      <w:r w:rsidRPr="00774CFF">
        <w:rPr>
          <w:rStyle w:val="FootnoteReference"/>
          <w:iCs/>
        </w:rPr>
        <w:footnoteReference w:id="195"/>
      </w:r>
      <w:r w:rsidRPr="00774CFF">
        <w:rPr>
          <w:iCs/>
        </w:rPr>
        <w:t xml:space="preserve"> </w:t>
      </w:r>
    </w:p>
    <w:p w14:paraId="73A7C5EC" w14:textId="77777777" w:rsidR="00E9193C" w:rsidRPr="00AD42E3" w:rsidRDefault="00E9193C" w:rsidP="00BE4CE8">
      <w:pPr>
        <w:widowControl/>
        <w:tabs>
          <w:tab w:val="left" w:pos="709"/>
        </w:tabs>
        <w:autoSpaceDE/>
        <w:autoSpaceDN/>
        <w:spacing w:line="276" w:lineRule="auto"/>
        <w:contextualSpacing/>
      </w:pPr>
    </w:p>
    <w:p w14:paraId="4C0212CC" w14:textId="012B2F70" w:rsidR="00332D0F" w:rsidRPr="00AD42E3" w:rsidRDefault="00332D0F" w:rsidP="00BE4CE8">
      <w:pPr>
        <w:widowControl/>
        <w:tabs>
          <w:tab w:val="left" w:pos="709"/>
        </w:tabs>
        <w:autoSpaceDE/>
        <w:autoSpaceDN/>
        <w:spacing w:line="276" w:lineRule="auto"/>
        <w:ind w:left="709"/>
        <w:contextualSpacing/>
        <w:rPr>
          <w:i/>
        </w:rPr>
      </w:pPr>
      <w:r w:rsidRPr="00AD42E3">
        <w:rPr>
          <w:i/>
        </w:rPr>
        <w:t xml:space="preserve">I would describe this more as a legal implications and consequences </w:t>
      </w:r>
      <w:proofErr w:type="gramStart"/>
      <w:r w:rsidRPr="00AD42E3">
        <w:rPr>
          <w:i/>
        </w:rPr>
        <w:t>session</w:t>
      </w:r>
      <w:proofErr w:type="gramEnd"/>
      <w:r w:rsidRPr="00AD42E3">
        <w:rPr>
          <w:i/>
        </w:rPr>
        <w:t xml:space="preserve"> however. It was explained we could have counselling whenever we wanted going forward but at an </w:t>
      </w:r>
      <w:proofErr w:type="gramStart"/>
      <w:r w:rsidRPr="00AD42E3">
        <w:rPr>
          <w:i/>
        </w:rPr>
        <w:t>additional</w:t>
      </w:r>
      <w:proofErr w:type="gramEnd"/>
      <w:r w:rsidRPr="00AD42E3">
        <w:rPr>
          <w:i/>
        </w:rPr>
        <w:t xml:space="preserve"> cost.</w:t>
      </w:r>
      <w:r w:rsidRPr="00774CFF">
        <w:rPr>
          <w:rStyle w:val="FootnoteReference"/>
          <w:iCs/>
        </w:rPr>
        <w:footnoteReference w:id="196"/>
      </w:r>
      <w:r w:rsidR="000F752A" w:rsidRPr="00774CFF">
        <w:rPr>
          <w:iCs/>
        </w:rPr>
        <w:t xml:space="preserve"> </w:t>
      </w:r>
    </w:p>
    <w:p w14:paraId="117A7E99" w14:textId="77777777" w:rsidR="003E54ED" w:rsidRPr="00AD42E3" w:rsidRDefault="003E54ED" w:rsidP="00BE4CE8">
      <w:pPr>
        <w:pStyle w:val="DHHStabletext"/>
        <w:tabs>
          <w:tab w:val="left" w:pos="709"/>
        </w:tabs>
        <w:spacing w:after="0" w:line="276" w:lineRule="auto"/>
        <w:rPr>
          <w:rFonts w:cs="Arial"/>
          <w:sz w:val="22"/>
          <w:szCs w:val="22"/>
        </w:rPr>
      </w:pPr>
    </w:p>
    <w:p w14:paraId="27E84E6F" w14:textId="56AF06AB" w:rsidR="00477A71" w:rsidRPr="00AD42E3" w:rsidRDefault="00477A71" w:rsidP="00BE4CE8">
      <w:pPr>
        <w:pStyle w:val="Default"/>
        <w:tabs>
          <w:tab w:val="left" w:pos="709"/>
        </w:tabs>
        <w:spacing w:line="276" w:lineRule="auto"/>
        <w:ind w:left="709"/>
        <w:rPr>
          <w:i/>
          <w:color w:val="auto"/>
          <w:sz w:val="22"/>
          <w:szCs w:val="22"/>
        </w:rPr>
      </w:pPr>
      <w:r w:rsidRPr="00AD42E3">
        <w:rPr>
          <w:i/>
          <w:color w:val="auto"/>
          <w:sz w:val="22"/>
          <w:szCs w:val="22"/>
        </w:rPr>
        <w:t>Wasn</w:t>
      </w:r>
      <w:r w:rsidR="00EC15E1">
        <w:rPr>
          <w:i/>
          <w:color w:val="auto"/>
          <w:sz w:val="22"/>
          <w:szCs w:val="22"/>
        </w:rPr>
        <w:t>’</w:t>
      </w:r>
      <w:r w:rsidRPr="00AD42E3">
        <w:rPr>
          <w:i/>
          <w:color w:val="auto"/>
          <w:sz w:val="22"/>
          <w:szCs w:val="22"/>
        </w:rPr>
        <w:t>t helpful or unhelpful. Just one more thing to tick off.</w:t>
      </w:r>
      <w:r w:rsidRPr="00774CFF">
        <w:rPr>
          <w:rStyle w:val="FootnoteReference"/>
          <w:iCs/>
          <w:color w:val="auto"/>
          <w:sz w:val="22"/>
          <w:szCs w:val="22"/>
        </w:rPr>
        <w:footnoteReference w:id="197"/>
      </w:r>
    </w:p>
    <w:p w14:paraId="27CABE03" w14:textId="77777777" w:rsidR="00477A71" w:rsidRPr="00AD42E3" w:rsidRDefault="00477A71" w:rsidP="00BE4CE8">
      <w:pPr>
        <w:pStyle w:val="DHHStabletext"/>
        <w:tabs>
          <w:tab w:val="left" w:pos="709"/>
        </w:tabs>
        <w:spacing w:after="0" w:line="276" w:lineRule="auto"/>
        <w:ind w:left="709"/>
        <w:rPr>
          <w:rFonts w:cs="Arial"/>
          <w:i/>
          <w:sz w:val="22"/>
          <w:szCs w:val="22"/>
        </w:rPr>
      </w:pPr>
    </w:p>
    <w:p w14:paraId="414B70D2" w14:textId="61929928" w:rsidR="00473C30" w:rsidRPr="00AD42E3" w:rsidRDefault="00473C30" w:rsidP="00473C30">
      <w:pPr>
        <w:tabs>
          <w:tab w:val="left" w:pos="709"/>
        </w:tabs>
        <w:spacing w:line="276" w:lineRule="auto"/>
      </w:pPr>
      <w:r w:rsidRPr="00AD42E3">
        <w:t xml:space="preserve">For </w:t>
      </w:r>
      <w:r w:rsidR="00A61D2A" w:rsidRPr="00AD42E3">
        <w:t>C58</w:t>
      </w:r>
      <w:r w:rsidR="00732431">
        <w:t>,</w:t>
      </w:r>
      <w:r w:rsidRPr="00AD42E3">
        <w:t xml:space="preserve"> seeking ART to screen out a genetic disease in her partner</w:t>
      </w:r>
      <w:r w:rsidR="00EC15E1">
        <w:t>’</w:t>
      </w:r>
      <w:r w:rsidRPr="00AD42E3">
        <w:t xml:space="preserve">s family, felt </w:t>
      </w:r>
      <w:r w:rsidR="00732431">
        <w:t xml:space="preserve">counselling </w:t>
      </w:r>
      <w:r w:rsidRPr="00AD42E3">
        <w:t xml:space="preserve">for genetic </w:t>
      </w:r>
      <w:proofErr w:type="gramStart"/>
      <w:r w:rsidRPr="00AD42E3">
        <w:t>selection</w:t>
      </w:r>
      <w:proofErr w:type="gramEnd"/>
      <w:r w:rsidRPr="00AD42E3">
        <w:t xml:space="preserve"> was </w:t>
      </w:r>
      <w:r w:rsidR="00732431">
        <w:t>‘</w:t>
      </w:r>
      <w:r w:rsidRPr="00AD42E3">
        <w:t>sucking eggs for us</w:t>
      </w:r>
      <w:r w:rsidR="00732431">
        <w:t>’</w:t>
      </w:r>
      <w:r w:rsidRPr="00AD42E3">
        <w:t>.</w:t>
      </w:r>
      <w:r w:rsidRPr="00AD42E3">
        <w:rPr>
          <w:rStyle w:val="FootnoteReference"/>
        </w:rPr>
        <w:footnoteReference w:id="198"/>
      </w:r>
      <w:r w:rsidRPr="00AD42E3">
        <w:t xml:space="preserve"> </w:t>
      </w:r>
      <w:r w:rsidR="00A32790" w:rsidRPr="00AD42E3">
        <w:t>C</w:t>
      </w:r>
      <w:r w:rsidR="00F02A92">
        <w:t>23</w:t>
      </w:r>
      <w:r w:rsidRPr="00AD42E3">
        <w:t xml:space="preserve"> </w:t>
      </w:r>
      <w:r w:rsidR="00F02A92">
        <w:t xml:space="preserve">and C66 </w:t>
      </w:r>
      <w:r w:rsidRPr="00AD42E3">
        <w:t xml:space="preserve">called it </w:t>
      </w:r>
      <w:r w:rsidR="00EC15E1">
        <w:t>‘</w:t>
      </w:r>
      <w:r w:rsidRPr="00AD42E3">
        <w:t>useless</w:t>
      </w:r>
      <w:r w:rsidR="00EC15E1">
        <w:t>’</w:t>
      </w:r>
      <w:r w:rsidRPr="00AD42E3">
        <w:t>.</w:t>
      </w:r>
      <w:r w:rsidRPr="00AD42E3">
        <w:rPr>
          <w:rStyle w:val="FootnoteReference"/>
        </w:rPr>
        <w:footnoteReference w:id="199"/>
      </w:r>
    </w:p>
    <w:p w14:paraId="0633FF0F" w14:textId="77777777" w:rsidR="00473C30" w:rsidRPr="00AD42E3" w:rsidRDefault="00473C30" w:rsidP="00473C30">
      <w:pPr>
        <w:widowControl/>
        <w:tabs>
          <w:tab w:val="left" w:pos="709"/>
        </w:tabs>
        <w:autoSpaceDE/>
        <w:autoSpaceDN/>
        <w:spacing w:line="276" w:lineRule="auto"/>
        <w:contextualSpacing/>
      </w:pPr>
    </w:p>
    <w:p w14:paraId="05A89246" w14:textId="75A69D50" w:rsidR="00EC767F" w:rsidRPr="00AD42E3" w:rsidRDefault="00DD0CA0" w:rsidP="00EC767F">
      <w:pPr>
        <w:widowControl/>
        <w:tabs>
          <w:tab w:val="left" w:pos="709"/>
        </w:tabs>
        <w:autoSpaceDE/>
        <w:autoSpaceDN/>
        <w:spacing w:line="276" w:lineRule="auto"/>
        <w:contextualSpacing/>
      </w:pPr>
      <w:r>
        <w:t>D</w:t>
      </w:r>
      <w:r w:rsidR="00933CD9">
        <w:t>espite the c</w:t>
      </w:r>
      <w:r w:rsidR="00811A95">
        <w:t xml:space="preserve">riticisms of </w:t>
      </w:r>
      <w:r w:rsidR="00811A95" w:rsidRPr="00811A95">
        <w:t>the</w:t>
      </w:r>
      <w:r w:rsidR="00332D0F" w:rsidRPr="00811A95">
        <w:t xml:space="preserve"> mandatory counselling session</w:t>
      </w:r>
      <w:r w:rsidR="00933CD9">
        <w:t xml:space="preserve">, that did </w:t>
      </w:r>
      <w:r w:rsidR="00332D0F" w:rsidRPr="00AD42E3">
        <w:t xml:space="preserve">not </w:t>
      </w:r>
      <w:r w:rsidR="00A74A08">
        <w:t xml:space="preserve">equate </w:t>
      </w:r>
      <w:r w:rsidR="00933CD9">
        <w:t>to</w:t>
      </w:r>
      <w:r w:rsidR="00C32193" w:rsidRPr="00AD42E3">
        <w:t xml:space="preserve"> </w:t>
      </w:r>
      <w:r w:rsidR="00D70826">
        <w:t xml:space="preserve">consumers wanting to </w:t>
      </w:r>
      <w:r w:rsidR="00C32193" w:rsidRPr="00AD42E3">
        <w:t>remov</w:t>
      </w:r>
      <w:r w:rsidR="00D70826">
        <w:t>e</w:t>
      </w:r>
      <w:r w:rsidR="00A74A08">
        <w:t xml:space="preserve"> counselling</w:t>
      </w:r>
      <w:r w:rsidR="00332D0F" w:rsidRPr="00AD42E3">
        <w:t xml:space="preserve"> from the ART protocol. Rather, a clear message from consumers is that most want </w:t>
      </w:r>
      <w:r w:rsidR="00332D0F" w:rsidRPr="00D0254D">
        <w:t>more</w:t>
      </w:r>
      <w:r w:rsidR="00332D0F" w:rsidRPr="00AD42E3">
        <w:t xml:space="preserve"> counselling and better support throughout their treatment journey. </w:t>
      </w:r>
      <w:r w:rsidR="00C32193" w:rsidRPr="00AD42E3">
        <w:t>T</w:t>
      </w:r>
      <w:r w:rsidR="00332D0F" w:rsidRPr="00AD42E3">
        <w:t>he content of this needs to be changed away from a forced, prescriptive, inflexible, short session undertaken before treatment when patients have little idea what they may go through in their wish to have a baby.</w:t>
      </w:r>
      <w:r w:rsidR="00EC767F" w:rsidRPr="00AD42E3">
        <w:t xml:space="preserve"> For example, </w:t>
      </w:r>
      <w:r w:rsidR="002B1E11" w:rsidRPr="00AD42E3">
        <w:rPr>
          <w:rStyle w:val="normaltextrun"/>
          <w:shd w:val="clear" w:color="auto" w:fill="FFFFFF"/>
        </w:rPr>
        <w:t>C56</w:t>
      </w:r>
      <w:r w:rsidR="00EC767F" w:rsidRPr="00AD42E3">
        <w:rPr>
          <w:rStyle w:val="normaltextrun"/>
          <w:shd w:val="clear" w:color="auto" w:fill="FFFFFF"/>
        </w:rPr>
        <w:t xml:space="preserve"> commented that her mandatory </w:t>
      </w:r>
      <w:r w:rsidR="00EC767F" w:rsidRPr="00AD42E3">
        <w:rPr>
          <w:rStyle w:val="normaltextrun"/>
          <w:iCs/>
          <w:shd w:val="clear" w:color="auto" w:fill="FFFFFF"/>
        </w:rPr>
        <w:t xml:space="preserve">counselling session </w:t>
      </w:r>
      <w:r w:rsidR="00EC767F" w:rsidRPr="00AD42E3">
        <w:rPr>
          <w:rStyle w:val="normaltextrun"/>
          <w:shd w:val="clear" w:color="auto" w:fill="FFFFFF"/>
        </w:rPr>
        <w:t>was </w:t>
      </w:r>
      <w:r w:rsidR="0074231D">
        <w:rPr>
          <w:rStyle w:val="normaltextrun"/>
          <w:iCs/>
          <w:shd w:val="clear" w:color="auto" w:fill="FFFFFF"/>
        </w:rPr>
        <w:t>‘</w:t>
      </w:r>
      <w:r w:rsidR="00EC767F" w:rsidRPr="00AD42E3">
        <w:rPr>
          <w:rStyle w:val="normaltextrun"/>
          <w:iCs/>
          <w:shd w:val="clear" w:color="auto" w:fill="FFFFFF"/>
        </w:rPr>
        <w:t>bullshit</w:t>
      </w:r>
      <w:r w:rsidR="00EC15E1">
        <w:rPr>
          <w:rStyle w:val="normaltextrun"/>
          <w:iCs/>
          <w:shd w:val="clear" w:color="auto" w:fill="FFFFFF"/>
        </w:rPr>
        <w:t>’</w:t>
      </w:r>
      <w:r w:rsidR="00EC767F" w:rsidRPr="00AD42E3">
        <w:rPr>
          <w:rStyle w:val="normaltextrun"/>
          <w:shd w:val="clear" w:color="auto" w:fill="FFFFFF"/>
        </w:rPr>
        <w:t>. She said that her marriage started to break down during ART and that </w:t>
      </w:r>
      <w:r w:rsidR="00EC15E1">
        <w:rPr>
          <w:rStyle w:val="normaltextrun"/>
          <w:iCs/>
          <w:shd w:val="clear" w:color="auto" w:fill="FFFFFF"/>
        </w:rPr>
        <w:t>’</w:t>
      </w:r>
      <w:r w:rsidR="00EC767F" w:rsidRPr="00AD42E3">
        <w:rPr>
          <w:rStyle w:val="normaltextrun"/>
          <w:iCs/>
          <w:shd w:val="clear" w:color="auto" w:fill="FFFFFF"/>
        </w:rPr>
        <w:t>no-one prepares you for this</w:t>
      </w:r>
      <w:r w:rsidR="00EC15E1">
        <w:rPr>
          <w:rStyle w:val="normaltextrun"/>
          <w:iCs/>
          <w:shd w:val="clear" w:color="auto" w:fill="FFFFFF"/>
        </w:rPr>
        <w:t>’</w:t>
      </w:r>
      <w:r w:rsidR="00EC767F" w:rsidRPr="00AD42E3">
        <w:rPr>
          <w:rStyle w:val="normaltextrun"/>
          <w:iCs/>
          <w:shd w:val="clear" w:color="auto" w:fill="FFFFFF"/>
        </w:rPr>
        <w:t>.</w:t>
      </w:r>
      <w:r w:rsidR="00EC767F" w:rsidRPr="00AD42E3">
        <w:rPr>
          <w:rStyle w:val="FootnoteReference"/>
          <w:iCs/>
          <w:shd w:val="clear" w:color="auto" w:fill="FFFFFF"/>
        </w:rPr>
        <w:footnoteReference w:id="200"/>
      </w:r>
    </w:p>
    <w:p w14:paraId="59A797D2" w14:textId="77777777" w:rsidR="00642666" w:rsidRPr="00AD42E3" w:rsidRDefault="00642666" w:rsidP="00332D0F">
      <w:pPr>
        <w:widowControl/>
        <w:tabs>
          <w:tab w:val="left" w:pos="709"/>
        </w:tabs>
        <w:autoSpaceDE/>
        <w:autoSpaceDN/>
        <w:spacing w:line="276" w:lineRule="auto"/>
        <w:contextualSpacing/>
      </w:pPr>
    </w:p>
    <w:p w14:paraId="5D62A714" w14:textId="58D0D1A7" w:rsidR="005744A6" w:rsidRPr="00AD42E3" w:rsidRDefault="00933CD9" w:rsidP="00164D07">
      <w:pPr>
        <w:pStyle w:val="paragraph"/>
        <w:tabs>
          <w:tab w:val="left" w:pos="709"/>
        </w:tabs>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ART </w:t>
      </w:r>
      <w:r w:rsidR="00732431">
        <w:rPr>
          <w:rFonts w:ascii="Arial" w:hAnsi="Arial" w:cs="Arial"/>
          <w:sz w:val="22"/>
          <w:szCs w:val="22"/>
        </w:rPr>
        <w:t>p</w:t>
      </w:r>
      <w:r w:rsidR="00164D07" w:rsidRPr="00AD42E3">
        <w:rPr>
          <w:rFonts w:ascii="Arial" w:hAnsi="Arial" w:cs="Arial"/>
          <w:sz w:val="22"/>
          <w:szCs w:val="22"/>
        </w:rPr>
        <w:t>roviders</w:t>
      </w:r>
      <w:r w:rsidR="00EC15E1">
        <w:rPr>
          <w:rFonts w:ascii="Arial" w:hAnsi="Arial" w:cs="Arial"/>
          <w:sz w:val="22"/>
          <w:szCs w:val="22"/>
        </w:rPr>
        <w:t>’</w:t>
      </w:r>
      <w:r w:rsidR="00164D07" w:rsidRPr="00AD42E3">
        <w:rPr>
          <w:rFonts w:ascii="Arial" w:hAnsi="Arial" w:cs="Arial"/>
          <w:sz w:val="22"/>
          <w:szCs w:val="22"/>
        </w:rPr>
        <w:t xml:space="preserve"> comments to the </w:t>
      </w:r>
      <w:r w:rsidR="00732431">
        <w:rPr>
          <w:rFonts w:ascii="Arial" w:hAnsi="Arial" w:cs="Arial"/>
          <w:sz w:val="22"/>
          <w:szCs w:val="22"/>
        </w:rPr>
        <w:t>i</w:t>
      </w:r>
      <w:r w:rsidR="00164D07" w:rsidRPr="00AD42E3">
        <w:rPr>
          <w:rFonts w:ascii="Arial" w:hAnsi="Arial" w:cs="Arial"/>
          <w:sz w:val="22"/>
          <w:szCs w:val="22"/>
        </w:rPr>
        <w:t>nquiry equally showed their frustrations with the current system</w:t>
      </w:r>
      <w:r w:rsidR="00617EFC" w:rsidRPr="00AD42E3">
        <w:rPr>
          <w:rFonts w:ascii="Arial" w:hAnsi="Arial" w:cs="Arial"/>
          <w:sz w:val="22"/>
          <w:szCs w:val="22"/>
        </w:rPr>
        <w:t xml:space="preserve">. </w:t>
      </w:r>
      <w:r w:rsidR="00994494" w:rsidRPr="00AD42E3">
        <w:rPr>
          <w:rFonts w:ascii="Arial" w:hAnsi="Arial" w:cs="Arial"/>
          <w:sz w:val="22"/>
          <w:szCs w:val="22"/>
        </w:rPr>
        <w:t>FS20</w:t>
      </w:r>
      <w:r w:rsidR="00617EFC" w:rsidRPr="00AD42E3">
        <w:rPr>
          <w:rFonts w:ascii="Arial" w:hAnsi="Arial" w:cs="Arial"/>
          <w:sz w:val="22"/>
          <w:szCs w:val="22"/>
        </w:rPr>
        <w:t xml:space="preserve"> </w:t>
      </w:r>
      <w:r w:rsidR="00732431">
        <w:rPr>
          <w:rFonts w:ascii="Arial" w:hAnsi="Arial" w:cs="Arial"/>
          <w:sz w:val="22"/>
          <w:szCs w:val="22"/>
        </w:rPr>
        <w:t xml:space="preserve">argued </w:t>
      </w:r>
      <w:r w:rsidR="00732431">
        <w:rPr>
          <w:rStyle w:val="normaltextrun"/>
          <w:rFonts w:ascii="Arial" w:hAnsi="Arial" w:cs="Arial"/>
          <w:sz w:val="22"/>
          <w:szCs w:val="22"/>
          <w:shd w:val="clear" w:color="auto" w:fill="FFFFFF"/>
        </w:rPr>
        <w:t>that m</w:t>
      </w:r>
      <w:r w:rsidR="00164D07" w:rsidRPr="00AD42E3">
        <w:rPr>
          <w:rStyle w:val="normaltextrun"/>
          <w:rFonts w:ascii="Arial" w:hAnsi="Arial" w:cs="Arial"/>
          <w:sz w:val="22"/>
          <w:szCs w:val="22"/>
          <w:shd w:val="clear" w:color="auto" w:fill="FFFFFF"/>
        </w:rPr>
        <w:t>andatory counselling</w:t>
      </w:r>
      <w:r w:rsidR="00732431">
        <w:rPr>
          <w:rStyle w:val="normaltextrun"/>
          <w:rFonts w:ascii="Arial" w:hAnsi="Arial" w:cs="Arial"/>
          <w:sz w:val="22"/>
          <w:szCs w:val="22"/>
          <w:shd w:val="clear" w:color="auto" w:fill="FFFFFF"/>
        </w:rPr>
        <w:t xml:space="preserve"> is </w:t>
      </w:r>
      <w:r w:rsidR="00164D07" w:rsidRPr="00AD42E3">
        <w:rPr>
          <w:rStyle w:val="normaltextrun"/>
          <w:rFonts w:ascii="Arial" w:hAnsi="Arial" w:cs="Arial"/>
          <w:sz w:val="22"/>
          <w:szCs w:val="22"/>
          <w:shd w:val="clear" w:color="auto" w:fill="FFFFFF"/>
        </w:rPr>
        <w:t>wrong</w:t>
      </w:r>
      <w:r w:rsidR="00732431">
        <w:rPr>
          <w:rStyle w:val="normaltextrun"/>
          <w:rFonts w:ascii="Arial" w:hAnsi="Arial" w:cs="Arial"/>
          <w:sz w:val="22"/>
          <w:szCs w:val="22"/>
          <w:shd w:val="clear" w:color="auto" w:fill="FFFFFF"/>
        </w:rPr>
        <w:t>;</w:t>
      </w:r>
      <w:r w:rsidR="00164D07" w:rsidRPr="00AD42E3">
        <w:rPr>
          <w:rStyle w:val="FootnoteReference"/>
          <w:rFonts w:ascii="Arial" w:hAnsi="Arial" w:cs="Arial"/>
          <w:sz w:val="22"/>
          <w:szCs w:val="22"/>
          <w:shd w:val="clear" w:color="auto" w:fill="FFFFFF"/>
        </w:rPr>
        <w:footnoteReference w:id="201"/>
      </w:r>
      <w:r w:rsidR="00617EFC" w:rsidRPr="00AD42E3">
        <w:rPr>
          <w:rStyle w:val="normaltextrun"/>
          <w:rFonts w:ascii="Arial" w:hAnsi="Arial" w:cs="Arial"/>
          <w:sz w:val="22"/>
          <w:szCs w:val="22"/>
        </w:rPr>
        <w:t xml:space="preserve"> </w:t>
      </w:r>
      <w:r w:rsidR="003A0366" w:rsidRPr="00AD42E3">
        <w:rPr>
          <w:rStyle w:val="normaltextrun"/>
          <w:rFonts w:ascii="Arial" w:hAnsi="Arial" w:cs="Arial"/>
          <w:sz w:val="22"/>
          <w:szCs w:val="22"/>
        </w:rPr>
        <w:t>FS21</w:t>
      </w:r>
      <w:r w:rsidR="00617EFC" w:rsidRPr="00AD42E3">
        <w:rPr>
          <w:rStyle w:val="normaltextrun"/>
          <w:rFonts w:ascii="Arial" w:hAnsi="Arial" w:cs="Arial"/>
          <w:sz w:val="22"/>
          <w:szCs w:val="22"/>
        </w:rPr>
        <w:t xml:space="preserve"> described it as </w:t>
      </w:r>
      <w:r w:rsidR="00EC15E1">
        <w:rPr>
          <w:rStyle w:val="normaltextrun"/>
          <w:rFonts w:ascii="Arial" w:hAnsi="Arial" w:cs="Arial"/>
          <w:sz w:val="22"/>
          <w:szCs w:val="22"/>
          <w:shd w:val="clear" w:color="auto" w:fill="FFFFFF"/>
        </w:rPr>
        <w:t>‘</w:t>
      </w:r>
      <w:r w:rsidR="00732431">
        <w:rPr>
          <w:rStyle w:val="normaltextrun"/>
          <w:rFonts w:ascii="Arial" w:hAnsi="Arial" w:cs="Arial"/>
          <w:sz w:val="22"/>
          <w:szCs w:val="22"/>
          <w:shd w:val="clear" w:color="auto" w:fill="FFFFFF"/>
        </w:rPr>
        <w:t>[p]</w:t>
      </w:r>
      <w:proofErr w:type="spellStart"/>
      <w:r w:rsidR="00164D07" w:rsidRPr="00AD42E3">
        <w:rPr>
          <w:rStyle w:val="normaltextrun"/>
          <w:rFonts w:ascii="Arial" w:hAnsi="Arial" w:cs="Arial"/>
          <w:sz w:val="22"/>
          <w:szCs w:val="22"/>
          <w:shd w:val="clear" w:color="auto" w:fill="FFFFFF"/>
        </w:rPr>
        <w:t>ure</w:t>
      </w:r>
      <w:proofErr w:type="spellEnd"/>
      <w:r w:rsidR="00164D07" w:rsidRPr="00AD42E3">
        <w:rPr>
          <w:rStyle w:val="normaltextrun"/>
          <w:rFonts w:ascii="Arial" w:hAnsi="Arial" w:cs="Arial"/>
          <w:sz w:val="22"/>
          <w:szCs w:val="22"/>
          <w:shd w:val="clear" w:color="auto" w:fill="FFFFFF"/>
        </w:rPr>
        <w:t xml:space="preserve"> discrimination, making patients jump through </w:t>
      </w:r>
      <w:proofErr w:type="gramStart"/>
      <w:r w:rsidR="00164D07" w:rsidRPr="00AD42E3">
        <w:rPr>
          <w:rStyle w:val="normaltextrun"/>
          <w:rFonts w:ascii="Arial" w:hAnsi="Arial" w:cs="Arial"/>
          <w:sz w:val="22"/>
          <w:szCs w:val="22"/>
          <w:shd w:val="clear" w:color="auto" w:fill="FFFFFF"/>
        </w:rPr>
        <w:t>hoops</w:t>
      </w:r>
      <w:r w:rsidR="00732431">
        <w:rPr>
          <w:rStyle w:val="normaltextrun"/>
          <w:rFonts w:ascii="Arial" w:hAnsi="Arial" w:cs="Arial"/>
          <w:sz w:val="22"/>
          <w:szCs w:val="22"/>
          <w:shd w:val="clear" w:color="auto" w:fill="FFFFFF"/>
        </w:rPr>
        <w:t>’</w:t>
      </w:r>
      <w:proofErr w:type="gramEnd"/>
      <w:r w:rsidR="00164D07" w:rsidRPr="00AD42E3">
        <w:rPr>
          <w:rStyle w:val="normaltextrun"/>
          <w:rFonts w:ascii="Arial" w:hAnsi="Arial" w:cs="Arial"/>
          <w:sz w:val="22"/>
          <w:szCs w:val="22"/>
          <w:shd w:val="clear" w:color="auto" w:fill="FFFFFF"/>
        </w:rPr>
        <w:t>.</w:t>
      </w:r>
      <w:r w:rsidR="00164D07" w:rsidRPr="00AD42E3">
        <w:rPr>
          <w:rStyle w:val="FootnoteReference"/>
          <w:rFonts w:ascii="Arial" w:hAnsi="Arial" w:cs="Arial"/>
          <w:sz w:val="22"/>
          <w:szCs w:val="22"/>
          <w:shd w:val="clear" w:color="auto" w:fill="FFFFFF"/>
        </w:rPr>
        <w:footnoteReference w:id="202"/>
      </w:r>
      <w:r w:rsidR="00164D07" w:rsidRPr="00AD42E3">
        <w:rPr>
          <w:rStyle w:val="eop"/>
          <w:rFonts w:ascii="Arial" w:hAnsi="Arial" w:cs="Arial"/>
          <w:sz w:val="22"/>
          <w:szCs w:val="22"/>
          <w:shd w:val="clear" w:color="auto" w:fill="FFFFFF"/>
        </w:rPr>
        <w:t> </w:t>
      </w:r>
      <w:r>
        <w:rPr>
          <w:rStyle w:val="eop"/>
          <w:rFonts w:ascii="Arial" w:hAnsi="Arial" w:cs="Arial"/>
          <w:sz w:val="22"/>
          <w:szCs w:val="22"/>
          <w:shd w:val="clear" w:color="auto" w:fill="FFFFFF"/>
        </w:rPr>
        <w:t>FS21</w:t>
      </w:r>
      <w:r w:rsidR="008F5E8F" w:rsidRPr="00AD42E3">
        <w:rPr>
          <w:rFonts w:ascii="Arial" w:hAnsi="Arial" w:cs="Arial"/>
          <w:sz w:val="22"/>
          <w:szCs w:val="22"/>
        </w:rPr>
        <w:t xml:space="preserve"> explained the current arrangement as ultimately damaging: </w:t>
      </w:r>
    </w:p>
    <w:p w14:paraId="0E58087D" w14:textId="77777777" w:rsidR="005744A6" w:rsidRPr="00AD42E3" w:rsidRDefault="005744A6" w:rsidP="00164D07">
      <w:pPr>
        <w:pStyle w:val="paragraph"/>
        <w:tabs>
          <w:tab w:val="left" w:pos="709"/>
        </w:tabs>
        <w:spacing w:before="0" w:beforeAutospacing="0" w:after="0" w:afterAutospacing="0" w:line="276" w:lineRule="auto"/>
        <w:textAlignment w:val="baseline"/>
        <w:rPr>
          <w:rFonts w:ascii="Arial" w:hAnsi="Arial" w:cs="Arial"/>
          <w:sz w:val="22"/>
          <w:szCs w:val="22"/>
        </w:rPr>
      </w:pPr>
    </w:p>
    <w:p w14:paraId="6D7903FE" w14:textId="56024B68" w:rsidR="00164D07" w:rsidRPr="00AD42E3" w:rsidRDefault="005744A6" w:rsidP="005744A6">
      <w:pPr>
        <w:pStyle w:val="paragraph"/>
        <w:tabs>
          <w:tab w:val="left" w:pos="709"/>
        </w:tabs>
        <w:spacing w:before="0" w:beforeAutospacing="0" w:after="0" w:afterAutospacing="0" w:line="276" w:lineRule="auto"/>
        <w:ind w:left="709"/>
        <w:textAlignment w:val="baseline"/>
        <w:rPr>
          <w:rStyle w:val="eop"/>
          <w:rFonts w:ascii="Arial" w:hAnsi="Arial" w:cs="Arial"/>
          <w:sz w:val="22"/>
          <w:szCs w:val="22"/>
        </w:rPr>
      </w:pPr>
      <w:r w:rsidRPr="00933CD9">
        <w:rPr>
          <w:rStyle w:val="normaltextrun"/>
          <w:rFonts w:ascii="Arial" w:hAnsi="Arial" w:cs="Arial"/>
          <w:i/>
          <w:iCs/>
        </w:rPr>
        <w:t>W</w:t>
      </w:r>
      <w:r w:rsidR="008F5E8F" w:rsidRPr="00933CD9">
        <w:rPr>
          <w:rStyle w:val="normaltextrun"/>
          <w:rFonts w:ascii="Arial" w:hAnsi="Arial" w:cs="Arial"/>
          <w:i/>
          <w:iCs/>
          <w:sz w:val="22"/>
          <w:szCs w:val="22"/>
          <w:shd w:val="clear" w:color="auto" w:fill="FFFFFF"/>
        </w:rPr>
        <w:t>e are our own worst enemy, we don</w:t>
      </w:r>
      <w:r w:rsidR="00EC15E1">
        <w:rPr>
          <w:rStyle w:val="normaltextrun"/>
          <w:rFonts w:ascii="Arial" w:hAnsi="Arial" w:cs="Arial"/>
          <w:i/>
          <w:iCs/>
          <w:sz w:val="22"/>
          <w:szCs w:val="22"/>
          <w:shd w:val="clear" w:color="auto" w:fill="FFFFFF"/>
        </w:rPr>
        <w:t>’</w:t>
      </w:r>
      <w:r w:rsidR="008F5E8F" w:rsidRPr="00933CD9">
        <w:rPr>
          <w:rStyle w:val="normaltextrun"/>
          <w:rFonts w:ascii="Arial" w:hAnsi="Arial" w:cs="Arial"/>
          <w:i/>
          <w:iCs/>
          <w:sz w:val="22"/>
          <w:szCs w:val="22"/>
          <w:shd w:val="clear" w:color="auto" w:fill="FFFFFF"/>
        </w:rPr>
        <w:t>t counsel patients between cycles. Patients go through cycle after cycle without seeing their clinician. Counselling was introduced in the 80s to stop doctors pushing patients into IVF treatment. Now it</w:t>
      </w:r>
      <w:r w:rsidR="00EC15E1">
        <w:rPr>
          <w:rStyle w:val="normaltextrun"/>
          <w:rFonts w:ascii="Arial" w:hAnsi="Arial" w:cs="Arial"/>
          <w:i/>
          <w:iCs/>
          <w:sz w:val="22"/>
          <w:szCs w:val="22"/>
          <w:shd w:val="clear" w:color="auto" w:fill="FFFFFF"/>
        </w:rPr>
        <w:t>’</w:t>
      </w:r>
      <w:r w:rsidR="008F5E8F" w:rsidRPr="00933CD9">
        <w:rPr>
          <w:rStyle w:val="normaltextrun"/>
          <w:rFonts w:ascii="Arial" w:hAnsi="Arial" w:cs="Arial"/>
          <w:i/>
          <w:iCs/>
          <w:sz w:val="22"/>
          <w:szCs w:val="22"/>
          <w:shd w:val="clear" w:color="auto" w:fill="FFFFFF"/>
        </w:rPr>
        <w:t>s a block in accessing treatment</w:t>
      </w:r>
      <w:r w:rsidR="008F5E8F" w:rsidRPr="00AD42E3">
        <w:rPr>
          <w:rStyle w:val="normaltextrun"/>
          <w:rFonts w:ascii="Arial" w:hAnsi="Arial" w:cs="Arial"/>
          <w:iCs/>
          <w:sz w:val="22"/>
          <w:szCs w:val="22"/>
          <w:shd w:val="clear" w:color="auto" w:fill="FFFFFF"/>
        </w:rPr>
        <w:t>.</w:t>
      </w:r>
      <w:r w:rsidR="008F5E8F" w:rsidRPr="00AD42E3">
        <w:rPr>
          <w:rStyle w:val="FootnoteReference"/>
          <w:rFonts w:ascii="Arial" w:hAnsi="Arial" w:cs="Arial"/>
          <w:iCs/>
          <w:sz w:val="22"/>
          <w:szCs w:val="22"/>
          <w:shd w:val="clear" w:color="auto" w:fill="FFFFFF"/>
        </w:rPr>
        <w:footnoteReference w:id="203"/>
      </w:r>
    </w:p>
    <w:p w14:paraId="523D297D" w14:textId="77777777" w:rsidR="00164D07" w:rsidRPr="00AD42E3" w:rsidRDefault="00164D07" w:rsidP="00164D07">
      <w:pPr>
        <w:pStyle w:val="paragraph"/>
        <w:tabs>
          <w:tab w:val="left" w:pos="709"/>
        </w:tabs>
        <w:spacing w:before="0" w:beforeAutospacing="0" w:after="0" w:afterAutospacing="0" w:line="276" w:lineRule="auto"/>
        <w:textAlignment w:val="baseline"/>
        <w:rPr>
          <w:rStyle w:val="eop"/>
          <w:rFonts w:ascii="Arial" w:hAnsi="Arial" w:cs="Arial"/>
          <w:sz w:val="22"/>
          <w:szCs w:val="22"/>
          <w:shd w:val="clear" w:color="auto" w:fill="FFFFFF"/>
        </w:rPr>
      </w:pPr>
    </w:p>
    <w:p w14:paraId="4E55F4E6" w14:textId="5E07DF0A" w:rsidR="00732431" w:rsidRDefault="003A0366" w:rsidP="00332D0F">
      <w:pPr>
        <w:widowControl/>
        <w:tabs>
          <w:tab w:val="left" w:pos="709"/>
        </w:tabs>
        <w:autoSpaceDE/>
        <w:autoSpaceDN/>
        <w:spacing w:line="276" w:lineRule="auto"/>
        <w:contextualSpacing/>
      </w:pPr>
      <w:r w:rsidRPr="00AD42E3">
        <w:t>FS3</w:t>
      </w:r>
      <w:r w:rsidR="005B66F3" w:rsidRPr="00AD42E3">
        <w:t xml:space="preserve"> described his </w:t>
      </w:r>
      <w:r w:rsidR="00BA4BB7" w:rsidRPr="00AD42E3">
        <w:t>understanding of mandatory</w:t>
      </w:r>
      <w:r w:rsidR="005B66F3" w:rsidRPr="00AD42E3">
        <w:t xml:space="preserve"> counselling: </w:t>
      </w:r>
    </w:p>
    <w:p w14:paraId="05CA6028" w14:textId="77777777" w:rsidR="00732431" w:rsidRDefault="00732431" w:rsidP="00332D0F">
      <w:pPr>
        <w:widowControl/>
        <w:tabs>
          <w:tab w:val="left" w:pos="709"/>
        </w:tabs>
        <w:autoSpaceDE/>
        <w:autoSpaceDN/>
        <w:spacing w:line="276" w:lineRule="auto"/>
        <w:contextualSpacing/>
      </w:pPr>
    </w:p>
    <w:p w14:paraId="5BEE6736" w14:textId="6F0467A2" w:rsidR="00732431" w:rsidRPr="0062298A" w:rsidRDefault="005B66F3" w:rsidP="00774CFF">
      <w:pPr>
        <w:pStyle w:val="paragraph"/>
        <w:tabs>
          <w:tab w:val="left" w:pos="709"/>
        </w:tabs>
        <w:spacing w:before="0" w:beforeAutospacing="0" w:after="0" w:afterAutospacing="0" w:line="276" w:lineRule="auto"/>
        <w:ind w:left="709"/>
        <w:textAlignment w:val="baseline"/>
      </w:pPr>
      <w:r w:rsidRPr="00774CFF">
        <w:rPr>
          <w:rFonts w:ascii="Arial" w:hAnsi="Arial" w:cs="Arial"/>
          <w:i/>
          <w:iCs/>
          <w:sz w:val="22"/>
          <w:szCs w:val="22"/>
        </w:rPr>
        <w:t xml:space="preserve">As </w:t>
      </w:r>
      <w:r w:rsidRPr="009926BF">
        <w:rPr>
          <w:rStyle w:val="normaltextrun"/>
          <w:rFonts w:ascii="Arial" w:hAnsi="Arial" w:cs="Arial"/>
          <w:i/>
          <w:sz w:val="22"/>
          <w:szCs w:val="22"/>
          <w:shd w:val="clear" w:color="auto" w:fill="FFFFFF"/>
        </w:rPr>
        <w:t>mandated</w:t>
      </w:r>
      <w:r w:rsidRPr="00774CFF">
        <w:rPr>
          <w:rFonts w:ascii="Arial" w:hAnsi="Arial" w:cs="Arial"/>
          <w:i/>
          <w:iCs/>
          <w:sz w:val="22"/>
          <w:szCs w:val="22"/>
        </w:rPr>
        <w:t xml:space="preserve"> by Government all patients undertake extensive counselling not only with a medical practitioner but also a dedicated counsellor to discuss all the implications associated with IVF and so that patients have a realistic expectation of the chance of success</w:t>
      </w:r>
      <w:r w:rsidRPr="00774CFF">
        <w:rPr>
          <w:rFonts w:ascii="Arial" w:hAnsi="Arial" w:cs="Arial"/>
          <w:sz w:val="22"/>
          <w:szCs w:val="22"/>
        </w:rPr>
        <w:t>.</w:t>
      </w:r>
      <w:r w:rsidRPr="00774CFF">
        <w:rPr>
          <w:rStyle w:val="FootnoteReference"/>
          <w:rFonts w:ascii="Arial" w:hAnsi="Arial" w:cs="Arial"/>
          <w:sz w:val="22"/>
          <w:szCs w:val="22"/>
        </w:rPr>
        <w:footnoteReference w:id="204"/>
      </w:r>
      <w:r w:rsidRPr="00774CFF">
        <w:rPr>
          <w:rFonts w:ascii="Arial" w:hAnsi="Arial" w:cs="Arial"/>
          <w:sz w:val="22"/>
          <w:szCs w:val="22"/>
        </w:rPr>
        <w:t xml:space="preserve"> </w:t>
      </w:r>
    </w:p>
    <w:p w14:paraId="1851F3D0" w14:textId="77777777" w:rsidR="00732431" w:rsidRDefault="00732431" w:rsidP="00332D0F">
      <w:pPr>
        <w:widowControl/>
        <w:tabs>
          <w:tab w:val="left" w:pos="709"/>
        </w:tabs>
        <w:autoSpaceDE/>
        <w:autoSpaceDN/>
        <w:spacing w:line="276" w:lineRule="auto"/>
        <w:contextualSpacing/>
      </w:pPr>
    </w:p>
    <w:p w14:paraId="7D489608" w14:textId="1708AC5D" w:rsidR="00E365EC" w:rsidRPr="00E365EC" w:rsidRDefault="00907FA5" w:rsidP="00E365EC">
      <w:pPr>
        <w:widowControl/>
        <w:tabs>
          <w:tab w:val="left" w:pos="709"/>
        </w:tabs>
        <w:autoSpaceDE/>
        <w:autoSpaceDN/>
        <w:spacing w:line="276" w:lineRule="auto"/>
        <w:contextualSpacing/>
      </w:pPr>
      <w:r w:rsidRPr="00AD42E3">
        <w:t xml:space="preserve">The </w:t>
      </w:r>
      <w:r w:rsidR="0018767D">
        <w:t xml:space="preserve">NHMRC </w:t>
      </w:r>
      <w:r w:rsidR="00CB7ED9">
        <w:t>g</w:t>
      </w:r>
      <w:r w:rsidRPr="00AD42E3">
        <w:t>uidelines state</w:t>
      </w:r>
      <w:r w:rsidR="00732431">
        <w:t>:</w:t>
      </w:r>
      <w:r w:rsidRPr="00AD42E3">
        <w:t xml:space="preserve"> </w:t>
      </w:r>
    </w:p>
    <w:p w14:paraId="3F05D42C" w14:textId="77777777" w:rsidR="00076CCA" w:rsidRDefault="00076CCA" w:rsidP="00332D0F">
      <w:pPr>
        <w:widowControl/>
        <w:tabs>
          <w:tab w:val="left" w:pos="709"/>
        </w:tabs>
        <w:autoSpaceDE/>
        <w:autoSpaceDN/>
        <w:spacing w:line="276" w:lineRule="auto"/>
        <w:contextualSpacing/>
      </w:pPr>
    </w:p>
    <w:p w14:paraId="148F3883" w14:textId="38AA200C" w:rsidR="00BA4BB7" w:rsidRPr="0062298A" w:rsidRDefault="00907FA5" w:rsidP="00774CFF">
      <w:pPr>
        <w:pStyle w:val="paragraph"/>
        <w:tabs>
          <w:tab w:val="left" w:pos="709"/>
        </w:tabs>
        <w:spacing w:before="0" w:beforeAutospacing="0" w:after="0" w:afterAutospacing="0" w:line="276" w:lineRule="auto"/>
        <w:ind w:left="709"/>
        <w:textAlignment w:val="baseline"/>
      </w:pPr>
      <w:r w:rsidRPr="00774CFF">
        <w:rPr>
          <w:rFonts w:ascii="Arial" w:hAnsi="Arial" w:cs="Arial"/>
          <w:i/>
          <w:iCs/>
          <w:sz w:val="22"/>
          <w:szCs w:val="22"/>
        </w:rPr>
        <w:t xml:space="preserve">To support their decision-making, individuals and couples seeking ART are entitled to the provision of </w:t>
      </w:r>
      <w:r w:rsidRPr="009926BF">
        <w:rPr>
          <w:rStyle w:val="normaltextrun"/>
          <w:rFonts w:ascii="Arial" w:hAnsi="Arial" w:cs="Arial"/>
          <w:i/>
          <w:sz w:val="22"/>
          <w:szCs w:val="22"/>
          <w:shd w:val="clear" w:color="auto" w:fill="FFFFFF"/>
        </w:rPr>
        <w:t>detailed</w:t>
      </w:r>
      <w:r w:rsidRPr="00774CFF">
        <w:rPr>
          <w:rFonts w:ascii="Arial" w:hAnsi="Arial" w:cs="Arial"/>
          <w:i/>
          <w:iCs/>
          <w:sz w:val="22"/>
          <w:szCs w:val="22"/>
        </w:rPr>
        <w:t>, accurate, contemporary and relevant information about proposed procedures or treatment and access to counselling about the potential consequences or risks, by a professional with the appropriate training, skills, experience and competency to counsel in reproduction</w:t>
      </w:r>
      <w:r w:rsidRPr="00774CFF">
        <w:rPr>
          <w:rFonts w:ascii="Arial" w:hAnsi="Arial" w:cs="Arial"/>
          <w:sz w:val="22"/>
          <w:szCs w:val="22"/>
        </w:rPr>
        <w:t>.</w:t>
      </w:r>
      <w:r w:rsidRPr="00774CFF">
        <w:rPr>
          <w:rStyle w:val="FootnoteReference"/>
          <w:rFonts w:ascii="Arial" w:hAnsi="Arial" w:cs="Arial"/>
          <w:sz w:val="22"/>
          <w:szCs w:val="22"/>
        </w:rPr>
        <w:footnoteReference w:id="205"/>
      </w:r>
    </w:p>
    <w:p w14:paraId="6A37625B" w14:textId="77777777" w:rsidR="00BA4BB7" w:rsidRPr="00AD42E3" w:rsidRDefault="00BA4BB7" w:rsidP="00332D0F">
      <w:pPr>
        <w:widowControl/>
        <w:tabs>
          <w:tab w:val="left" w:pos="709"/>
        </w:tabs>
        <w:autoSpaceDE/>
        <w:autoSpaceDN/>
        <w:spacing w:line="276" w:lineRule="auto"/>
        <w:contextualSpacing/>
      </w:pPr>
    </w:p>
    <w:p w14:paraId="1D11A958" w14:textId="719C405A" w:rsidR="00430B2E" w:rsidRPr="00AD42E3" w:rsidRDefault="005744A6" w:rsidP="00121EDA">
      <w:pPr>
        <w:widowControl/>
        <w:tabs>
          <w:tab w:val="left" w:pos="709"/>
        </w:tabs>
        <w:autoSpaceDE/>
        <w:autoSpaceDN/>
        <w:spacing w:line="276" w:lineRule="auto"/>
        <w:contextualSpacing/>
      </w:pPr>
      <w:r w:rsidRPr="00AD42E3">
        <w:t xml:space="preserve">The </w:t>
      </w:r>
      <w:r w:rsidR="00933CD9">
        <w:t xml:space="preserve">ART </w:t>
      </w:r>
      <w:r w:rsidRPr="00AD42E3">
        <w:t xml:space="preserve">Act requires </w:t>
      </w:r>
      <w:r w:rsidR="00933CD9">
        <w:t>counsellors</w:t>
      </w:r>
      <w:r w:rsidR="00422947" w:rsidRPr="00AD42E3">
        <w:t xml:space="preserve"> to speak to prospective ART patients </w:t>
      </w:r>
      <w:r w:rsidR="00EC15E1">
        <w:t>‘</w:t>
      </w:r>
      <w:r w:rsidR="00422947" w:rsidRPr="00AD42E3">
        <w:t>on a range of prescribed matters, which includ</w:t>
      </w:r>
      <w:r w:rsidR="00933CD9">
        <w:t>e</w:t>
      </w:r>
      <w:r w:rsidR="00422947" w:rsidRPr="00AD42E3">
        <w:t xml:space="preserve"> the options and choices available to the patient, as well as possible outcomes of a treatment procedure</w:t>
      </w:r>
      <w:r w:rsidR="00EC15E1">
        <w:t>’</w:t>
      </w:r>
      <w:r w:rsidR="00422947" w:rsidRPr="00AD42E3">
        <w:t>,</w:t>
      </w:r>
      <w:r w:rsidR="00A632F5" w:rsidRPr="00AD42E3">
        <w:rPr>
          <w:rStyle w:val="FootnoteReference"/>
        </w:rPr>
        <w:footnoteReference w:id="206"/>
      </w:r>
      <w:r w:rsidR="00422947" w:rsidRPr="00AD42E3">
        <w:t xml:space="preserve"> meaning the session can seem more a legal process than a supportive one.</w:t>
      </w:r>
      <w:r w:rsidRPr="00AD42E3">
        <w:t xml:space="preserve"> </w:t>
      </w:r>
      <w:r w:rsidR="00332D0F" w:rsidRPr="00AD42E3">
        <w:t xml:space="preserve">The </w:t>
      </w:r>
      <w:r w:rsidR="00933CD9">
        <w:t xml:space="preserve">Gorton </w:t>
      </w:r>
      <w:r w:rsidR="00332D0F" w:rsidRPr="00AD42E3">
        <w:t xml:space="preserve">Review </w:t>
      </w:r>
      <w:r w:rsidR="003A2647" w:rsidRPr="00AD42E3">
        <w:t>concluded</w:t>
      </w:r>
      <w:r w:rsidR="00332D0F" w:rsidRPr="00AD42E3">
        <w:t xml:space="preserve"> </w:t>
      </w:r>
      <w:r w:rsidR="00EC15E1">
        <w:t>‘</w:t>
      </w:r>
      <w:r w:rsidR="00332D0F" w:rsidRPr="00AD42E3">
        <w:t>this has led to the undesirable situation of counsellors being expected to provide advice and information about matters that may more appropriately fall within the treating doctor</w:t>
      </w:r>
      <w:r w:rsidR="00EC15E1">
        <w:t>’</w:t>
      </w:r>
      <w:r w:rsidR="00332D0F" w:rsidRPr="00AD42E3">
        <w:t xml:space="preserve">s clinical </w:t>
      </w:r>
      <w:proofErr w:type="gramStart"/>
      <w:r w:rsidR="00332D0F" w:rsidRPr="00AD42E3">
        <w:t>responsibilitie</w:t>
      </w:r>
      <w:r w:rsidR="00AF11EF" w:rsidRPr="00AD42E3">
        <w:t>s</w:t>
      </w:r>
      <w:r w:rsidR="00AA034D">
        <w:t>’</w:t>
      </w:r>
      <w:proofErr w:type="gramEnd"/>
      <w:r w:rsidR="00332D0F" w:rsidRPr="00AD42E3">
        <w:t>.</w:t>
      </w:r>
      <w:r w:rsidR="00AF11EF" w:rsidRPr="00AD42E3">
        <w:rPr>
          <w:rStyle w:val="FootnoteReference"/>
        </w:rPr>
        <w:footnoteReference w:id="207"/>
      </w:r>
    </w:p>
    <w:p w14:paraId="135992C6" w14:textId="77777777" w:rsidR="00430B2E" w:rsidRPr="00AD42E3" w:rsidRDefault="00430B2E" w:rsidP="00121EDA">
      <w:pPr>
        <w:widowControl/>
        <w:tabs>
          <w:tab w:val="left" w:pos="709"/>
        </w:tabs>
        <w:autoSpaceDE/>
        <w:autoSpaceDN/>
        <w:spacing w:line="276" w:lineRule="auto"/>
        <w:contextualSpacing/>
      </w:pPr>
    </w:p>
    <w:p w14:paraId="582B6605" w14:textId="5C7D0F47" w:rsidR="00332D0F" w:rsidRPr="00AD42E3" w:rsidRDefault="00527AFD" w:rsidP="00332D0F">
      <w:pPr>
        <w:widowControl/>
        <w:tabs>
          <w:tab w:val="left" w:pos="709"/>
        </w:tabs>
        <w:autoSpaceDE/>
        <w:autoSpaceDN/>
        <w:spacing w:line="276" w:lineRule="auto"/>
        <w:contextualSpacing/>
      </w:pPr>
      <w:r w:rsidRPr="00AD42E3">
        <w:t>O</w:t>
      </w:r>
      <w:r w:rsidR="009D38C3" w:rsidRPr="00AD42E3">
        <w:t>ver one mandatory counselling session</w:t>
      </w:r>
      <w:r w:rsidR="00430B2E" w:rsidRPr="00AD42E3">
        <w:t>, ART counsellor</w:t>
      </w:r>
      <w:r w:rsidR="00E04A3A" w:rsidRPr="00AD42E3">
        <w:t xml:space="preserve">s are expected to </w:t>
      </w:r>
      <w:r w:rsidR="00420A57" w:rsidRPr="00AD42E3">
        <w:t>begin</w:t>
      </w:r>
      <w:r w:rsidR="00332D0F" w:rsidRPr="00AD42E3">
        <w:t xml:space="preserve"> a relationship</w:t>
      </w:r>
      <w:r w:rsidR="00420A57" w:rsidRPr="00AD42E3">
        <w:t xml:space="preserve"> with patients</w:t>
      </w:r>
      <w:r w:rsidR="00981481">
        <w:t>,</w:t>
      </w:r>
      <w:r w:rsidR="00332D0F" w:rsidRPr="00AD42E3">
        <w:t xml:space="preserve"> </w:t>
      </w:r>
      <w:r w:rsidR="00E04A3A" w:rsidRPr="00AD42E3">
        <w:t xml:space="preserve">giving them information </w:t>
      </w:r>
      <w:r w:rsidR="00332D0F" w:rsidRPr="00AD42E3">
        <w:t xml:space="preserve">that is </w:t>
      </w:r>
      <w:r w:rsidR="00EC15E1">
        <w:t>‘</w:t>
      </w:r>
      <w:r w:rsidR="00645341" w:rsidRPr="00AD42E3">
        <w:t>prescriptive and inflexible</w:t>
      </w:r>
      <w:r w:rsidR="00EC15E1">
        <w:t>’</w:t>
      </w:r>
      <w:r w:rsidR="00332D0F" w:rsidRPr="00AD42E3">
        <w:t>,</w:t>
      </w:r>
      <w:r w:rsidR="00645341" w:rsidRPr="00AD42E3">
        <w:rPr>
          <w:rStyle w:val="FootnoteReference"/>
        </w:rPr>
        <w:footnoteReference w:id="208"/>
      </w:r>
      <w:r w:rsidR="00332D0F" w:rsidRPr="00AD42E3">
        <w:t xml:space="preserve"> </w:t>
      </w:r>
      <w:r w:rsidR="00E04A3A" w:rsidRPr="00AD42E3">
        <w:t xml:space="preserve">and </w:t>
      </w:r>
      <w:r w:rsidR="009D38C3" w:rsidRPr="00AD42E3">
        <w:t>consider</w:t>
      </w:r>
      <w:r w:rsidR="00E04A3A" w:rsidRPr="00AD42E3">
        <w:t xml:space="preserve"> every </w:t>
      </w:r>
      <w:proofErr w:type="gramStart"/>
      <w:r w:rsidR="00E04A3A" w:rsidRPr="00AD42E3">
        <w:t xml:space="preserve">possible </w:t>
      </w:r>
      <w:r w:rsidR="00067699" w:rsidRPr="00AD42E3">
        <w:t>treatment</w:t>
      </w:r>
      <w:proofErr w:type="gramEnd"/>
      <w:r w:rsidR="00067699" w:rsidRPr="00AD42E3">
        <w:t xml:space="preserve"> scenario</w:t>
      </w:r>
      <w:r w:rsidR="00ED0CBC" w:rsidRPr="00AD42E3">
        <w:t xml:space="preserve"> and potential risk. This </w:t>
      </w:r>
      <w:r w:rsidR="00933CD9">
        <w:t xml:space="preserve">does not encourage the establishment </w:t>
      </w:r>
      <w:r w:rsidR="00332D0F" w:rsidRPr="00AD42E3">
        <w:t>of a therapeutic relationship.</w:t>
      </w:r>
      <w:r w:rsidR="009D59BF">
        <w:t xml:space="preserve"> </w:t>
      </w:r>
    </w:p>
    <w:p w14:paraId="2C55B728" w14:textId="77777777" w:rsidR="00332D0F" w:rsidRPr="00AD42E3" w:rsidRDefault="00332D0F" w:rsidP="000B6C1A">
      <w:pPr>
        <w:widowControl/>
        <w:tabs>
          <w:tab w:val="left" w:pos="709"/>
        </w:tabs>
        <w:autoSpaceDE/>
        <w:autoSpaceDN/>
        <w:spacing w:line="276" w:lineRule="auto"/>
        <w:contextualSpacing/>
      </w:pPr>
    </w:p>
    <w:p w14:paraId="70178763" w14:textId="2EF40E72" w:rsidR="00AC47E9" w:rsidRDefault="00FC0430" w:rsidP="00FC0430">
      <w:pPr>
        <w:pStyle w:val="DHHStabletext"/>
        <w:tabs>
          <w:tab w:val="left" w:pos="709"/>
        </w:tabs>
        <w:spacing w:after="0" w:line="276" w:lineRule="auto"/>
        <w:rPr>
          <w:rFonts w:cs="Arial"/>
          <w:sz w:val="22"/>
          <w:szCs w:val="22"/>
        </w:rPr>
      </w:pPr>
      <w:r w:rsidRPr="00AD42E3">
        <w:rPr>
          <w:rFonts w:cs="Arial"/>
          <w:sz w:val="22"/>
          <w:szCs w:val="22"/>
        </w:rPr>
        <w:t>Th</w:t>
      </w:r>
      <w:r w:rsidR="00BA109C" w:rsidRPr="00AD42E3">
        <w:rPr>
          <w:rFonts w:cs="Arial"/>
          <w:sz w:val="22"/>
          <w:szCs w:val="22"/>
        </w:rPr>
        <w:t xml:space="preserve">is </w:t>
      </w:r>
      <w:r w:rsidR="00E63A17">
        <w:rPr>
          <w:rFonts w:cs="Arial"/>
          <w:sz w:val="22"/>
          <w:szCs w:val="22"/>
        </w:rPr>
        <w:t>i</w:t>
      </w:r>
      <w:r w:rsidR="00BA109C" w:rsidRPr="00AD42E3">
        <w:rPr>
          <w:rFonts w:cs="Arial"/>
          <w:sz w:val="22"/>
          <w:szCs w:val="22"/>
        </w:rPr>
        <w:t xml:space="preserve">nquiry </w:t>
      </w:r>
      <w:r w:rsidR="00933CD9">
        <w:rPr>
          <w:rFonts w:cs="Arial"/>
          <w:sz w:val="22"/>
          <w:szCs w:val="22"/>
        </w:rPr>
        <w:t xml:space="preserve">heard of the need for counselling at </w:t>
      </w:r>
      <w:proofErr w:type="gramStart"/>
      <w:r w:rsidR="00933CD9">
        <w:rPr>
          <w:rFonts w:cs="Arial"/>
          <w:sz w:val="22"/>
          <w:szCs w:val="22"/>
        </w:rPr>
        <w:t>different stages</w:t>
      </w:r>
      <w:proofErr w:type="gramEnd"/>
      <w:r w:rsidR="00933CD9">
        <w:rPr>
          <w:rFonts w:cs="Arial"/>
          <w:sz w:val="22"/>
          <w:szCs w:val="22"/>
        </w:rPr>
        <w:t xml:space="preserve"> of the ART journey. </w:t>
      </w:r>
      <w:r w:rsidR="007E216A">
        <w:rPr>
          <w:rFonts w:cs="Arial"/>
          <w:sz w:val="22"/>
          <w:szCs w:val="22"/>
        </w:rPr>
        <w:t xml:space="preserve">The HCC </w:t>
      </w:r>
      <w:r w:rsidR="00BA109C" w:rsidRPr="00AD42E3">
        <w:rPr>
          <w:rFonts w:cs="Arial"/>
          <w:sz w:val="22"/>
          <w:szCs w:val="22"/>
        </w:rPr>
        <w:t>supports the</w:t>
      </w:r>
      <w:r w:rsidRPr="00AD42E3">
        <w:rPr>
          <w:rFonts w:cs="Arial"/>
          <w:sz w:val="22"/>
          <w:szCs w:val="22"/>
        </w:rPr>
        <w:t xml:space="preserve"> </w:t>
      </w:r>
      <w:r w:rsidR="00981481">
        <w:rPr>
          <w:rFonts w:cs="Arial"/>
          <w:sz w:val="22"/>
          <w:szCs w:val="22"/>
        </w:rPr>
        <w:t>Gorton R</w:t>
      </w:r>
      <w:r w:rsidRPr="00AD42E3">
        <w:rPr>
          <w:rFonts w:cs="Arial"/>
          <w:sz w:val="22"/>
          <w:szCs w:val="22"/>
        </w:rPr>
        <w:t>eview</w:t>
      </w:r>
      <w:r w:rsidR="00EC15E1">
        <w:rPr>
          <w:rFonts w:cs="Arial"/>
          <w:sz w:val="22"/>
          <w:szCs w:val="22"/>
        </w:rPr>
        <w:t>’</w:t>
      </w:r>
      <w:r w:rsidR="00907FA5" w:rsidRPr="00AD42E3">
        <w:rPr>
          <w:rFonts w:cs="Arial"/>
          <w:sz w:val="22"/>
          <w:szCs w:val="22"/>
        </w:rPr>
        <w:t>s</w:t>
      </w:r>
      <w:r w:rsidRPr="00AD42E3">
        <w:rPr>
          <w:rFonts w:cs="Arial"/>
          <w:sz w:val="22"/>
          <w:szCs w:val="22"/>
        </w:rPr>
        <w:t xml:space="preserve"> recommend</w:t>
      </w:r>
      <w:r w:rsidR="00BA109C" w:rsidRPr="00AD42E3">
        <w:rPr>
          <w:rFonts w:cs="Arial"/>
          <w:sz w:val="22"/>
          <w:szCs w:val="22"/>
        </w:rPr>
        <w:t>ations to</w:t>
      </w:r>
      <w:r w:rsidRPr="00AD42E3">
        <w:rPr>
          <w:rFonts w:cs="Arial"/>
          <w:sz w:val="22"/>
          <w:szCs w:val="22"/>
        </w:rPr>
        <w:t xml:space="preserve"> </w:t>
      </w:r>
      <w:r w:rsidR="00907FA5" w:rsidRPr="00AD42E3">
        <w:rPr>
          <w:rFonts w:cs="Arial"/>
          <w:sz w:val="22"/>
          <w:szCs w:val="22"/>
        </w:rPr>
        <w:t>reconsider</w:t>
      </w:r>
      <w:r w:rsidR="00743601" w:rsidRPr="00AD42E3">
        <w:rPr>
          <w:rFonts w:cs="Arial"/>
          <w:sz w:val="22"/>
          <w:szCs w:val="22"/>
        </w:rPr>
        <w:t xml:space="preserve"> </w:t>
      </w:r>
      <w:r w:rsidRPr="00AD42E3">
        <w:rPr>
          <w:rFonts w:cs="Arial"/>
          <w:sz w:val="22"/>
          <w:szCs w:val="22"/>
        </w:rPr>
        <w:t xml:space="preserve">the current mandatory counselling requirement in Victoria and </w:t>
      </w:r>
      <w:r w:rsidR="00743601" w:rsidRPr="00AD42E3">
        <w:rPr>
          <w:rFonts w:cs="Arial"/>
          <w:sz w:val="22"/>
          <w:szCs w:val="22"/>
        </w:rPr>
        <w:t>remov</w:t>
      </w:r>
      <w:r w:rsidR="00E723D5" w:rsidRPr="00AD42E3">
        <w:rPr>
          <w:rFonts w:cs="Arial"/>
          <w:sz w:val="22"/>
          <w:szCs w:val="22"/>
        </w:rPr>
        <w:t>e</w:t>
      </w:r>
      <w:r w:rsidR="00AC47E9">
        <w:rPr>
          <w:rFonts w:cs="Arial"/>
          <w:sz w:val="22"/>
          <w:szCs w:val="22"/>
        </w:rPr>
        <w:t>:</w:t>
      </w:r>
      <w:r w:rsidRPr="00AD42E3">
        <w:rPr>
          <w:rFonts w:cs="Arial"/>
          <w:sz w:val="22"/>
          <w:szCs w:val="22"/>
        </w:rPr>
        <w:t xml:space="preserve"> </w:t>
      </w:r>
    </w:p>
    <w:p w14:paraId="149BD600" w14:textId="63DB02C7" w:rsidR="00AC47E9" w:rsidRDefault="00AC47E9" w:rsidP="00FC0430">
      <w:pPr>
        <w:pStyle w:val="DHHStabletext"/>
        <w:tabs>
          <w:tab w:val="left" w:pos="709"/>
        </w:tabs>
        <w:spacing w:after="0" w:line="276" w:lineRule="auto"/>
        <w:rPr>
          <w:rFonts w:cs="Arial"/>
          <w:sz w:val="22"/>
          <w:szCs w:val="22"/>
        </w:rPr>
      </w:pPr>
    </w:p>
    <w:p w14:paraId="26F91CB0" w14:textId="6406848D" w:rsidR="00907FA5" w:rsidRPr="00AD42E3" w:rsidRDefault="00AC47E9" w:rsidP="00774CFF">
      <w:pPr>
        <w:pStyle w:val="paragraph"/>
        <w:tabs>
          <w:tab w:val="left" w:pos="709"/>
        </w:tabs>
        <w:spacing w:before="0" w:beforeAutospacing="0" w:after="0" w:afterAutospacing="0" w:line="276" w:lineRule="auto"/>
        <w:ind w:left="709"/>
        <w:textAlignment w:val="baseline"/>
        <w:rPr>
          <w:rFonts w:cs="Arial"/>
          <w:sz w:val="22"/>
          <w:szCs w:val="22"/>
        </w:rPr>
      </w:pPr>
      <w:r w:rsidRPr="00774CFF">
        <w:rPr>
          <w:rFonts w:ascii="Arial" w:hAnsi="Arial" w:cs="Arial"/>
          <w:i/>
          <w:iCs/>
          <w:sz w:val="22"/>
          <w:szCs w:val="22"/>
        </w:rPr>
        <w:t xml:space="preserve">… </w:t>
      </w:r>
      <w:r w:rsidR="00FC0430" w:rsidRPr="00774CFF">
        <w:rPr>
          <w:rFonts w:ascii="Arial" w:hAnsi="Arial" w:cs="Arial"/>
          <w:i/>
          <w:iCs/>
          <w:sz w:val="22"/>
          <w:szCs w:val="22"/>
        </w:rPr>
        <w:t xml:space="preserve">prescribed matters for discussion between the counsellor and patient, unless the treatment involves donor or surrogacy arrangements, or the posthumous use of gametes or an embryo. In place of this requirement, the Act should require that, before treatment </w:t>
      </w:r>
      <w:proofErr w:type="gramStart"/>
      <w:r w:rsidR="00FC0430" w:rsidRPr="00774CFF">
        <w:rPr>
          <w:rFonts w:ascii="Arial" w:hAnsi="Arial" w:cs="Arial"/>
          <w:i/>
          <w:iCs/>
          <w:sz w:val="22"/>
          <w:szCs w:val="22"/>
        </w:rPr>
        <w:t>commences</w:t>
      </w:r>
      <w:proofErr w:type="gramEnd"/>
      <w:r w:rsidR="00FC0430" w:rsidRPr="00774CFF">
        <w:rPr>
          <w:rFonts w:ascii="Arial" w:hAnsi="Arial" w:cs="Arial"/>
          <w:i/>
          <w:iCs/>
          <w:sz w:val="22"/>
          <w:szCs w:val="22"/>
        </w:rPr>
        <w:t>, each patient has an individual plan of support, developed by the patient and an appropriately qualified counsellor</w:t>
      </w:r>
      <w:r w:rsidR="00FC0430" w:rsidRPr="00AD42E3">
        <w:rPr>
          <w:rFonts w:cs="Arial"/>
          <w:sz w:val="22"/>
          <w:szCs w:val="22"/>
        </w:rPr>
        <w:t>.</w:t>
      </w:r>
      <w:r w:rsidR="00FC0430" w:rsidRPr="00774CFF">
        <w:rPr>
          <w:rStyle w:val="FootnoteReference"/>
          <w:rFonts w:ascii="Arial" w:hAnsi="Arial" w:cs="Arial"/>
          <w:sz w:val="22"/>
          <w:szCs w:val="22"/>
        </w:rPr>
        <w:footnoteReference w:id="209"/>
      </w:r>
      <w:r w:rsidR="0070311F" w:rsidRPr="00774CFF">
        <w:rPr>
          <w:rFonts w:ascii="Arial" w:hAnsi="Arial" w:cs="Arial"/>
          <w:sz w:val="22"/>
          <w:szCs w:val="22"/>
        </w:rPr>
        <w:t xml:space="preserve"> </w:t>
      </w:r>
    </w:p>
    <w:p w14:paraId="2D71CB06" w14:textId="77777777" w:rsidR="00907FA5" w:rsidRPr="00AD42E3" w:rsidRDefault="00907FA5" w:rsidP="00FC0430">
      <w:pPr>
        <w:pStyle w:val="DHHStabletext"/>
        <w:tabs>
          <w:tab w:val="left" w:pos="709"/>
        </w:tabs>
        <w:spacing w:after="0" w:line="276" w:lineRule="auto"/>
        <w:rPr>
          <w:rFonts w:cs="Arial"/>
          <w:sz w:val="22"/>
          <w:szCs w:val="22"/>
        </w:rPr>
      </w:pPr>
    </w:p>
    <w:p w14:paraId="76E78C9F" w14:textId="608FB446" w:rsidR="008E75E3" w:rsidRPr="00AD42E3" w:rsidRDefault="00AC0AF9" w:rsidP="008E75E3">
      <w:pPr>
        <w:pStyle w:val="Default"/>
        <w:tabs>
          <w:tab w:val="left" w:pos="709"/>
        </w:tabs>
        <w:spacing w:line="276" w:lineRule="auto"/>
        <w:rPr>
          <w:color w:val="auto"/>
          <w:sz w:val="22"/>
          <w:szCs w:val="22"/>
        </w:rPr>
      </w:pPr>
      <w:r w:rsidRPr="00AD42E3">
        <w:rPr>
          <w:color w:val="auto"/>
          <w:sz w:val="22"/>
          <w:szCs w:val="22"/>
        </w:rPr>
        <w:t>T</w:t>
      </w:r>
      <w:r w:rsidR="008E75E3" w:rsidRPr="00AD42E3">
        <w:rPr>
          <w:color w:val="auto"/>
          <w:sz w:val="22"/>
          <w:szCs w:val="22"/>
        </w:rPr>
        <w:t>here is also considerable difference between clinics</w:t>
      </w:r>
      <w:r w:rsidR="00EC15E1">
        <w:rPr>
          <w:color w:val="auto"/>
          <w:sz w:val="22"/>
          <w:szCs w:val="22"/>
        </w:rPr>
        <w:t>’</w:t>
      </w:r>
      <w:r w:rsidR="008E75E3" w:rsidRPr="00AD42E3">
        <w:rPr>
          <w:color w:val="auto"/>
          <w:sz w:val="22"/>
          <w:szCs w:val="22"/>
        </w:rPr>
        <w:t xml:space="preserve"> approaches to counselling</w:t>
      </w:r>
      <w:r w:rsidR="00654122" w:rsidRPr="00AD42E3">
        <w:rPr>
          <w:color w:val="auto"/>
          <w:sz w:val="22"/>
          <w:szCs w:val="22"/>
        </w:rPr>
        <w:t xml:space="preserve">, which can confuse </w:t>
      </w:r>
      <w:r w:rsidR="006C14B8" w:rsidRPr="00AD42E3">
        <w:rPr>
          <w:color w:val="auto"/>
          <w:sz w:val="22"/>
          <w:szCs w:val="22"/>
        </w:rPr>
        <w:t>consumers</w:t>
      </w:r>
      <w:r w:rsidR="008E75E3" w:rsidRPr="00AD42E3">
        <w:rPr>
          <w:color w:val="auto"/>
          <w:sz w:val="22"/>
          <w:szCs w:val="22"/>
        </w:rPr>
        <w:t>. After describing her mandatory counselling experience</w:t>
      </w:r>
      <w:r w:rsidR="008D0547">
        <w:rPr>
          <w:color w:val="auto"/>
          <w:sz w:val="22"/>
          <w:szCs w:val="22"/>
        </w:rPr>
        <w:t xml:space="preserve"> with one provider</w:t>
      </w:r>
      <w:r w:rsidR="008E75E3" w:rsidRPr="00AD42E3">
        <w:rPr>
          <w:color w:val="auto"/>
          <w:sz w:val="22"/>
          <w:szCs w:val="22"/>
        </w:rPr>
        <w:t xml:space="preserve"> as a </w:t>
      </w:r>
      <w:r w:rsidR="00EC15E1">
        <w:rPr>
          <w:color w:val="auto"/>
          <w:sz w:val="22"/>
          <w:szCs w:val="22"/>
        </w:rPr>
        <w:t>‘</w:t>
      </w:r>
      <w:r w:rsidR="008E75E3" w:rsidRPr="00AD42E3">
        <w:rPr>
          <w:color w:val="auto"/>
          <w:sz w:val="22"/>
          <w:szCs w:val="22"/>
        </w:rPr>
        <w:t>cookie cutter tick the box</w:t>
      </w:r>
      <w:r w:rsidR="00EC15E1">
        <w:rPr>
          <w:color w:val="auto"/>
          <w:sz w:val="22"/>
          <w:szCs w:val="22"/>
        </w:rPr>
        <w:t>’</w:t>
      </w:r>
      <w:r w:rsidR="008E75E3" w:rsidRPr="00AD42E3">
        <w:rPr>
          <w:color w:val="auto"/>
          <w:sz w:val="22"/>
          <w:szCs w:val="22"/>
        </w:rPr>
        <w:t xml:space="preserve"> exercise, </w:t>
      </w:r>
      <w:r w:rsidR="00813994" w:rsidRPr="00AD42E3">
        <w:rPr>
          <w:color w:val="auto"/>
          <w:sz w:val="22"/>
          <w:szCs w:val="22"/>
        </w:rPr>
        <w:t>C</w:t>
      </w:r>
      <w:r w:rsidR="008D0547">
        <w:rPr>
          <w:color w:val="auto"/>
          <w:sz w:val="22"/>
          <w:szCs w:val="22"/>
        </w:rPr>
        <w:t>32</w:t>
      </w:r>
      <w:r w:rsidR="008E75E3" w:rsidRPr="00AD42E3">
        <w:rPr>
          <w:color w:val="auto"/>
          <w:sz w:val="22"/>
          <w:szCs w:val="22"/>
        </w:rPr>
        <w:t xml:space="preserve"> </w:t>
      </w:r>
      <w:r w:rsidR="00F65F2A" w:rsidRPr="00AD42E3">
        <w:rPr>
          <w:color w:val="auto"/>
          <w:sz w:val="22"/>
          <w:szCs w:val="22"/>
        </w:rPr>
        <w:t>described</w:t>
      </w:r>
      <w:r w:rsidR="008E75E3" w:rsidRPr="00AD42E3">
        <w:rPr>
          <w:color w:val="auto"/>
          <w:sz w:val="22"/>
          <w:szCs w:val="22"/>
        </w:rPr>
        <w:t xml:space="preserve"> her subsequent experience with </w:t>
      </w:r>
      <w:r w:rsidR="008D0547">
        <w:rPr>
          <w:color w:val="auto"/>
          <w:sz w:val="22"/>
          <w:szCs w:val="22"/>
        </w:rPr>
        <w:t>another provider</w:t>
      </w:r>
      <w:r w:rsidR="008E75E3" w:rsidRPr="00AD42E3">
        <w:rPr>
          <w:color w:val="auto"/>
          <w:sz w:val="22"/>
          <w:szCs w:val="22"/>
        </w:rPr>
        <w:t xml:space="preserve"> as </w:t>
      </w:r>
      <w:r w:rsidR="00EC15E1">
        <w:rPr>
          <w:color w:val="auto"/>
          <w:sz w:val="22"/>
          <w:szCs w:val="22"/>
        </w:rPr>
        <w:t>‘</w:t>
      </w:r>
      <w:r w:rsidR="008E75E3" w:rsidRPr="00AD42E3">
        <w:rPr>
          <w:color w:val="auto"/>
          <w:sz w:val="22"/>
          <w:szCs w:val="22"/>
        </w:rPr>
        <w:t xml:space="preserve">an integral part of my journey and managing the bumps as they came along and then </w:t>
      </w:r>
      <w:r w:rsidR="008E75E3" w:rsidRPr="00AD42E3">
        <w:rPr>
          <w:color w:val="auto"/>
          <w:sz w:val="22"/>
          <w:szCs w:val="22"/>
        </w:rPr>
        <w:lastRenderedPageBreak/>
        <w:t xml:space="preserve">also sorting out </w:t>
      </w:r>
      <w:proofErr w:type="spellStart"/>
      <w:r w:rsidR="008E75E3" w:rsidRPr="00AD42E3">
        <w:rPr>
          <w:color w:val="auto"/>
          <w:sz w:val="22"/>
          <w:szCs w:val="22"/>
        </w:rPr>
        <w:t>counseling</w:t>
      </w:r>
      <w:proofErr w:type="spellEnd"/>
      <w:r w:rsidR="008E75E3" w:rsidRPr="00AD42E3">
        <w:rPr>
          <w:color w:val="auto"/>
          <w:sz w:val="22"/>
          <w:szCs w:val="22"/>
        </w:rPr>
        <w:t xml:space="preserve"> </w:t>
      </w:r>
      <w:r w:rsidR="007C1DC6" w:rsidRPr="003C28C0">
        <w:rPr>
          <w:i/>
          <w:iCs/>
          <w:color w:val="auto"/>
          <w:sz w:val="22"/>
          <w:szCs w:val="22"/>
        </w:rPr>
        <w:t>[sic]</w:t>
      </w:r>
      <w:r w:rsidR="007C1DC6">
        <w:rPr>
          <w:color w:val="auto"/>
          <w:sz w:val="22"/>
          <w:szCs w:val="22"/>
        </w:rPr>
        <w:t xml:space="preserve"> </w:t>
      </w:r>
      <w:r w:rsidR="008E75E3" w:rsidRPr="00AD42E3">
        <w:rPr>
          <w:color w:val="auto"/>
          <w:sz w:val="22"/>
          <w:szCs w:val="22"/>
        </w:rPr>
        <w:t>for my known donor and myself to explore the implications of that arrangement. It</w:t>
      </w:r>
      <w:r w:rsidR="00EC15E1">
        <w:rPr>
          <w:color w:val="auto"/>
          <w:sz w:val="22"/>
          <w:szCs w:val="22"/>
        </w:rPr>
        <w:t>’</w:t>
      </w:r>
      <w:r w:rsidR="008E75E3" w:rsidRPr="00AD42E3">
        <w:rPr>
          <w:color w:val="auto"/>
          <w:sz w:val="22"/>
          <w:szCs w:val="22"/>
        </w:rPr>
        <w:t>s been amazing and really helpful to my journey.</w:t>
      </w:r>
      <w:r w:rsidR="00AC47E9">
        <w:rPr>
          <w:color w:val="auto"/>
          <w:sz w:val="22"/>
          <w:szCs w:val="22"/>
        </w:rPr>
        <w:t>’</w:t>
      </w:r>
      <w:r w:rsidR="008E75E3" w:rsidRPr="00AD42E3">
        <w:rPr>
          <w:rStyle w:val="FootnoteReference"/>
          <w:color w:val="auto"/>
          <w:sz w:val="22"/>
          <w:szCs w:val="22"/>
        </w:rPr>
        <w:footnoteReference w:id="210"/>
      </w:r>
    </w:p>
    <w:p w14:paraId="2368E407" w14:textId="77777777" w:rsidR="00A51D78" w:rsidRPr="00AD42E3" w:rsidRDefault="00A51D78" w:rsidP="008E75E3">
      <w:pPr>
        <w:pStyle w:val="Default"/>
        <w:tabs>
          <w:tab w:val="left" w:pos="709"/>
        </w:tabs>
        <w:spacing w:line="276" w:lineRule="auto"/>
        <w:rPr>
          <w:color w:val="auto"/>
          <w:sz w:val="22"/>
          <w:szCs w:val="22"/>
        </w:rPr>
      </w:pPr>
    </w:p>
    <w:p w14:paraId="051BDC6D" w14:textId="4E39DC38" w:rsidR="00F21DFE" w:rsidRDefault="00F72CF2" w:rsidP="00F21DFE">
      <w:pPr>
        <w:widowControl/>
        <w:tabs>
          <w:tab w:val="left" w:pos="709"/>
        </w:tabs>
        <w:autoSpaceDE/>
        <w:autoSpaceDN/>
        <w:spacing w:line="276" w:lineRule="auto"/>
        <w:contextualSpacing/>
      </w:pPr>
      <w:r w:rsidRPr="00AD42E3">
        <w:t xml:space="preserve">Some clinics use group counselling sessions, which </w:t>
      </w:r>
      <w:proofErr w:type="gramStart"/>
      <w:r w:rsidRPr="00AD42E3">
        <w:t>arguably devalues</w:t>
      </w:r>
      <w:proofErr w:type="gramEnd"/>
      <w:r w:rsidR="003B2524" w:rsidRPr="00AD42E3">
        <w:t xml:space="preserve"> individual consumers</w:t>
      </w:r>
      <w:r w:rsidR="00EC15E1">
        <w:t>’</w:t>
      </w:r>
      <w:r w:rsidR="003B2524" w:rsidRPr="00AD42E3">
        <w:t xml:space="preserve"> experience and concerns. </w:t>
      </w:r>
      <w:r w:rsidR="00F21DFE" w:rsidRPr="00AD42E3">
        <w:t xml:space="preserve">Although she found the mandatory session </w:t>
      </w:r>
      <w:r w:rsidR="00EC15E1">
        <w:t>‘</w:t>
      </w:r>
      <w:r w:rsidR="00F21DFE" w:rsidRPr="00AD42E3">
        <w:t>informative</w:t>
      </w:r>
      <w:r w:rsidR="00EC15E1">
        <w:t>’</w:t>
      </w:r>
      <w:r w:rsidR="00A04693" w:rsidRPr="00AD42E3">
        <w:t xml:space="preserve">, </w:t>
      </w:r>
      <w:r w:rsidR="00661AD5" w:rsidRPr="00AD42E3">
        <w:t>C38</w:t>
      </w:r>
      <w:r w:rsidR="00F21DFE" w:rsidRPr="00AD42E3">
        <w:t xml:space="preserve"> described the session as </w:t>
      </w:r>
      <w:r w:rsidR="00AC47E9">
        <w:t>including</w:t>
      </w:r>
      <w:r w:rsidR="00AC47E9" w:rsidRPr="00AD42E3">
        <w:t xml:space="preserve"> </w:t>
      </w:r>
      <w:r w:rsidR="00F21DFE" w:rsidRPr="00AD42E3">
        <w:t xml:space="preserve">her and </w:t>
      </w:r>
      <w:r w:rsidR="00EC15E1">
        <w:t>‘</w:t>
      </w:r>
      <w:r w:rsidR="00F21DFE" w:rsidRPr="00AD42E3">
        <w:t>at least 30 people</w:t>
      </w:r>
      <w:r w:rsidR="00EC15E1">
        <w:t>’</w:t>
      </w:r>
      <w:r w:rsidR="00F21DFE" w:rsidRPr="00AD42E3">
        <w:t>.</w:t>
      </w:r>
      <w:r w:rsidR="00F21DFE" w:rsidRPr="00AD42E3">
        <w:rPr>
          <w:rStyle w:val="FootnoteReference"/>
        </w:rPr>
        <w:footnoteReference w:id="211"/>
      </w:r>
      <w:r w:rsidR="00F21DFE" w:rsidRPr="00AD42E3">
        <w:t xml:space="preserve"> </w:t>
      </w:r>
      <w:r w:rsidR="0070311F" w:rsidRPr="00AD42E3">
        <w:t>C55</w:t>
      </w:r>
      <w:r w:rsidR="00F21DFE" w:rsidRPr="00AD42E3">
        <w:t xml:space="preserve"> described a similar depersonalised counselling experience:</w:t>
      </w:r>
      <w:r w:rsidR="000D0F3E">
        <w:t xml:space="preserve"> </w:t>
      </w:r>
      <w:r w:rsidR="00EC15E1">
        <w:t>‘</w:t>
      </w:r>
      <w:r w:rsidR="00F21DFE" w:rsidRPr="000D0F3E">
        <w:t>We were in a room with 30 other couples, and nothing about this session could have been said to amount to counselling. It was a chalk and talk session.</w:t>
      </w:r>
      <w:r w:rsidR="00EC15E1">
        <w:t>’</w:t>
      </w:r>
      <w:r w:rsidR="00F21DFE" w:rsidRPr="000D0F3E">
        <w:rPr>
          <w:rStyle w:val="FootnoteReference"/>
        </w:rPr>
        <w:footnoteReference w:id="212"/>
      </w:r>
      <w:r w:rsidR="00FB0BC4" w:rsidRPr="000D0F3E">
        <w:t xml:space="preserve"> </w:t>
      </w:r>
      <w:r w:rsidR="00FB0BC4" w:rsidRPr="00AD42E3">
        <w:t xml:space="preserve">This </w:t>
      </w:r>
      <w:r w:rsidR="002852F3" w:rsidRPr="00AD42E3">
        <w:t>demonstrates</w:t>
      </w:r>
      <w:r w:rsidR="00FB0BC4" w:rsidRPr="00AD42E3">
        <w:t xml:space="preserve"> individual </w:t>
      </w:r>
      <w:r w:rsidR="002E749A" w:rsidRPr="00AD42E3">
        <w:t>circumstances</w:t>
      </w:r>
      <w:r w:rsidR="00FB0BC4" w:rsidRPr="00AD42E3">
        <w:t xml:space="preserve"> being </w:t>
      </w:r>
      <w:r w:rsidR="00B9363D" w:rsidRPr="00AD42E3">
        <w:t>ignored</w:t>
      </w:r>
      <w:r w:rsidR="00B30A6F" w:rsidRPr="00AD42E3">
        <w:t>,</w:t>
      </w:r>
      <w:r w:rsidR="00FB0BC4" w:rsidRPr="00AD42E3">
        <w:t xml:space="preserve"> </w:t>
      </w:r>
      <w:r w:rsidR="0037211A" w:rsidRPr="00AD42E3">
        <w:t xml:space="preserve">where </w:t>
      </w:r>
      <w:r w:rsidR="00B30A6F" w:rsidRPr="00AD42E3">
        <w:t>mandatory</w:t>
      </w:r>
      <w:r w:rsidR="00FB0BC4" w:rsidRPr="00AD42E3">
        <w:t xml:space="preserve"> </w:t>
      </w:r>
      <w:r w:rsidR="008D0547">
        <w:t xml:space="preserve">group </w:t>
      </w:r>
      <w:r w:rsidR="00FB0BC4" w:rsidRPr="00AD42E3">
        <w:t xml:space="preserve">counselling </w:t>
      </w:r>
      <w:r w:rsidR="0037211A" w:rsidRPr="00AD42E3">
        <w:t xml:space="preserve">largely comprises </w:t>
      </w:r>
      <w:r w:rsidR="00391AA1" w:rsidRPr="00AD42E3">
        <w:t>a didactic</w:t>
      </w:r>
      <w:r w:rsidR="009A1322" w:rsidRPr="00AD42E3">
        <w:t xml:space="preserve">, </w:t>
      </w:r>
      <w:r w:rsidR="00FB0BC4" w:rsidRPr="00AD42E3">
        <w:t>one-way information session.</w:t>
      </w:r>
    </w:p>
    <w:p w14:paraId="6CE1AFAB" w14:textId="77777777" w:rsidR="008D0547" w:rsidRPr="00AD42E3" w:rsidRDefault="008D0547" w:rsidP="00F21DFE">
      <w:pPr>
        <w:widowControl/>
        <w:tabs>
          <w:tab w:val="left" w:pos="709"/>
        </w:tabs>
        <w:autoSpaceDE/>
        <w:autoSpaceDN/>
        <w:spacing w:line="276" w:lineRule="auto"/>
        <w:contextualSpacing/>
      </w:pPr>
    </w:p>
    <w:p w14:paraId="5184630A" w14:textId="58782BB5" w:rsidR="001059D4" w:rsidRPr="00AD42E3" w:rsidRDefault="008171F2" w:rsidP="008171F2">
      <w:pPr>
        <w:widowControl/>
        <w:tabs>
          <w:tab w:val="left" w:pos="709"/>
        </w:tabs>
        <w:autoSpaceDE/>
        <w:autoSpaceDN/>
        <w:spacing w:line="276" w:lineRule="auto"/>
        <w:contextualSpacing/>
      </w:pPr>
      <w:r w:rsidRPr="00AD42E3">
        <w:t>An LGBT</w:t>
      </w:r>
      <w:r w:rsidR="00182ABE">
        <w:t>Q</w:t>
      </w:r>
      <w:r w:rsidRPr="00AD42E3">
        <w:t xml:space="preserve"> consumer noted that she felt </w:t>
      </w:r>
      <w:r w:rsidR="00EC15E1">
        <w:t>‘</w:t>
      </w:r>
      <w:r w:rsidR="00AC47E9">
        <w:t>[</w:t>
      </w:r>
      <w:proofErr w:type="spellStart"/>
      <w:r w:rsidR="00AC47E9">
        <w:t>i</w:t>
      </w:r>
      <w:proofErr w:type="spellEnd"/>
      <w:r w:rsidR="00AC47E9">
        <w:t>]</w:t>
      </w:r>
      <w:proofErr w:type="spellStart"/>
      <w:r w:rsidRPr="00AD42E3">
        <w:t>nitial</w:t>
      </w:r>
      <w:proofErr w:type="spellEnd"/>
      <w:r w:rsidRPr="00AD42E3">
        <w:t xml:space="preserve"> counselling for a gay couple is intrusive, however we understand it</w:t>
      </w:r>
      <w:r w:rsidR="00EC15E1">
        <w:t>’</w:t>
      </w:r>
      <w:r w:rsidRPr="00AD42E3">
        <w:t>s the law</w:t>
      </w:r>
      <w:r w:rsidR="00AC47E9">
        <w:t>’</w:t>
      </w:r>
      <w:r w:rsidRPr="00AD42E3">
        <w:t>.</w:t>
      </w:r>
      <w:r w:rsidRPr="00AD42E3">
        <w:rPr>
          <w:rStyle w:val="FootnoteReference"/>
        </w:rPr>
        <w:footnoteReference w:id="213"/>
      </w:r>
      <w:r w:rsidRPr="00AD42E3">
        <w:t xml:space="preserve"> </w:t>
      </w:r>
      <w:r w:rsidR="005E2F4B">
        <w:t>A</w:t>
      </w:r>
      <w:r w:rsidR="00C253A9" w:rsidRPr="00AD42E3">
        <w:t xml:space="preserve"> transgender </w:t>
      </w:r>
      <w:r w:rsidR="0001409C" w:rsidRPr="00AD42E3">
        <w:t>consumer</w:t>
      </w:r>
      <w:r w:rsidR="00C253A9" w:rsidRPr="00AD42E3">
        <w:t xml:space="preserve"> </w:t>
      </w:r>
      <w:r w:rsidRPr="00AD42E3">
        <w:t xml:space="preserve">commented on the lack of </w:t>
      </w:r>
      <w:r w:rsidR="0001409C" w:rsidRPr="00AD42E3">
        <w:t xml:space="preserve">ART </w:t>
      </w:r>
      <w:r w:rsidR="00482A4D" w:rsidRPr="00AD42E3">
        <w:t>counsellors</w:t>
      </w:r>
      <w:r w:rsidR="00EC15E1">
        <w:t>’</w:t>
      </w:r>
      <w:r w:rsidR="00482A4D" w:rsidRPr="00AD42E3">
        <w:t xml:space="preserve"> experience in</w:t>
      </w:r>
      <w:r w:rsidRPr="00AD42E3">
        <w:t xml:space="preserve"> deal</w:t>
      </w:r>
      <w:r w:rsidR="00482A4D" w:rsidRPr="00AD42E3">
        <w:t>ing</w:t>
      </w:r>
      <w:r w:rsidRPr="00AD42E3">
        <w:t xml:space="preserve"> with queer identities: </w:t>
      </w:r>
    </w:p>
    <w:p w14:paraId="2DCD2A06" w14:textId="77777777" w:rsidR="001059D4" w:rsidRPr="00AD42E3" w:rsidRDefault="001059D4" w:rsidP="008171F2">
      <w:pPr>
        <w:widowControl/>
        <w:tabs>
          <w:tab w:val="left" w:pos="709"/>
        </w:tabs>
        <w:autoSpaceDE/>
        <w:autoSpaceDN/>
        <w:spacing w:line="276" w:lineRule="auto"/>
        <w:contextualSpacing/>
      </w:pPr>
    </w:p>
    <w:p w14:paraId="2703B26E" w14:textId="15D74AFA" w:rsidR="008171F2" w:rsidRPr="00AD42E3" w:rsidRDefault="008171F2" w:rsidP="001059D4">
      <w:pPr>
        <w:widowControl/>
        <w:tabs>
          <w:tab w:val="left" w:pos="709"/>
        </w:tabs>
        <w:autoSpaceDE/>
        <w:autoSpaceDN/>
        <w:spacing w:line="276" w:lineRule="auto"/>
        <w:ind w:left="709"/>
        <w:contextualSpacing/>
        <w:rPr>
          <w:i/>
        </w:rPr>
      </w:pPr>
      <w:r w:rsidRPr="00AD42E3">
        <w:rPr>
          <w:i/>
        </w:rPr>
        <w:t xml:space="preserve">The </w:t>
      </w:r>
      <w:proofErr w:type="spellStart"/>
      <w:r w:rsidRPr="00AD42E3">
        <w:rPr>
          <w:i/>
        </w:rPr>
        <w:t>counselors</w:t>
      </w:r>
      <w:proofErr w:type="spellEnd"/>
      <w:r w:rsidR="00C40A57">
        <w:rPr>
          <w:i/>
        </w:rPr>
        <w:t xml:space="preserve"> </w:t>
      </w:r>
      <w:r w:rsidR="00C40A57" w:rsidRPr="00774CFF">
        <w:rPr>
          <w:i/>
          <w:iCs/>
        </w:rPr>
        <w:t>[sic]</w:t>
      </w:r>
      <w:r w:rsidRPr="00AA7E78">
        <w:rPr>
          <w:i/>
          <w:iCs/>
        </w:rPr>
        <w:t xml:space="preserve"> </w:t>
      </w:r>
      <w:r w:rsidRPr="00AD42E3">
        <w:rPr>
          <w:i/>
        </w:rPr>
        <w:t xml:space="preserve">I was </w:t>
      </w:r>
      <w:proofErr w:type="gramStart"/>
      <w:r w:rsidRPr="00AD42E3">
        <w:rPr>
          <w:i/>
        </w:rPr>
        <w:t>required</w:t>
      </w:r>
      <w:proofErr w:type="gramEnd"/>
      <w:r w:rsidRPr="00AD42E3">
        <w:rPr>
          <w:i/>
        </w:rPr>
        <w:t xml:space="preserve"> to see invariably did not have the (legal/policy) information to be able to accurately assess my ability to give consent, or to answer my questions. I went through as a single transgender person, assigned female at birth</w:t>
      </w:r>
      <w:r w:rsidR="001059D4" w:rsidRPr="00AD42E3">
        <w:rPr>
          <w:i/>
        </w:rPr>
        <w:t>…</w:t>
      </w:r>
      <w:r w:rsidR="005F6436" w:rsidRPr="00AD42E3">
        <w:rPr>
          <w:i/>
        </w:rPr>
        <w:t xml:space="preserve"> </w:t>
      </w:r>
      <w:r w:rsidRPr="00AD42E3">
        <w:rPr>
          <w:i/>
        </w:rPr>
        <w:t xml:space="preserve">The first </w:t>
      </w:r>
      <w:proofErr w:type="spellStart"/>
      <w:r w:rsidRPr="00AD42E3">
        <w:rPr>
          <w:i/>
        </w:rPr>
        <w:t>counselor</w:t>
      </w:r>
      <w:proofErr w:type="spellEnd"/>
      <w:r w:rsidRPr="00AD42E3">
        <w:rPr>
          <w:i/>
        </w:rPr>
        <w:t xml:space="preserve"> </w:t>
      </w:r>
      <w:r w:rsidR="00C40A57" w:rsidRPr="00774CFF">
        <w:rPr>
          <w:i/>
          <w:iCs/>
        </w:rPr>
        <w:t>[sic]</w:t>
      </w:r>
      <w:r w:rsidRPr="00AA7E78">
        <w:rPr>
          <w:i/>
          <w:iCs/>
        </w:rPr>
        <w:t xml:space="preserve"> </w:t>
      </w:r>
      <w:r w:rsidRPr="00AD42E3">
        <w:rPr>
          <w:i/>
        </w:rPr>
        <w:t xml:space="preserve">I saw interrogated me about whether or not I was legally in a relationship for forty minutes (not an exaggeration) when the answer can be found by asking four questions: do you live together, do you share finances, are you in a relationship, do others consider you to be in a </w:t>
      </w:r>
      <w:proofErr w:type="spellStart"/>
      <w:r w:rsidRPr="00AD42E3">
        <w:rPr>
          <w:i/>
        </w:rPr>
        <w:t>codependent</w:t>
      </w:r>
      <w:proofErr w:type="spellEnd"/>
      <w:r w:rsidRPr="00AA7E78">
        <w:rPr>
          <w:i/>
          <w:iCs/>
        </w:rPr>
        <w:t xml:space="preserve"> </w:t>
      </w:r>
      <w:r w:rsidRPr="00AD42E3">
        <w:rPr>
          <w:i/>
        </w:rPr>
        <w:t>relationship?; and couldn</w:t>
      </w:r>
      <w:r w:rsidR="00EC15E1">
        <w:rPr>
          <w:i/>
        </w:rPr>
        <w:t>’</w:t>
      </w:r>
      <w:r w:rsidRPr="00AD42E3">
        <w:rPr>
          <w:i/>
        </w:rPr>
        <w:t>t answer my questions about the rights of the child on the consent form they were asking me to sign.</w:t>
      </w:r>
      <w:r w:rsidRPr="00774CFF">
        <w:rPr>
          <w:rStyle w:val="FootnoteReference"/>
          <w:iCs/>
        </w:rPr>
        <w:footnoteReference w:id="214"/>
      </w:r>
    </w:p>
    <w:p w14:paraId="2A12011B" w14:textId="1F6ECF24" w:rsidR="00C33748" w:rsidRPr="009908DC" w:rsidRDefault="00C33748" w:rsidP="00D6682F">
      <w:pPr>
        <w:pStyle w:val="Heading3"/>
      </w:pPr>
      <w:r w:rsidRPr="009908DC">
        <w:t>Supportive counselling</w:t>
      </w:r>
    </w:p>
    <w:p w14:paraId="038B72F7" w14:textId="2A1A357B" w:rsidR="00C33748" w:rsidRPr="00774CFF" w:rsidRDefault="00C33748" w:rsidP="00774CFF">
      <w:pPr>
        <w:tabs>
          <w:tab w:val="left" w:pos="709"/>
        </w:tabs>
        <w:spacing w:line="276" w:lineRule="auto"/>
        <w:ind w:left="709"/>
        <w:rPr>
          <w:iCs/>
        </w:rPr>
      </w:pPr>
      <w:r w:rsidRPr="00AD42E3">
        <w:rPr>
          <w:i/>
        </w:rPr>
        <w:t xml:space="preserve">I never expected my going through IVF would result in a lengthy hospitalisation, surgery and the removal of one of my ovaries, as well as the workplace difficulties I experienced following my return to work. The shock, pain and grief of having experienced these events I have struggled with every day since and has hugely </w:t>
      </w:r>
      <w:proofErr w:type="gramStart"/>
      <w:r w:rsidRPr="00AD42E3">
        <w:rPr>
          <w:i/>
        </w:rPr>
        <w:t>impacted</w:t>
      </w:r>
      <w:proofErr w:type="gramEnd"/>
      <w:r w:rsidRPr="00AD42E3">
        <w:rPr>
          <w:i/>
        </w:rPr>
        <w:t xml:space="preserve"> my psychological, emotional and financial wellbeing.</w:t>
      </w:r>
      <w:r w:rsidRPr="00774CFF">
        <w:rPr>
          <w:rStyle w:val="FootnoteReference"/>
          <w:iCs/>
        </w:rPr>
        <w:footnoteReference w:id="215"/>
      </w:r>
    </w:p>
    <w:p w14:paraId="608EFB91" w14:textId="77777777" w:rsidR="007C09FD" w:rsidRDefault="007C09FD" w:rsidP="00C33748">
      <w:pPr>
        <w:widowControl/>
        <w:tabs>
          <w:tab w:val="left" w:pos="709"/>
        </w:tabs>
        <w:autoSpaceDE/>
        <w:autoSpaceDN/>
        <w:spacing w:line="276" w:lineRule="auto"/>
        <w:contextualSpacing/>
        <w:jc w:val="center"/>
        <w:rPr>
          <w:i/>
        </w:rPr>
      </w:pPr>
    </w:p>
    <w:p w14:paraId="17C6191E" w14:textId="0FCA2685" w:rsidR="00C33748" w:rsidRPr="00AD42E3" w:rsidRDefault="00221066" w:rsidP="00774CFF">
      <w:pPr>
        <w:tabs>
          <w:tab w:val="left" w:pos="709"/>
        </w:tabs>
        <w:spacing w:line="276" w:lineRule="auto"/>
        <w:ind w:left="709"/>
        <w:rPr>
          <w:i/>
        </w:rPr>
      </w:pPr>
      <w:r w:rsidRPr="00AD42E3">
        <w:rPr>
          <w:i/>
        </w:rPr>
        <w:t>[C]</w:t>
      </w:r>
      <w:proofErr w:type="spellStart"/>
      <w:r w:rsidR="00C33748" w:rsidRPr="00AD42E3">
        <w:rPr>
          <w:i/>
        </w:rPr>
        <w:t>ounselling</w:t>
      </w:r>
      <w:proofErr w:type="spellEnd"/>
      <w:r w:rsidR="00C33748" w:rsidRPr="00AD42E3">
        <w:rPr>
          <w:i/>
        </w:rPr>
        <w:t xml:space="preserve"> should be a weekly/ fortnightly compulsory activity for couples both during and after the IVF process</w:t>
      </w:r>
      <w:r w:rsidR="00D73A2B">
        <w:rPr>
          <w:i/>
        </w:rPr>
        <w:t xml:space="preserve"> [</w:t>
      </w:r>
      <w:r w:rsidR="00C33748" w:rsidRPr="00AD42E3">
        <w:rPr>
          <w:i/>
        </w:rPr>
        <w:t>…</w:t>
      </w:r>
      <w:r w:rsidR="00D73A2B">
        <w:rPr>
          <w:i/>
        </w:rPr>
        <w:t>]</w:t>
      </w:r>
      <w:r w:rsidR="00C33748" w:rsidRPr="00AD42E3">
        <w:rPr>
          <w:i/>
        </w:rPr>
        <w:t xml:space="preserve"> Counselling is needed much more throughout the process, after a process and for 6-12 months after completing your final treatment.</w:t>
      </w:r>
      <w:r w:rsidR="00C33748" w:rsidRPr="00774CFF">
        <w:rPr>
          <w:rStyle w:val="FootnoteReference"/>
          <w:iCs/>
        </w:rPr>
        <w:footnoteReference w:id="216"/>
      </w:r>
      <w:r w:rsidR="00C33748" w:rsidRPr="00774CFF">
        <w:rPr>
          <w:iCs/>
        </w:rPr>
        <w:t xml:space="preserve"> </w:t>
      </w:r>
    </w:p>
    <w:p w14:paraId="25BE4DE5" w14:textId="77777777" w:rsidR="00C33748" w:rsidRPr="00AD42E3" w:rsidRDefault="00C33748" w:rsidP="00C33748">
      <w:pPr>
        <w:widowControl/>
        <w:tabs>
          <w:tab w:val="left" w:pos="709"/>
        </w:tabs>
        <w:autoSpaceDE/>
        <w:autoSpaceDN/>
        <w:spacing w:line="276" w:lineRule="auto"/>
        <w:contextualSpacing/>
        <w:jc w:val="center"/>
      </w:pPr>
    </w:p>
    <w:p w14:paraId="2915E0DE" w14:textId="2249D1AE" w:rsidR="007D1E40" w:rsidRPr="00AD42E3" w:rsidRDefault="007D1E40" w:rsidP="007D1E40">
      <w:pPr>
        <w:tabs>
          <w:tab w:val="left" w:pos="709"/>
        </w:tabs>
        <w:spacing w:line="276" w:lineRule="auto"/>
      </w:pPr>
      <w:r w:rsidRPr="00AD42E3">
        <w:t xml:space="preserve">Internationally, ART is acknowledged as an unusually stressful medical experience for </w:t>
      </w:r>
      <w:r w:rsidR="00E554DE" w:rsidRPr="00AD42E3">
        <w:t>patients and partners</w:t>
      </w:r>
      <w:r w:rsidRPr="00AD42E3">
        <w:t xml:space="preserve"> and</w:t>
      </w:r>
      <w:r w:rsidR="002E1CD5">
        <w:t>,</w:t>
      </w:r>
      <w:r w:rsidRPr="00AD42E3">
        <w:t xml:space="preserve"> without the right support</w:t>
      </w:r>
      <w:r w:rsidR="00E554DE" w:rsidRPr="00AD42E3">
        <w:t>,</w:t>
      </w:r>
      <w:r w:rsidRPr="00AD42E3">
        <w:t xml:space="preserve"> it can </w:t>
      </w:r>
      <w:r w:rsidR="00E554DE" w:rsidRPr="00AD42E3">
        <w:t>leave</w:t>
      </w:r>
      <w:r w:rsidRPr="00AD42E3">
        <w:t xml:space="preserve"> a traumatic </w:t>
      </w:r>
      <w:r w:rsidR="00E554DE" w:rsidRPr="00AD42E3">
        <w:t>legacy</w:t>
      </w:r>
      <w:r w:rsidRPr="00AD42E3">
        <w:t xml:space="preserve">. In the UK, the </w:t>
      </w:r>
      <w:r w:rsidRPr="00403EE3">
        <w:t>HFEA</w:t>
      </w:r>
      <w:r w:rsidRPr="00AD42E3">
        <w:t xml:space="preserve"> state</w:t>
      </w:r>
      <w:r w:rsidR="002E1CD5">
        <w:t>s,</w:t>
      </w:r>
      <w:r w:rsidRPr="00AD42E3">
        <w:t xml:space="preserve"> </w:t>
      </w:r>
      <w:r w:rsidR="00EC15E1">
        <w:t>‘</w:t>
      </w:r>
      <w:r w:rsidRPr="00AD42E3">
        <w:t>how patients are treated as individuals counts more than anything else for how they view their experiences during and after fertility treatment</w:t>
      </w:r>
      <w:r w:rsidR="002E1CD5">
        <w:t>’</w:t>
      </w:r>
      <w:r w:rsidRPr="00AD42E3">
        <w:t>.</w:t>
      </w:r>
      <w:r w:rsidRPr="00AD42E3">
        <w:rPr>
          <w:rStyle w:val="FootnoteReference"/>
        </w:rPr>
        <w:footnoteReference w:id="217"/>
      </w:r>
      <w:r w:rsidRPr="00AD42E3">
        <w:t xml:space="preserve"> </w:t>
      </w:r>
    </w:p>
    <w:p w14:paraId="47F8A670" w14:textId="77777777" w:rsidR="007D1E40" w:rsidRPr="00AD42E3" w:rsidRDefault="007D1E40" w:rsidP="00925A42">
      <w:pPr>
        <w:widowControl/>
        <w:tabs>
          <w:tab w:val="left" w:pos="709"/>
        </w:tabs>
        <w:autoSpaceDE/>
        <w:autoSpaceDN/>
        <w:spacing w:line="276" w:lineRule="auto"/>
        <w:contextualSpacing/>
      </w:pPr>
    </w:p>
    <w:p w14:paraId="37BD660E" w14:textId="6754CC90" w:rsidR="00752FC5" w:rsidRPr="00AD42E3" w:rsidRDefault="00170332" w:rsidP="00925A42">
      <w:pPr>
        <w:widowControl/>
        <w:tabs>
          <w:tab w:val="left" w:pos="709"/>
        </w:tabs>
        <w:autoSpaceDE/>
        <w:autoSpaceDN/>
        <w:spacing w:line="276" w:lineRule="auto"/>
        <w:contextualSpacing/>
      </w:pPr>
      <w:r w:rsidRPr="00AD42E3">
        <w:t xml:space="preserve">The </w:t>
      </w:r>
      <w:r w:rsidR="0018767D">
        <w:t xml:space="preserve">NHMRC </w:t>
      </w:r>
      <w:r w:rsidR="00CB7ED9">
        <w:t>g</w:t>
      </w:r>
      <w:r w:rsidRPr="00AD42E3">
        <w:t xml:space="preserve">uidelines state: </w:t>
      </w:r>
    </w:p>
    <w:p w14:paraId="590D6059" w14:textId="77777777" w:rsidR="00752FC5" w:rsidRPr="00AD42E3" w:rsidRDefault="00752FC5" w:rsidP="00925A42">
      <w:pPr>
        <w:widowControl/>
        <w:tabs>
          <w:tab w:val="left" w:pos="709"/>
        </w:tabs>
        <w:autoSpaceDE/>
        <w:autoSpaceDN/>
        <w:spacing w:line="276" w:lineRule="auto"/>
        <w:contextualSpacing/>
      </w:pPr>
    </w:p>
    <w:p w14:paraId="5ACF4749" w14:textId="0C4B1BBB" w:rsidR="00CC184A" w:rsidRPr="00CC184A" w:rsidRDefault="00170332" w:rsidP="00CC184A">
      <w:pPr>
        <w:widowControl/>
        <w:tabs>
          <w:tab w:val="left" w:pos="709"/>
        </w:tabs>
        <w:autoSpaceDE/>
        <w:autoSpaceDN/>
        <w:spacing w:line="276" w:lineRule="auto"/>
        <w:ind w:left="709"/>
        <w:contextualSpacing/>
      </w:pPr>
      <w:r w:rsidRPr="003D2B4C">
        <w:rPr>
          <w:i/>
        </w:rPr>
        <w:lastRenderedPageBreak/>
        <w:t xml:space="preserve">ART involves complex decision-making and individuals and couples may find it an emotional and stressful experience. Clinics have an ongoing responsibility to </w:t>
      </w:r>
      <w:proofErr w:type="gramStart"/>
      <w:r w:rsidRPr="003D2B4C">
        <w:rPr>
          <w:i/>
        </w:rPr>
        <w:t>provide</w:t>
      </w:r>
      <w:proofErr w:type="gramEnd"/>
      <w:r w:rsidRPr="003D2B4C">
        <w:rPr>
          <w:i/>
        </w:rPr>
        <w:t xml:space="preserve"> access to counselling services to support the individuals involved and their decision-making. The types of counselling required may change throughout the treatment process or between procedures</w:t>
      </w:r>
      <w:r w:rsidRPr="00AD42E3">
        <w:t>.</w:t>
      </w:r>
      <w:r w:rsidRPr="00AD42E3">
        <w:rPr>
          <w:rStyle w:val="FootnoteReference"/>
        </w:rPr>
        <w:footnoteReference w:id="218"/>
      </w:r>
      <w:r w:rsidRPr="00AD42E3">
        <w:t xml:space="preserve"> </w:t>
      </w:r>
    </w:p>
    <w:p w14:paraId="2AD5EFBB" w14:textId="77777777" w:rsidR="00540C41" w:rsidRPr="00AD42E3" w:rsidRDefault="00540C41" w:rsidP="00752FC5">
      <w:pPr>
        <w:widowControl/>
        <w:tabs>
          <w:tab w:val="left" w:pos="709"/>
        </w:tabs>
        <w:autoSpaceDE/>
        <w:autoSpaceDN/>
        <w:spacing w:line="276" w:lineRule="auto"/>
        <w:ind w:left="709"/>
        <w:contextualSpacing/>
      </w:pPr>
    </w:p>
    <w:p w14:paraId="339E7045" w14:textId="62B21266" w:rsidR="00C132CE" w:rsidRPr="00AD42E3" w:rsidRDefault="00170332" w:rsidP="00925A42">
      <w:pPr>
        <w:widowControl/>
        <w:tabs>
          <w:tab w:val="left" w:pos="709"/>
        </w:tabs>
        <w:autoSpaceDE/>
        <w:autoSpaceDN/>
        <w:spacing w:line="276" w:lineRule="auto"/>
        <w:contextualSpacing/>
      </w:pPr>
      <w:proofErr w:type="gramStart"/>
      <w:r w:rsidRPr="00AD42E3">
        <w:t>However</w:t>
      </w:r>
      <w:proofErr w:type="gramEnd"/>
      <w:r w:rsidRPr="00AD42E3">
        <w:t xml:space="preserve"> </w:t>
      </w:r>
      <w:r w:rsidR="003D2B4C">
        <w:t xml:space="preserve">from consumer submissions it is apparent that </w:t>
      </w:r>
      <w:r w:rsidRPr="00AD42E3">
        <w:t>t</w:t>
      </w:r>
      <w:r w:rsidR="000A3A0E" w:rsidRPr="00AD42E3">
        <w:t xml:space="preserve">he counselling and support involved in ART </w:t>
      </w:r>
      <w:r w:rsidR="003D2B4C">
        <w:t>does not meet consumers</w:t>
      </w:r>
      <w:r w:rsidR="00EC15E1">
        <w:t>’</w:t>
      </w:r>
      <w:r w:rsidR="003D2B4C">
        <w:t xml:space="preserve"> needs</w:t>
      </w:r>
      <w:r w:rsidR="000A3A0E" w:rsidRPr="00AD42E3">
        <w:t xml:space="preserve">. </w:t>
      </w:r>
    </w:p>
    <w:p w14:paraId="7364BADD" w14:textId="77777777" w:rsidR="00C132CE" w:rsidRPr="00AD42E3" w:rsidRDefault="00C132CE" w:rsidP="00925A42">
      <w:pPr>
        <w:widowControl/>
        <w:tabs>
          <w:tab w:val="left" w:pos="709"/>
        </w:tabs>
        <w:autoSpaceDE/>
        <w:autoSpaceDN/>
        <w:spacing w:line="276" w:lineRule="auto"/>
        <w:contextualSpacing/>
      </w:pPr>
    </w:p>
    <w:p w14:paraId="077F6CDD" w14:textId="0A3A7414" w:rsidR="00925A42" w:rsidRPr="00AD42E3" w:rsidRDefault="00925A42" w:rsidP="00925A42">
      <w:pPr>
        <w:widowControl/>
        <w:tabs>
          <w:tab w:val="left" w:pos="709"/>
        </w:tabs>
        <w:autoSpaceDE/>
        <w:autoSpaceDN/>
        <w:spacing w:line="276" w:lineRule="auto"/>
        <w:contextualSpacing/>
      </w:pPr>
      <w:r w:rsidRPr="00AD42E3">
        <w:t xml:space="preserve">Providers </w:t>
      </w:r>
      <w:proofErr w:type="gramStart"/>
      <w:r w:rsidR="003D2B4C">
        <w:t>indicated</w:t>
      </w:r>
      <w:proofErr w:type="gramEnd"/>
      <w:r w:rsidRPr="00AD42E3">
        <w:t xml:space="preserve"> they provide supportive counselling as needed: </w:t>
      </w:r>
    </w:p>
    <w:p w14:paraId="614BBB2C" w14:textId="77777777" w:rsidR="00CB5E0E" w:rsidRPr="00AD42E3" w:rsidRDefault="00CB5E0E" w:rsidP="00925A42">
      <w:pPr>
        <w:widowControl/>
        <w:tabs>
          <w:tab w:val="left" w:pos="709"/>
        </w:tabs>
        <w:autoSpaceDE/>
        <w:autoSpaceDN/>
        <w:spacing w:line="276" w:lineRule="auto"/>
        <w:contextualSpacing/>
      </w:pPr>
    </w:p>
    <w:p w14:paraId="3E80055F" w14:textId="4233E21A" w:rsidR="00925A42" w:rsidRPr="00AD42E3" w:rsidRDefault="00925A42" w:rsidP="00925A42">
      <w:pPr>
        <w:widowControl/>
        <w:tabs>
          <w:tab w:val="left" w:pos="709"/>
        </w:tabs>
        <w:autoSpaceDE/>
        <w:autoSpaceDN/>
        <w:spacing w:line="276" w:lineRule="auto"/>
        <w:ind w:left="709"/>
        <w:contextualSpacing/>
      </w:pPr>
      <w:r w:rsidRPr="008444BB">
        <w:rPr>
          <w:i/>
        </w:rPr>
        <w:t xml:space="preserve">Mandatory counselling is </w:t>
      </w:r>
      <w:proofErr w:type="gramStart"/>
      <w:r w:rsidRPr="008444BB">
        <w:rPr>
          <w:i/>
        </w:rPr>
        <w:t>provided</w:t>
      </w:r>
      <w:proofErr w:type="gramEnd"/>
      <w:r w:rsidRPr="008444BB">
        <w:rPr>
          <w:i/>
        </w:rPr>
        <w:t xml:space="preserve"> as per the legal requirements. Our counsellors are very experienced and thorough. Patients can make supportive counselling appointments if they need which they are made aware of</w:t>
      </w:r>
      <w:r w:rsidRPr="00AD42E3">
        <w:t>.</w:t>
      </w:r>
      <w:r w:rsidRPr="00AD42E3">
        <w:rPr>
          <w:rStyle w:val="FootnoteReference"/>
        </w:rPr>
        <w:footnoteReference w:id="219"/>
      </w:r>
    </w:p>
    <w:p w14:paraId="505AD1FF" w14:textId="77777777" w:rsidR="00925A42" w:rsidRPr="00AD42E3" w:rsidRDefault="00925A42" w:rsidP="00925A42">
      <w:pPr>
        <w:widowControl/>
        <w:tabs>
          <w:tab w:val="left" w:pos="709"/>
        </w:tabs>
        <w:autoSpaceDE/>
        <w:autoSpaceDN/>
        <w:spacing w:line="276" w:lineRule="auto"/>
        <w:ind w:left="709"/>
        <w:contextualSpacing/>
      </w:pPr>
    </w:p>
    <w:p w14:paraId="4736FE3A" w14:textId="54B9B02D" w:rsidR="00925A42" w:rsidRPr="00AD42E3" w:rsidRDefault="00925A42" w:rsidP="00925A42">
      <w:pPr>
        <w:widowControl/>
        <w:tabs>
          <w:tab w:val="left" w:pos="709"/>
        </w:tabs>
        <w:autoSpaceDE/>
        <w:autoSpaceDN/>
        <w:spacing w:line="276" w:lineRule="auto"/>
        <w:ind w:left="709"/>
        <w:contextualSpacing/>
      </w:pPr>
      <w:r w:rsidRPr="008444BB">
        <w:rPr>
          <w:i/>
        </w:rPr>
        <w:t>We offer mandatory and supportive counselling for all our patients. Our clinic has been a leader with many presentations and publications in this area</w:t>
      </w:r>
      <w:r w:rsidRPr="00AD42E3">
        <w:t>.</w:t>
      </w:r>
      <w:r w:rsidRPr="00AD42E3">
        <w:rPr>
          <w:rStyle w:val="FootnoteReference"/>
        </w:rPr>
        <w:footnoteReference w:id="220"/>
      </w:r>
    </w:p>
    <w:p w14:paraId="311C3D9A" w14:textId="77777777" w:rsidR="000D12E7" w:rsidRDefault="000D12E7" w:rsidP="00925A42">
      <w:pPr>
        <w:widowControl/>
        <w:tabs>
          <w:tab w:val="left" w:pos="709"/>
        </w:tabs>
        <w:autoSpaceDE/>
        <w:autoSpaceDN/>
        <w:spacing w:line="276" w:lineRule="auto"/>
        <w:ind w:left="709"/>
        <w:contextualSpacing/>
        <w:rPr>
          <w:i/>
        </w:rPr>
      </w:pPr>
    </w:p>
    <w:p w14:paraId="27EAC692" w14:textId="7CF72A3C" w:rsidR="00925A42" w:rsidRPr="00AD42E3" w:rsidRDefault="00925A42" w:rsidP="00925A42">
      <w:pPr>
        <w:widowControl/>
        <w:tabs>
          <w:tab w:val="left" w:pos="709"/>
        </w:tabs>
        <w:autoSpaceDE/>
        <w:autoSpaceDN/>
        <w:spacing w:line="276" w:lineRule="auto"/>
        <w:ind w:left="709"/>
        <w:contextualSpacing/>
      </w:pPr>
      <w:r w:rsidRPr="008444BB">
        <w:rPr>
          <w:i/>
        </w:rPr>
        <w:t xml:space="preserve">Supportive counselling and genetic counselling are </w:t>
      </w:r>
      <w:proofErr w:type="gramStart"/>
      <w:r w:rsidRPr="008444BB">
        <w:rPr>
          <w:i/>
        </w:rPr>
        <w:t>provided</w:t>
      </w:r>
      <w:proofErr w:type="gramEnd"/>
      <w:r w:rsidRPr="008444BB">
        <w:rPr>
          <w:i/>
        </w:rPr>
        <w:t xml:space="preserve"> as required by the individual patient</w:t>
      </w:r>
      <w:r w:rsidR="00EC15E1">
        <w:rPr>
          <w:i/>
        </w:rPr>
        <w:t>’</w:t>
      </w:r>
      <w:r w:rsidRPr="008444BB">
        <w:rPr>
          <w:i/>
        </w:rPr>
        <w:t xml:space="preserve">s needs. This can be </w:t>
      </w:r>
      <w:proofErr w:type="gramStart"/>
      <w:r w:rsidRPr="008444BB">
        <w:rPr>
          <w:i/>
        </w:rPr>
        <w:t>initiated</w:t>
      </w:r>
      <w:proofErr w:type="gramEnd"/>
      <w:r w:rsidRPr="008444BB">
        <w:rPr>
          <w:i/>
        </w:rPr>
        <w:t xml:space="preserve"> by the patient/partner or family member/support person, by a staff member or by their treating specialist</w:t>
      </w:r>
      <w:r w:rsidRPr="00AD42E3">
        <w:t>.</w:t>
      </w:r>
      <w:r w:rsidRPr="00AD42E3">
        <w:rPr>
          <w:rStyle w:val="FootnoteReference"/>
        </w:rPr>
        <w:footnoteReference w:id="221"/>
      </w:r>
    </w:p>
    <w:p w14:paraId="6550FEC9" w14:textId="77777777" w:rsidR="0038016F" w:rsidRPr="00AD42E3" w:rsidRDefault="0038016F" w:rsidP="00925A42">
      <w:pPr>
        <w:widowControl/>
        <w:tabs>
          <w:tab w:val="left" w:pos="709"/>
        </w:tabs>
        <w:autoSpaceDE/>
        <w:autoSpaceDN/>
        <w:spacing w:line="276" w:lineRule="auto"/>
        <w:ind w:left="709"/>
        <w:contextualSpacing/>
      </w:pPr>
    </w:p>
    <w:p w14:paraId="0C721ECE" w14:textId="07F86AB8" w:rsidR="0038016F" w:rsidRPr="00AD42E3" w:rsidRDefault="00BE25F4" w:rsidP="0038016F">
      <w:pPr>
        <w:widowControl/>
        <w:tabs>
          <w:tab w:val="left" w:pos="709"/>
        </w:tabs>
        <w:autoSpaceDE/>
        <w:autoSpaceDN/>
        <w:spacing w:line="276" w:lineRule="auto"/>
        <w:ind w:left="709"/>
        <w:contextualSpacing/>
      </w:pPr>
      <w:r w:rsidRPr="008444BB">
        <w:rPr>
          <w:i/>
        </w:rPr>
        <w:t>[O]</w:t>
      </w:r>
      <w:proofErr w:type="spellStart"/>
      <w:r w:rsidR="0038016F" w:rsidRPr="008444BB">
        <w:rPr>
          <w:i/>
        </w:rPr>
        <w:t>ngoing</w:t>
      </w:r>
      <w:proofErr w:type="spellEnd"/>
      <w:r w:rsidR="0038016F" w:rsidRPr="008444BB">
        <w:rPr>
          <w:i/>
        </w:rPr>
        <w:t xml:space="preserve"> counselling support provided for patients who need or request additional support (and </w:t>
      </w:r>
      <w:proofErr w:type="spellStart"/>
      <w:r w:rsidR="0038016F" w:rsidRPr="008444BB">
        <w:rPr>
          <w:i/>
        </w:rPr>
        <w:t>dr</w:t>
      </w:r>
      <w:proofErr w:type="spellEnd"/>
      <w:r w:rsidR="0038016F" w:rsidRPr="008444BB">
        <w:rPr>
          <w:i/>
        </w:rPr>
        <w:t xml:space="preserve">/nurse, admin request referrals for patients if they feel extra care needed) at no cost specialised sessions </w:t>
      </w:r>
      <w:r w:rsidR="0079476B">
        <w:rPr>
          <w:i/>
        </w:rPr>
        <w:t>[</w:t>
      </w:r>
      <w:r w:rsidR="0038016F" w:rsidRPr="008444BB">
        <w:rPr>
          <w:i/>
        </w:rPr>
        <w:t>inc</w:t>
      </w:r>
      <w:r w:rsidR="0079476B">
        <w:rPr>
          <w:i/>
        </w:rPr>
        <w:t>luding]</w:t>
      </w:r>
      <w:r w:rsidR="0038016F" w:rsidRPr="008444BB">
        <w:rPr>
          <w:i/>
        </w:rPr>
        <w:t xml:space="preserve"> single mums, same sex couples, surrogacy, donor egg and sperm </w:t>
      </w:r>
      <w:r w:rsidR="00C136C1" w:rsidRPr="008444BB">
        <w:rPr>
          <w:i/>
        </w:rPr>
        <w:t>a</w:t>
      </w:r>
      <w:r w:rsidR="0038016F" w:rsidRPr="008444BB">
        <w:rPr>
          <w:i/>
        </w:rPr>
        <w:t>nd embryo groups, bereavement, relationship sessions, resilience sessions, additional programs</w:t>
      </w:r>
      <w:r w:rsidR="0038016F" w:rsidRPr="00AD42E3">
        <w:t>.</w:t>
      </w:r>
      <w:r w:rsidR="0038016F" w:rsidRPr="00AD42E3">
        <w:rPr>
          <w:rStyle w:val="FootnoteReference"/>
        </w:rPr>
        <w:footnoteReference w:id="222"/>
      </w:r>
      <w:r w:rsidR="0038016F" w:rsidRPr="00AD42E3">
        <w:t xml:space="preserve"> </w:t>
      </w:r>
    </w:p>
    <w:p w14:paraId="38CC309F" w14:textId="77777777" w:rsidR="0038016F" w:rsidRPr="00AD42E3" w:rsidRDefault="0038016F" w:rsidP="00925A42">
      <w:pPr>
        <w:widowControl/>
        <w:tabs>
          <w:tab w:val="left" w:pos="709"/>
        </w:tabs>
        <w:autoSpaceDE/>
        <w:autoSpaceDN/>
        <w:spacing w:line="276" w:lineRule="auto"/>
        <w:ind w:left="709"/>
        <w:contextualSpacing/>
      </w:pPr>
    </w:p>
    <w:p w14:paraId="7A496706" w14:textId="41BF57BF" w:rsidR="00015BE1" w:rsidRPr="00AD42E3" w:rsidRDefault="00015BE1" w:rsidP="00925A42">
      <w:pPr>
        <w:widowControl/>
        <w:tabs>
          <w:tab w:val="left" w:pos="709"/>
        </w:tabs>
        <w:autoSpaceDE/>
        <w:autoSpaceDN/>
        <w:spacing w:line="276" w:lineRule="auto"/>
        <w:ind w:left="709"/>
        <w:contextualSpacing/>
      </w:pPr>
      <w:r w:rsidRPr="008444BB">
        <w:rPr>
          <w:i/>
        </w:rPr>
        <w:t>Patients are also able to request supportive counselling during treatment or following treatment. Adora Fertility values this opportunity to discuss with the clients the social and emotional aspects of treatment</w:t>
      </w:r>
      <w:r w:rsidRPr="00AD42E3">
        <w:t>.</w:t>
      </w:r>
      <w:r w:rsidRPr="00AD42E3">
        <w:rPr>
          <w:rStyle w:val="FootnoteReference"/>
        </w:rPr>
        <w:footnoteReference w:id="223"/>
      </w:r>
    </w:p>
    <w:p w14:paraId="5321196B" w14:textId="77777777" w:rsidR="00A73D22" w:rsidRPr="00AD42E3" w:rsidRDefault="00A73D22" w:rsidP="00925A42">
      <w:pPr>
        <w:widowControl/>
        <w:tabs>
          <w:tab w:val="left" w:pos="709"/>
        </w:tabs>
        <w:autoSpaceDE/>
        <w:autoSpaceDN/>
        <w:spacing w:line="276" w:lineRule="auto"/>
        <w:ind w:left="709"/>
        <w:contextualSpacing/>
      </w:pPr>
    </w:p>
    <w:p w14:paraId="7601DC2D" w14:textId="6022CD57" w:rsidR="00C01FB9" w:rsidRPr="00AD42E3" w:rsidRDefault="00C01FB9" w:rsidP="00C01FB9">
      <w:pPr>
        <w:pStyle w:val="Default"/>
        <w:tabs>
          <w:tab w:val="left" w:pos="709"/>
        </w:tabs>
        <w:spacing w:line="276" w:lineRule="auto"/>
        <w:rPr>
          <w:color w:val="auto"/>
          <w:sz w:val="22"/>
          <w:szCs w:val="22"/>
        </w:rPr>
      </w:pPr>
      <w:r w:rsidRPr="00AD42E3">
        <w:rPr>
          <w:color w:val="auto"/>
          <w:sz w:val="22"/>
          <w:szCs w:val="22"/>
        </w:rPr>
        <w:t xml:space="preserve">The Victorian Infertility Counsellors Group (VICG) </w:t>
      </w:r>
      <w:proofErr w:type="gramStart"/>
      <w:r w:rsidRPr="00AD42E3">
        <w:rPr>
          <w:color w:val="auto"/>
          <w:sz w:val="22"/>
          <w:szCs w:val="22"/>
        </w:rPr>
        <w:t>comprises</w:t>
      </w:r>
      <w:proofErr w:type="gramEnd"/>
      <w:r w:rsidRPr="00AD42E3">
        <w:rPr>
          <w:color w:val="auto"/>
          <w:sz w:val="22"/>
          <w:szCs w:val="22"/>
        </w:rPr>
        <w:t xml:space="preserve"> counsellors employed by ART clinics in Victoria and </w:t>
      </w:r>
      <w:r w:rsidR="0038795E" w:rsidRPr="00AD42E3">
        <w:rPr>
          <w:color w:val="auto"/>
          <w:sz w:val="22"/>
          <w:szCs w:val="22"/>
        </w:rPr>
        <w:t xml:space="preserve">fertility </w:t>
      </w:r>
      <w:r w:rsidRPr="00AD42E3">
        <w:rPr>
          <w:color w:val="auto"/>
          <w:sz w:val="22"/>
          <w:szCs w:val="22"/>
        </w:rPr>
        <w:t>counsellors in private practice</w:t>
      </w:r>
      <w:r w:rsidR="00E51F83" w:rsidRPr="00AD42E3">
        <w:rPr>
          <w:color w:val="auto"/>
          <w:sz w:val="22"/>
          <w:szCs w:val="22"/>
        </w:rPr>
        <w:t xml:space="preserve"> contracted by ART providers</w:t>
      </w:r>
      <w:r w:rsidRPr="00AD42E3">
        <w:rPr>
          <w:color w:val="auto"/>
          <w:sz w:val="22"/>
          <w:szCs w:val="22"/>
        </w:rPr>
        <w:t xml:space="preserve">. In their submission to this </w:t>
      </w:r>
      <w:r w:rsidR="002E1CD5">
        <w:rPr>
          <w:color w:val="auto"/>
          <w:sz w:val="22"/>
          <w:szCs w:val="22"/>
        </w:rPr>
        <w:t>i</w:t>
      </w:r>
      <w:r w:rsidRPr="00AD42E3">
        <w:rPr>
          <w:color w:val="auto"/>
          <w:sz w:val="22"/>
          <w:szCs w:val="22"/>
        </w:rPr>
        <w:t xml:space="preserve">nquiry, VICG </w:t>
      </w:r>
      <w:r w:rsidR="00702D75" w:rsidRPr="00AD42E3">
        <w:rPr>
          <w:color w:val="auto"/>
          <w:sz w:val="22"/>
          <w:szCs w:val="22"/>
        </w:rPr>
        <w:t xml:space="preserve">recommended much broader </w:t>
      </w:r>
      <w:r w:rsidR="00BE7072" w:rsidRPr="00AD42E3">
        <w:rPr>
          <w:color w:val="auto"/>
          <w:sz w:val="22"/>
          <w:szCs w:val="22"/>
        </w:rPr>
        <w:t>counselling</w:t>
      </w:r>
      <w:r w:rsidR="003F0115" w:rsidRPr="00AD42E3">
        <w:rPr>
          <w:color w:val="auto"/>
          <w:sz w:val="22"/>
          <w:szCs w:val="22"/>
        </w:rPr>
        <w:t xml:space="preserve"> services be offered to ART patients and </w:t>
      </w:r>
      <w:r w:rsidRPr="00AD42E3">
        <w:rPr>
          <w:color w:val="auto"/>
          <w:sz w:val="22"/>
          <w:szCs w:val="22"/>
        </w:rPr>
        <w:t>proposed reforms to the current system</w:t>
      </w:r>
      <w:r w:rsidR="0038795E" w:rsidRPr="00AD42E3">
        <w:rPr>
          <w:color w:val="auto"/>
          <w:sz w:val="22"/>
          <w:szCs w:val="22"/>
        </w:rPr>
        <w:t>, including</w:t>
      </w:r>
      <w:r w:rsidRPr="00AD42E3">
        <w:rPr>
          <w:color w:val="auto"/>
          <w:sz w:val="22"/>
          <w:szCs w:val="22"/>
        </w:rPr>
        <w:t>:</w:t>
      </w:r>
    </w:p>
    <w:p w14:paraId="40688FBA" w14:textId="77777777" w:rsidR="00C01FB9" w:rsidRPr="00AD42E3" w:rsidRDefault="00C01FB9" w:rsidP="00C01FB9">
      <w:pPr>
        <w:pStyle w:val="Default"/>
        <w:tabs>
          <w:tab w:val="left" w:pos="709"/>
        </w:tabs>
        <w:spacing w:line="276" w:lineRule="auto"/>
        <w:rPr>
          <w:color w:val="auto"/>
          <w:sz w:val="22"/>
          <w:szCs w:val="22"/>
        </w:rPr>
      </w:pPr>
    </w:p>
    <w:p w14:paraId="065EA346" w14:textId="6AA415EE" w:rsidR="00C01FB9" w:rsidRPr="00AD42E3" w:rsidRDefault="002E1CD5" w:rsidP="006F33AD">
      <w:pPr>
        <w:pStyle w:val="Default"/>
        <w:numPr>
          <w:ilvl w:val="0"/>
          <w:numId w:val="2"/>
        </w:numPr>
        <w:tabs>
          <w:tab w:val="left" w:pos="709"/>
        </w:tabs>
        <w:spacing w:line="276" w:lineRule="auto"/>
        <w:ind w:left="1134"/>
        <w:rPr>
          <w:color w:val="auto"/>
          <w:sz w:val="22"/>
          <w:szCs w:val="22"/>
        </w:rPr>
      </w:pPr>
      <w:r>
        <w:rPr>
          <w:color w:val="auto"/>
          <w:sz w:val="22"/>
          <w:szCs w:val="22"/>
        </w:rPr>
        <w:t>c</w:t>
      </w:r>
      <w:r w:rsidR="00C01FB9" w:rsidRPr="00AD42E3">
        <w:rPr>
          <w:color w:val="auto"/>
          <w:sz w:val="22"/>
          <w:szCs w:val="22"/>
        </w:rPr>
        <w:t xml:space="preserve">onsistency of practice between clinics to ensure </w:t>
      </w:r>
      <w:r>
        <w:rPr>
          <w:color w:val="auto"/>
          <w:sz w:val="22"/>
          <w:szCs w:val="22"/>
        </w:rPr>
        <w:t xml:space="preserve">the </w:t>
      </w:r>
      <w:r w:rsidR="00C01FB9" w:rsidRPr="00AD42E3">
        <w:rPr>
          <w:color w:val="auto"/>
          <w:sz w:val="22"/>
          <w:szCs w:val="22"/>
        </w:rPr>
        <w:t>highest standard of counselling services</w:t>
      </w:r>
    </w:p>
    <w:p w14:paraId="5D3BF9A7" w14:textId="33EA32CA" w:rsidR="00C01FB9" w:rsidRPr="00AD42E3" w:rsidRDefault="002E1CD5" w:rsidP="006F33AD">
      <w:pPr>
        <w:pStyle w:val="Default"/>
        <w:numPr>
          <w:ilvl w:val="0"/>
          <w:numId w:val="2"/>
        </w:numPr>
        <w:tabs>
          <w:tab w:val="left" w:pos="709"/>
        </w:tabs>
        <w:spacing w:line="276" w:lineRule="auto"/>
        <w:ind w:left="1134"/>
        <w:rPr>
          <w:color w:val="auto"/>
          <w:sz w:val="22"/>
          <w:szCs w:val="22"/>
        </w:rPr>
      </w:pPr>
      <w:r>
        <w:rPr>
          <w:color w:val="auto"/>
          <w:sz w:val="22"/>
          <w:szCs w:val="22"/>
        </w:rPr>
        <w:t>c</w:t>
      </w:r>
      <w:r w:rsidR="00C01FB9" w:rsidRPr="00AD42E3">
        <w:rPr>
          <w:color w:val="auto"/>
          <w:sz w:val="22"/>
          <w:szCs w:val="22"/>
        </w:rPr>
        <w:t>ounselling support should be provided at every stage of ART including before treatment</w:t>
      </w:r>
      <w:r w:rsidR="00907FA5" w:rsidRPr="00AD42E3">
        <w:rPr>
          <w:color w:val="auto"/>
          <w:sz w:val="22"/>
          <w:szCs w:val="22"/>
        </w:rPr>
        <w:t xml:space="preserve">, </w:t>
      </w:r>
      <w:r w:rsidR="00C01FB9" w:rsidRPr="00AD42E3">
        <w:rPr>
          <w:color w:val="auto"/>
          <w:sz w:val="22"/>
          <w:szCs w:val="22"/>
        </w:rPr>
        <w:t>during, in between treatment cycles and post treatment</w:t>
      </w:r>
    </w:p>
    <w:p w14:paraId="60E568FD" w14:textId="51369190" w:rsidR="00D048A7" w:rsidRPr="00D048A7" w:rsidRDefault="002E1CD5" w:rsidP="006F33AD">
      <w:pPr>
        <w:pStyle w:val="Default"/>
        <w:numPr>
          <w:ilvl w:val="0"/>
          <w:numId w:val="2"/>
        </w:numPr>
        <w:tabs>
          <w:tab w:val="left" w:pos="709"/>
        </w:tabs>
        <w:spacing w:line="276" w:lineRule="auto"/>
        <w:ind w:left="1134"/>
        <w:rPr>
          <w:color w:val="auto"/>
          <w:sz w:val="22"/>
          <w:szCs w:val="22"/>
        </w:rPr>
      </w:pPr>
      <w:r>
        <w:rPr>
          <w:color w:val="auto"/>
          <w:sz w:val="22"/>
          <w:szCs w:val="22"/>
        </w:rPr>
        <w:t>c</w:t>
      </w:r>
      <w:r w:rsidR="00C01FB9" w:rsidRPr="00AD42E3">
        <w:rPr>
          <w:color w:val="auto"/>
          <w:sz w:val="22"/>
          <w:szCs w:val="22"/>
        </w:rPr>
        <w:t>ounselling should not be restricted to in</w:t>
      </w:r>
      <w:r w:rsidR="00907FA5" w:rsidRPr="00AD42E3">
        <w:rPr>
          <w:color w:val="auto"/>
          <w:sz w:val="22"/>
          <w:szCs w:val="22"/>
        </w:rPr>
        <w:t>-</w:t>
      </w:r>
      <w:r w:rsidR="00C01FB9" w:rsidRPr="00AD42E3">
        <w:rPr>
          <w:color w:val="auto"/>
          <w:sz w:val="22"/>
          <w:szCs w:val="22"/>
        </w:rPr>
        <w:t>cycle only or limited to certain numbers of sessions if IVF/fertility relevant.</w:t>
      </w:r>
      <w:r w:rsidR="00912CA8">
        <w:rPr>
          <w:rStyle w:val="FootnoteReference"/>
          <w:color w:val="auto"/>
          <w:sz w:val="22"/>
          <w:szCs w:val="22"/>
        </w:rPr>
        <w:footnoteReference w:id="224"/>
      </w:r>
      <w:r w:rsidR="00C01FB9" w:rsidRPr="00AD42E3">
        <w:rPr>
          <w:color w:val="auto"/>
          <w:sz w:val="22"/>
          <w:szCs w:val="22"/>
        </w:rPr>
        <w:t xml:space="preserve"> </w:t>
      </w:r>
    </w:p>
    <w:p w14:paraId="506A7DEB" w14:textId="77777777" w:rsidR="006000AF" w:rsidRPr="00AD42E3" w:rsidRDefault="006000AF" w:rsidP="006000AF">
      <w:pPr>
        <w:pStyle w:val="Default"/>
        <w:tabs>
          <w:tab w:val="left" w:pos="709"/>
        </w:tabs>
        <w:spacing w:line="276" w:lineRule="auto"/>
        <w:rPr>
          <w:color w:val="auto"/>
          <w:sz w:val="22"/>
          <w:szCs w:val="22"/>
        </w:rPr>
      </w:pPr>
    </w:p>
    <w:p w14:paraId="15F30C1A" w14:textId="4EB77BF0" w:rsidR="00DC1A5D" w:rsidRPr="00AD42E3" w:rsidRDefault="00E075F7" w:rsidP="00E075F7">
      <w:pPr>
        <w:widowControl/>
        <w:tabs>
          <w:tab w:val="left" w:pos="709"/>
        </w:tabs>
        <w:autoSpaceDE/>
        <w:autoSpaceDN/>
        <w:spacing w:line="276" w:lineRule="auto"/>
        <w:contextualSpacing/>
        <w:rPr>
          <w:rStyle w:val="normaltextrun"/>
          <w:shd w:val="clear" w:color="auto" w:fill="FFFFFF"/>
        </w:rPr>
      </w:pPr>
      <w:bookmarkStart w:id="76" w:name="_Hlk34215593"/>
      <w:r w:rsidRPr="00AD42E3">
        <w:t>Current a</w:t>
      </w:r>
      <w:r w:rsidR="00F347AC" w:rsidRPr="00AD42E3">
        <w:t xml:space="preserve">ccess to </w:t>
      </w:r>
      <w:r w:rsidR="008779A6" w:rsidRPr="00AD42E3">
        <w:t>ongoing</w:t>
      </w:r>
      <w:r w:rsidR="00F347AC" w:rsidRPr="00AD42E3">
        <w:t xml:space="preserve">, supportive counselling </w:t>
      </w:r>
      <w:r w:rsidR="004B2D4A" w:rsidRPr="00AD42E3">
        <w:t xml:space="preserve">by </w:t>
      </w:r>
      <w:r w:rsidRPr="00AD42E3">
        <w:t xml:space="preserve">ART </w:t>
      </w:r>
      <w:r w:rsidR="00C66D17" w:rsidRPr="00AD42E3">
        <w:t>providers</w:t>
      </w:r>
      <w:r w:rsidR="004B2D4A" w:rsidRPr="00AD42E3">
        <w:t xml:space="preserve"> </w:t>
      </w:r>
      <w:r w:rsidR="008444BB">
        <w:t xml:space="preserve">varies </w:t>
      </w:r>
      <w:r w:rsidR="004B2D4A" w:rsidRPr="00AD42E3">
        <w:t xml:space="preserve">depending on the provider. </w:t>
      </w:r>
      <w:r w:rsidR="00E91F4C">
        <w:t>S</w:t>
      </w:r>
      <w:r w:rsidR="0092702A">
        <w:t>5</w:t>
      </w:r>
      <w:r w:rsidR="00227769" w:rsidRPr="00AD42E3">
        <w:t xml:space="preserve"> noted</w:t>
      </w:r>
      <w:r w:rsidR="00912CA8">
        <w:t>,</w:t>
      </w:r>
      <w:r w:rsidR="00227769" w:rsidRPr="00AD42E3">
        <w:t xml:space="preserve"> </w:t>
      </w:r>
      <w:r w:rsidR="00EC15E1">
        <w:t>‘</w:t>
      </w:r>
      <w:r w:rsidR="00C33748" w:rsidRPr="00AD42E3">
        <w:t>Following treatment, patients may believe that the ART clinic will follow up with them personally as opposed to them needing to take the initiative to ask for support from counsellors. Proactive follow-up of patients after treatment varies.</w:t>
      </w:r>
      <w:r w:rsidR="00EC15E1">
        <w:t>’</w:t>
      </w:r>
      <w:r w:rsidR="00C33748" w:rsidRPr="00AD42E3">
        <w:rPr>
          <w:rStyle w:val="FootnoteReference"/>
        </w:rPr>
        <w:footnoteReference w:id="225"/>
      </w:r>
      <w:r w:rsidR="00C33748" w:rsidRPr="00AD42E3">
        <w:t xml:space="preserve"> </w:t>
      </w:r>
      <w:r w:rsidR="00CA50D7" w:rsidRPr="00AD42E3">
        <w:rPr>
          <w:rStyle w:val="normaltextrun"/>
          <w:shd w:val="clear" w:color="auto" w:fill="FFFFFF"/>
        </w:rPr>
        <w:t>C75</w:t>
      </w:r>
      <w:r w:rsidR="00227769" w:rsidRPr="00AD42E3">
        <w:rPr>
          <w:rStyle w:val="normaltextrun"/>
          <w:shd w:val="clear" w:color="auto" w:fill="FFFFFF"/>
        </w:rPr>
        <w:t xml:space="preserve"> commented </w:t>
      </w:r>
      <w:r w:rsidR="00DC1A5D" w:rsidRPr="00AD42E3">
        <w:rPr>
          <w:rStyle w:val="normaltextrun"/>
          <w:shd w:val="clear" w:color="auto" w:fill="FFFFFF"/>
        </w:rPr>
        <w:t>the counselling </w:t>
      </w:r>
      <w:r w:rsidR="00CA50D7" w:rsidRPr="00AD42E3">
        <w:rPr>
          <w:rStyle w:val="normaltextrun"/>
          <w:shd w:val="clear" w:color="auto" w:fill="FFFFFF"/>
        </w:rPr>
        <w:t>she and her partner</w:t>
      </w:r>
      <w:r w:rsidR="00DC1A5D" w:rsidRPr="00AD42E3">
        <w:rPr>
          <w:rStyle w:val="normaltextrun"/>
          <w:shd w:val="clear" w:color="auto" w:fill="FFFFFF"/>
        </w:rPr>
        <w:t xml:space="preserve"> received was generic, it stopped as soon as the treatment did</w:t>
      </w:r>
      <w:r w:rsidR="00441B2A" w:rsidRPr="00AD42E3">
        <w:rPr>
          <w:rStyle w:val="normaltextrun"/>
          <w:shd w:val="clear" w:color="auto" w:fill="FFFFFF"/>
        </w:rPr>
        <w:t xml:space="preserve"> and </w:t>
      </w:r>
      <w:r w:rsidR="00EC15E1">
        <w:rPr>
          <w:rStyle w:val="normaltextrun"/>
          <w:shd w:val="clear" w:color="auto" w:fill="FFFFFF"/>
        </w:rPr>
        <w:t>‘</w:t>
      </w:r>
      <w:r w:rsidR="00DC1A5D" w:rsidRPr="00AD42E3">
        <w:rPr>
          <w:rStyle w:val="normaltextrun"/>
          <w:shd w:val="clear" w:color="auto" w:fill="FFFFFF"/>
        </w:rPr>
        <w:t>during treatment no one checked-in, to see how we were going now, how we were going at the time; no-one</w:t>
      </w:r>
      <w:r w:rsidR="002E1CD5">
        <w:rPr>
          <w:rStyle w:val="normaltextrun"/>
          <w:shd w:val="clear" w:color="auto" w:fill="FFFFFF"/>
        </w:rPr>
        <w:t>’</w:t>
      </w:r>
      <w:r w:rsidR="00DC1A5D" w:rsidRPr="00AD42E3">
        <w:rPr>
          <w:rStyle w:val="normaltextrun"/>
          <w:shd w:val="clear" w:color="auto" w:fill="FFFFFF"/>
        </w:rPr>
        <w:t>.</w:t>
      </w:r>
      <w:r w:rsidR="00DC1A5D" w:rsidRPr="00AD42E3">
        <w:rPr>
          <w:rStyle w:val="FootnoteReference"/>
          <w:shd w:val="clear" w:color="auto" w:fill="FFFFFF"/>
        </w:rPr>
        <w:footnoteReference w:id="226"/>
      </w:r>
    </w:p>
    <w:bookmarkEnd w:id="76"/>
    <w:p w14:paraId="00F1DE49" w14:textId="77777777" w:rsidR="00634384" w:rsidRPr="00AD42E3" w:rsidRDefault="00634384" w:rsidP="00A10560">
      <w:pPr>
        <w:pStyle w:val="paragraph"/>
        <w:tabs>
          <w:tab w:val="left" w:pos="709"/>
        </w:tabs>
        <w:spacing w:before="0" w:beforeAutospacing="0" w:after="0" w:afterAutospacing="0" w:line="276" w:lineRule="auto"/>
        <w:textAlignment w:val="baseline"/>
        <w:rPr>
          <w:rFonts w:ascii="Arial" w:hAnsi="Arial" w:cs="Arial"/>
          <w:sz w:val="22"/>
          <w:szCs w:val="22"/>
        </w:rPr>
      </w:pPr>
    </w:p>
    <w:p w14:paraId="57A7F54B" w14:textId="77777777" w:rsidR="009C3231" w:rsidRPr="00AD42E3" w:rsidRDefault="00A2050A" w:rsidP="00A2050A">
      <w:pPr>
        <w:pStyle w:val="Default"/>
        <w:tabs>
          <w:tab w:val="left" w:pos="709"/>
        </w:tabs>
        <w:spacing w:line="276" w:lineRule="auto"/>
        <w:rPr>
          <w:color w:val="auto"/>
          <w:sz w:val="22"/>
          <w:szCs w:val="22"/>
        </w:rPr>
      </w:pPr>
      <w:r w:rsidRPr="00AD42E3">
        <w:rPr>
          <w:color w:val="auto"/>
          <w:sz w:val="22"/>
          <w:szCs w:val="22"/>
        </w:rPr>
        <w:t xml:space="preserve">Consumers who </w:t>
      </w:r>
      <w:r w:rsidR="00634384" w:rsidRPr="00AD42E3">
        <w:rPr>
          <w:color w:val="auto"/>
          <w:sz w:val="22"/>
          <w:szCs w:val="22"/>
        </w:rPr>
        <w:t xml:space="preserve">did </w:t>
      </w:r>
      <w:r w:rsidRPr="00AD42E3">
        <w:rPr>
          <w:color w:val="auto"/>
          <w:sz w:val="22"/>
          <w:szCs w:val="22"/>
        </w:rPr>
        <w:t xml:space="preserve">access </w:t>
      </w:r>
      <w:proofErr w:type="gramStart"/>
      <w:r w:rsidRPr="00AD42E3">
        <w:rPr>
          <w:color w:val="auto"/>
          <w:sz w:val="22"/>
          <w:szCs w:val="22"/>
        </w:rPr>
        <w:t>additional</w:t>
      </w:r>
      <w:proofErr w:type="gramEnd"/>
      <w:r w:rsidRPr="00AD42E3">
        <w:rPr>
          <w:color w:val="auto"/>
          <w:sz w:val="22"/>
          <w:szCs w:val="22"/>
        </w:rPr>
        <w:t xml:space="preserve"> </w:t>
      </w:r>
      <w:r w:rsidR="0047103C" w:rsidRPr="00AD42E3">
        <w:rPr>
          <w:color w:val="auto"/>
          <w:sz w:val="22"/>
          <w:szCs w:val="22"/>
        </w:rPr>
        <w:t xml:space="preserve">supportive </w:t>
      </w:r>
      <w:r w:rsidRPr="00AD42E3">
        <w:rPr>
          <w:color w:val="auto"/>
          <w:sz w:val="22"/>
          <w:szCs w:val="22"/>
        </w:rPr>
        <w:t>counselling felt it was valuable</w:t>
      </w:r>
      <w:r w:rsidR="0047103C" w:rsidRPr="00AD42E3">
        <w:rPr>
          <w:color w:val="auto"/>
          <w:sz w:val="22"/>
          <w:szCs w:val="22"/>
        </w:rPr>
        <w:t xml:space="preserve">, adding weight to its </w:t>
      </w:r>
      <w:r w:rsidR="00B0489B" w:rsidRPr="00AD42E3">
        <w:rPr>
          <w:color w:val="auto"/>
          <w:sz w:val="22"/>
          <w:szCs w:val="22"/>
        </w:rPr>
        <w:t>potential value</w:t>
      </w:r>
      <w:r w:rsidR="00465703" w:rsidRPr="00AD42E3">
        <w:rPr>
          <w:color w:val="auto"/>
          <w:sz w:val="22"/>
          <w:szCs w:val="22"/>
        </w:rPr>
        <w:t>:</w:t>
      </w:r>
    </w:p>
    <w:p w14:paraId="6DE2D6E8" w14:textId="55166831" w:rsidR="00ED1972" w:rsidRPr="00AD42E3" w:rsidRDefault="00A2050A" w:rsidP="00A2050A">
      <w:pPr>
        <w:pStyle w:val="Default"/>
        <w:tabs>
          <w:tab w:val="left" w:pos="709"/>
        </w:tabs>
        <w:spacing w:line="276" w:lineRule="auto"/>
        <w:rPr>
          <w:color w:val="auto"/>
          <w:sz w:val="22"/>
          <w:szCs w:val="22"/>
        </w:rPr>
      </w:pPr>
      <w:r w:rsidRPr="00AD42E3">
        <w:rPr>
          <w:color w:val="auto"/>
          <w:sz w:val="22"/>
          <w:szCs w:val="22"/>
        </w:rPr>
        <w:t xml:space="preserve"> </w:t>
      </w:r>
    </w:p>
    <w:p w14:paraId="6BE271E0" w14:textId="01FB9FFF" w:rsidR="00ED1972" w:rsidRDefault="00A2050A" w:rsidP="00ED1972">
      <w:pPr>
        <w:pStyle w:val="Default"/>
        <w:tabs>
          <w:tab w:val="left" w:pos="709"/>
        </w:tabs>
        <w:spacing w:line="276" w:lineRule="auto"/>
        <w:ind w:left="709"/>
        <w:rPr>
          <w:iCs/>
          <w:color w:val="auto"/>
          <w:sz w:val="22"/>
          <w:szCs w:val="22"/>
        </w:rPr>
      </w:pPr>
      <w:r w:rsidRPr="00AD42E3">
        <w:rPr>
          <w:i/>
          <w:color w:val="auto"/>
          <w:sz w:val="22"/>
          <w:szCs w:val="22"/>
        </w:rPr>
        <w:t xml:space="preserve">My husband and I did access the counselling service which was </w:t>
      </w:r>
      <w:proofErr w:type="gramStart"/>
      <w:r w:rsidRPr="00AD42E3">
        <w:rPr>
          <w:i/>
          <w:color w:val="auto"/>
          <w:sz w:val="22"/>
          <w:szCs w:val="22"/>
        </w:rPr>
        <w:t>very helpful</w:t>
      </w:r>
      <w:proofErr w:type="gramEnd"/>
      <w:r w:rsidRPr="00AD42E3">
        <w:rPr>
          <w:i/>
          <w:color w:val="auto"/>
          <w:sz w:val="22"/>
          <w:szCs w:val="22"/>
        </w:rPr>
        <w:t>. This was very separate to the specialist. He never recommended this service or brought up the topic. I don</w:t>
      </w:r>
      <w:r w:rsidR="00EC15E1">
        <w:rPr>
          <w:i/>
          <w:color w:val="auto"/>
          <w:sz w:val="22"/>
          <w:szCs w:val="22"/>
        </w:rPr>
        <w:t>’</w:t>
      </w:r>
      <w:r w:rsidRPr="00AD42E3">
        <w:rPr>
          <w:i/>
          <w:color w:val="auto"/>
          <w:sz w:val="22"/>
          <w:szCs w:val="22"/>
        </w:rPr>
        <w:t xml:space="preserve">t know if he even knew. It was excellent. They were highly skilled it really helped us in </w:t>
      </w:r>
      <w:proofErr w:type="gramStart"/>
      <w:r w:rsidRPr="00AD42E3">
        <w:rPr>
          <w:i/>
          <w:color w:val="auto"/>
          <w:sz w:val="22"/>
          <w:szCs w:val="22"/>
        </w:rPr>
        <w:t>a difficult time</w:t>
      </w:r>
      <w:proofErr w:type="gramEnd"/>
      <w:r w:rsidRPr="00AD42E3">
        <w:rPr>
          <w:i/>
          <w:color w:val="auto"/>
          <w:sz w:val="22"/>
          <w:szCs w:val="22"/>
        </w:rPr>
        <w:t>.</w:t>
      </w:r>
      <w:r w:rsidRPr="00774CFF">
        <w:rPr>
          <w:rStyle w:val="FootnoteReference"/>
          <w:iCs/>
          <w:color w:val="auto"/>
          <w:sz w:val="22"/>
          <w:szCs w:val="22"/>
        </w:rPr>
        <w:footnoteReference w:id="227"/>
      </w:r>
      <w:r w:rsidRPr="00774CFF">
        <w:rPr>
          <w:iCs/>
          <w:color w:val="auto"/>
          <w:sz w:val="22"/>
          <w:szCs w:val="22"/>
        </w:rPr>
        <w:t xml:space="preserve"> </w:t>
      </w:r>
    </w:p>
    <w:p w14:paraId="5DB26593" w14:textId="77777777" w:rsidR="00531AA9" w:rsidRPr="00AD42E3" w:rsidRDefault="00531AA9" w:rsidP="00ED1972">
      <w:pPr>
        <w:pStyle w:val="Default"/>
        <w:tabs>
          <w:tab w:val="left" w:pos="709"/>
        </w:tabs>
        <w:spacing w:line="276" w:lineRule="auto"/>
        <w:ind w:left="709"/>
        <w:rPr>
          <w:i/>
          <w:color w:val="auto"/>
          <w:sz w:val="22"/>
          <w:szCs w:val="22"/>
        </w:rPr>
      </w:pPr>
    </w:p>
    <w:p w14:paraId="78FAD8FC" w14:textId="439A3870" w:rsidR="00ED1972" w:rsidRPr="00AD42E3" w:rsidRDefault="00ED1972" w:rsidP="00ED1972">
      <w:pPr>
        <w:pStyle w:val="Default"/>
        <w:tabs>
          <w:tab w:val="left" w:pos="709"/>
        </w:tabs>
        <w:spacing w:line="276" w:lineRule="auto"/>
        <w:rPr>
          <w:color w:val="auto"/>
          <w:sz w:val="22"/>
          <w:szCs w:val="22"/>
        </w:rPr>
      </w:pPr>
      <w:r w:rsidRPr="00AD42E3">
        <w:rPr>
          <w:color w:val="auto"/>
          <w:sz w:val="22"/>
          <w:szCs w:val="22"/>
        </w:rPr>
        <w:t xml:space="preserve">C50 noted she was made aware of the </w:t>
      </w:r>
      <w:proofErr w:type="gramStart"/>
      <w:r w:rsidRPr="00AD42E3">
        <w:rPr>
          <w:color w:val="auto"/>
          <w:sz w:val="22"/>
          <w:szCs w:val="22"/>
        </w:rPr>
        <w:t>option</w:t>
      </w:r>
      <w:proofErr w:type="gramEnd"/>
      <w:r w:rsidRPr="00AD42E3">
        <w:rPr>
          <w:color w:val="auto"/>
          <w:sz w:val="22"/>
          <w:szCs w:val="22"/>
        </w:rPr>
        <w:t xml:space="preserve"> of counselling at any time along the way</w:t>
      </w:r>
      <w:r w:rsidR="0062298A">
        <w:rPr>
          <w:color w:val="auto"/>
          <w:sz w:val="22"/>
          <w:szCs w:val="22"/>
        </w:rPr>
        <w:t>, saying:</w:t>
      </w:r>
      <w:r w:rsidRPr="00AD42E3">
        <w:rPr>
          <w:color w:val="auto"/>
          <w:sz w:val="22"/>
          <w:szCs w:val="22"/>
        </w:rPr>
        <w:t xml:space="preserve"> </w:t>
      </w:r>
      <w:r w:rsidR="0062298A">
        <w:rPr>
          <w:color w:val="auto"/>
          <w:sz w:val="22"/>
          <w:szCs w:val="22"/>
        </w:rPr>
        <w:t>‘</w:t>
      </w:r>
      <w:r w:rsidRPr="00AD42E3">
        <w:rPr>
          <w:color w:val="auto"/>
          <w:sz w:val="22"/>
          <w:szCs w:val="22"/>
        </w:rPr>
        <w:t>I took them up on this several times and was always very happy with the quality of the session</w:t>
      </w:r>
      <w:r w:rsidR="00E6258B">
        <w:rPr>
          <w:color w:val="auto"/>
          <w:sz w:val="22"/>
          <w:szCs w:val="22"/>
        </w:rPr>
        <w:t>.</w:t>
      </w:r>
      <w:r w:rsidR="00EC15E1">
        <w:rPr>
          <w:color w:val="auto"/>
          <w:sz w:val="22"/>
          <w:szCs w:val="22"/>
        </w:rPr>
        <w:t>’</w:t>
      </w:r>
      <w:r w:rsidRPr="00AD42E3">
        <w:rPr>
          <w:rStyle w:val="FootnoteReference"/>
          <w:color w:val="auto"/>
          <w:sz w:val="22"/>
          <w:szCs w:val="22"/>
        </w:rPr>
        <w:footnoteReference w:id="228"/>
      </w:r>
      <w:r w:rsidRPr="00AD42E3">
        <w:rPr>
          <w:color w:val="auto"/>
          <w:sz w:val="22"/>
          <w:szCs w:val="22"/>
        </w:rPr>
        <w:t xml:space="preserve"> </w:t>
      </w:r>
    </w:p>
    <w:p w14:paraId="5B664BF8" w14:textId="77777777" w:rsidR="00A2050A" w:rsidRPr="00AD42E3" w:rsidRDefault="00A2050A" w:rsidP="009E13F8">
      <w:pPr>
        <w:pStyle w:val="Default"/>
        <w:tabs>
          <w:tab w:val="left" w:pos="709"/>
        </w:tabs>
        <w:spacing w:line="276" w:lineRule="auto"/>
        <w:rPr>
          <w:color w:val="auto"/>
          <w:sz w:val="22"/>
          <w:szCs w:val="22"/>
        </w:rPr>
      </w:pPr>
    </w:p>
    <w:p w14:paraId="051C3E9C" w14:textId="601A9FE2" w:rsidR="00D03402" w:rsidRPr="00AD42E3" w:rsidRDefault="00752044" w:rsidP="00D03402">
      <w:pPr>
        <w:widowControl/>
        <w:tabs>
          <w:tab w:val="left" w:pos="709"/>
        </w:tabs>
        <w:autoSpaceDE/>
        <w:autoSpaceDN/>
        <w:spacing w:line="276" w:lineRule="auto"/>
        <w:contextualSpacing/>
      </w:pPr>
      <w:r w:rsidRPr="00AD42E3">
        <w:t xml:space="preserve">There is always the </w:t>
      </w:r>
      <w:proofErr w:type="gramStart"/>
      <w:r w:rsidRPr="00AD42E3">
        <w:t>option</w:t>
      </w:r>
      <w:proofErr w:type="gramEnd"/>
      <w:r w:rsidRPr="00AD42E3">
        <w:t xml:space="preserve"> of patients accessing non-provider counselling</w:t>
      </w:r>
      <w:r w:rsidR="007606B0" w:rsidRPr="00AD42E3">
        <w:t>,</w:t>
      </w:r>
      <w:r w:rsidRPr="00AD42E3">
        <w:t xml:space="preserve"> but this attracts further costs for consumers. While </w:t>
      </w:r>
      <w:r w:rsidR="00245F73" w:rsidRPr="00AD42E3">
        <w:t xml:space="preserve">rebates </w:t>
      </w:r>
      <w:r w:rsidR="008444BB">
        <w:t xml:space="preserve">are available </w:t>
      </w:r>
      <w:r w:rsidR="00245F73" w:rsidRPr="00AD42E3">
        <w:t xml:space="preserve">for </w:t>
      </w:r>
      <w:r w:rsidR="00114E4A" w:rsidRPr="00AD42E3">
        <w:t xml:space="preserve">Non-Directive Pregnancy Support Counselling Services </w:t>
      </w:r>
      <w:r w:rsidR="00A9180A" w:rsidRPr="00AD42E3">
        <w:t xml:space="preserve">for </w:t>
      </w:r>
      <w:r w:rsidR="00245F73" w:rsidRPr="00AD42E3">
        <w:t xml:space="preserve">up to three sessions </w:t>
      </w:r>
      <w:r w:rsidR="00A9180A" w:rsidRPr="00AD42E3">
        <w:t xml:space="preserve">per patient, this is predicated on the patient being pregnant </w:t>
      </w:r>
      <w:r w:rsidR="00D03402" w:rsidRPr="00AD42E3">
        <w:t>or having been pregnant in the preceding 12 months. It does not support indiv</w:t>
      </w:r>
      <w:r w:rsidR="002743CC" w:rsidRPr="00AD42E3">
        <w:t>id</w:t>
      </w:r>
      <w:r w:rsidR="00D03402" w:rsidRPr="00AD42E3">
        <w:t>u</w:t>
      </w:r>
      <w:r w:rsidR="00E44007" w:rsidRPr="00AD42E3">
        <w:t>al</w:t>
      </w:r>
      <w:r w:rsidR="00D03402" w:rsidRPr="00AD42E3">
        <w:t>s</w:t>
      </w:r>
      <w:r w:rsidR="00E44007" w:rsidRPr="00AD42E3">
        <w:t xml:space="preserve"> or couples</w:t>
      </w:r>
      <w:r w:rsidR="00D03402" w:rsidRPr="00AD42E3">
        <w:t xml:space="preserve"> who may</w:t>
      </w:r>
      <w:r w:rsidR="005D7DA7" w:rsidRPr="00AD42E3">
        <w:t xml:space="preserve"> be going through </w:t>
      </w:r>
      <w:r w:rsidR="008444BB">
        <w:t xml:space="preserve">ART </w:t>
      </w:r>
      <w:r w:rsidR="005D7DA7" w:rsidRPr="00AD42E3">
        <w:t>cycle</w:t>
      </w:r>
      <w:r w:rsidR="008444BB">
        <w:t>s</w:t>
      </w:r>
      <w:r w:rsidR="005D7DA7" w:rsidRPr="00AD42E3">
        <w:t xml:space="preserve"> without falling pregnant. </w:t>
      </w:r>
      <w:r w:rsidR="008444BB">
        <w:t>A</w:t>
      </w:r>
      <w:r w:rsidR="006217BA" w:rsidRPr="00AD42E3">
        <w:t>ccess</w:t>
      </w:r>
      <w:r w:rsidR="008444BB">
        <w:t xml:space="preserve"> may also be available through</w:t>
      </w:r>
      <w:r w:rsidR="006217BA" w:rsidRPr="00AD42E3">
        <w:t xml:space="preserve"> </w:t>
      </w:r>
      <w:r w:rsidR="00E6258B">
        <w:t xml:space="preserve">a </w:t>
      </w:r>
      <w:r w:rsidR="0045234D" w:rsidRPr="00AD42E3">
        <w:t>Medicare</w:t>
      </w:r>
      <w:r w:rsidR="008444BB">
        <w:t>-funded</w:t>
      </w:r>
      <w:r w:rsidR="006217BA" w:rsidRPr="00AD42E3">
        <w:t xml:space="preserve"> </w:t>
      </w:r>
      <w:r w:rsidR="0045234D" w:rsidRPr="00AD42E3">
        <w:t xml:space="preserve">mental health treatment plan </w:t>
      </w:r>
      <w:r w:rsidR="00E6258B">
        <w:t>via</w:t>
      </w:r>
      <w:r w:rsidR="00E6258B" w:rsidRPr="00AD42E3">
        <w:t xml:space="preserve"> </w:t>
      </w:r>
      <w:r w:rsidR="00CF558C">
        <w:t>a</w:t>
      </w:r>
      <w:r w:rsidR="0045234D" w:rsidRPr="00AD42E3">
        <w:t xml:space="preserve"> GP</w:t>
      </w:r>
      <w:r w:rsidR="006217BA" w:rsidRPr="00AD42E3">
        <w:t xml:space="preserve">, entitling </w:t>
      </w:r>
      <w:r w:rsidR="00CF558C">
        <w:t>Victorians</w:t>
      </w:r>
      <w:r w:rsidR="006217BA" w:rsidRPr="00AD42E3">
        <w:t xml:space="preserve"> to </w:t>
      </w:r>
      <w:r w:rsidR="00E6258B">
        <w:t>10</w:t>
      </w:r>
      <w:r w:rsidR="00E6258B" w:rsidRPr="00AD42E3">
        <w:t xml:space="preserve"> </w:t>
      </w:r>
      <w:r w:rsidR="006217BA" w:rsidRPr="00AD42E3">
        <w:t xml:space="preserve">subsidised sessions with a counsellor or psychologist. </w:t>
      </w:r>
      <w:r w:rsidR="00256FF1">
        <w:t>But</w:t>
      </w:r>
      <w:r w:rsidR="006217BA" w:rsidRPr="00AD42E3">
        <w:t xml:space="preserve"> </w:t>
      </w:r>
      <w:r w:rsidR="007240D8" w:rsidRPr="00AD42E3">
        <w:t>this still attracts some cost</w:t>
      </w:r>
      <w:r w:rsidR="00E6258B">
        <w:t>,</w:t>
      </w:r>
      <w:r w:rsidR="007240D8" w:rsidRPr="00AD42E3">
        <w:t xml:space="preserve"> and </w:t>
      </w:r>
      <w:r w:rsidR="00033CAB" w:rsidRPr="00AD42E3">
        <w:t xml:space="preserve">it might be challenging to find counsellors </w:t>
      </w:r>
      <w:r w:rsidR="00D76167">
        <w:t>with</w:t>
      </w:r>
      <w:r w:rsidR="00033CAB" w:rsidRPr="00AD42E3">
        <w:t xml:space="preserve"> </w:t>
      </w:r>
      <w:r w:rsidR="00D76167">
        <w:t>in</w:t>
      </w:r>
      <w:r w:rsidR="00D76167" w:rsidRPr="00AD42E3">
        <w:t xml:space="preserve">fertility </w:t>
      </w:r>
      <w:proofErr w:type="gramStart"/>
      <w:r w:rsidR="00033CAB" w:rsidRPr="00AD42E3">
        <w:t>expert</w:t>
      </w:r>
      <w:r w:rsidR="00D76167">
        <w:t>ise</w:t>
      </w:r>
      <w:proofErr w:type="gramEnd"/>
      <w:r w:rsidR="00033CAB" w:rsidRPr="00AD42E3">
        <w:t>.</w:t>
      </w:r>
    </w:p>
    <w:p w14:paraId="5CA54922" w14:textId="77777777" w:rsidR="008A2881" w:rsidRPr="00AD42E3" w:rsidRDefault="008A2881" w:rsidP="008A2881">
      <w:pPr>
        <w:widowControl/>
        <w:tabs>
          <w:tab w:val="left" w:pos="709"/>
        </w:tabs>
        <w:autoSpaceDE/>
        <w:autoSpaceDN/>
        <w:spacing w:line="276" w:lineRule="auto"/>
        <w:contextualSpacing/>
      </w:pPr>
    </w:p>
    <w:p w14:paraId="0F372747" w14:textId="30650EE8" w:rsidR="00E82283" w:rsidRPr="00AD42E3" w:rsidRDefault="00E82283" w:rsidP="00E82283">
      <w:pPr>
        <w:widowControl/>
        <w:tabs>
          <w:tab w:val="left" w:pos="709"/>
        </w:tabs>
        <w:autoSpaceDE/>
        <w:autoSpaceDN/>
        <w:spacing w:line="276" w:lineRule="auto"/>
        <w:contextualSpacing/>
      </w:pPr>
      <w:bookmarkStart w:id="77" w:name="_Hlk34215609"/>
      <w:r w:rsidRPr="00AD42E3">
        <w:t xml:space="preserve">It is clear how difficult and complex the tasks undertaken by ART counsellors have become. </w:t>
      </w:r>
      <w:r w:rsidR="00553A86">
        <w:t>S</w:t>
      </w:r>
      <w:r w:rsidR="0092702A">
        <w:t>5</w:t>
      </w:r>
      <w:r w:rsidRPr="00AD42E3">
        <w:t xml:space="preserve"> commented: </w:t>
      </w:r>
    </w:p>
    <w:p w14:paraId="2CB40151" w14:textId="77777777" w:rsidR="00E82283" w:rsidRPr="00AD42E3" w:rsidRDefault="00E82283" w:rsidP="00E82283">
      <w:pPr>
        <w:widowControl/>
        <w:tabs>
          <w:tab w:val="left" w:pos="709"/>
        </w:tabs>
        <w:autoSpaceDE/>
        <w:autoSpaceDN/>
        <w:spacing w:line="276" w:lineRule="auto"/>
        <w:contextualSpacing/>
      </w:pPr>
    </w:p>
    <w:p w14:paraId="5028F8B9" w14:textId="097FCD79" w:rsidR="00E82283" w:rsidRPr="00AD42E3" w:rsidRDefault="00E82283" w:rsidP="00E82283">
      <w:pPr>
        <w:widowControl/>
        <w:tabs>
          <w:tab w:val="left" w:pos="709"/>
        </w:tabs>
        <w:autoSpaceDE/>
        <w:autoSpaceDN/>
        <w:spacing w:line="276" w:lineRule="auto"/>
        <w:ind w:left="709"/>
        <w:contextualSpacing/>
      </w:pPr>
      <w:r w:rsidRPr="008444BB">
        <w:rPr>
          <w:i/>
        </w:rPr>
        <w:t xml:space="preserve">Fertility specialists may not always understand or value the speciality knowledge that infertility counsellors have </w:t>
      </w:r>
      <w:proofErr w:type="gramStart"/>
      <w:r w:rsidRPr="008444BB">
        <w:rPr>
          <w:i/>
        </w:rPr>
        <w:t>regarding</w:t>
      </w:r>
      <w:proofErr w:type="gramEnd"/>
      <w:r w:rsidRPr="008444BB">
        <w:rPr>
          <w:i/>
        </w:rPr>
        <w:t xml:space="preserve"> grief and loss, managing mood and relationship issues, and assisting patients to explore local donor options. Some patients exploring donor treatment report that their fertility specialist recommended an overseas donor program and </w:t>
      </w:r>
      <w:proofErr w:type="gramStart"/>
      <w:r w:rsidRPr="008444BB">
        <w:rPr>
          <w:i/>
        </w:rPr>
        <w:t>advised</w:t>
      </w:r>
      <w:proofErr w:type="gramEnd"/>
      <w:r w:rsidRPr="008444BB">
        <w:rPr>
          <w:i/>
        </w:rPr>
        <w:t xml:space="preserve"> against speaking with an infertility counsellor, as this was </w:t>
      </w:r>
      <w:r w:rsidR="00EC15E1">
        <w:rPr>
          <w:i/>
        </w:rPr>
        <w:t>‘</w:t>
      </w:r>
      <w:r w:rsidRPr="008444BB">
        <w:rPr>
          <w:i/>
        </w:rPr>
        <w:t>a waste of time</w:t>
      </w:r>
      <w:r w:rsidR="00EC15E1">
        <w:rPr>
          <w:i/>
        </w:rPr>
        <w:t>’</w:t>
      </w:r>
      <w:r w:rsidRPr="00AD42E3">
        <w:t>.</w:t>
      </w:r>
      <w:r w:rsidRPr="00AD42E3">
        <w:rPr>
          <w:rStyle w:val="FootnoteReference"/>
        </w:rPr>
        <w:footnoteReference w:id="229"/>
      </w:r>
    </w:p>
    <w:bookmarkEnd w:id="77"/>
    <w:p w14:paraId="2F0E3C38" w14:textId="77777777" w:rsidR="00E82283" w:rsidRPr="00AD42E3" w:rsidRDefault="00E82283" w:rsidP="008A2881">
      <w:pPr>
        <w:widowControl/>
        <w:tabs>
          <w:tab w:val="left" w:pos="709"/>
        </w:tabs>
        <w:autoSpaceDE/>
        <w:autoSpaceDN/>
        <w:spacing w:line="276" w:lineRule="auto"/>
        <w:contextualSpacing/>
      </w:pPr>
    </w:p>
    <w:p w14:paraId="1B0DF337" w14:textId="7F83E08E" w:rsidR="00684238" w:rsidRDefault="00684238" w:rsidP="00684238">
      <w:pPr>
        <w:widowControl/>
        <w:tabs>
          <w:tab w:val="left" w:pos="709"/>
        </w:tabs>
        <w:autoSpaceDE/>
        <w:autoSpaceDN/>
        <w:spacing w:line="276" w:lineRule="auto"/>
        <w:contextualSpacing/>
      </w:pPr>
      <w:r w:rsidRPr="00AD42E3">
        <w:t xml:space="preserve">The importance of ongoing, specialised psychological </w:t>
      </w:r>
      <w:r w:rsidR="004C2744" w:rsidRPr="00AD42E3">
        <w:t>support</w:t>
      </w:r>
      <w:r w:rsidRPr="00AD42E3">
        <w:t xml:space="preserve"> for ART patients and partners is essential. </w:t>
      </w:r>
    </w:p>
    <w:p w14:paraId="28B5ED5D" w14:textId="4A12BFF4" w:rsidR="006B63F7" w:rsidRPr="009908DC" w:rsidRDefault="006F2A83" w:rsidP="00D6682F">
      <w:pPr>
        <w:pStyle w:val="Heading3"/>
      </w:pPr>
      <w:r w:rsidRPr="009908DC">
        <w:t>T</w:t>
      </w:r>
      <w:r w:rsidR="006B63F7" w:rsidRPr="009908DC">
        <w:t>iming</w:t>
      </w:r>
      <w:r w:rsidR="00E34FD6" w:rsidRPr="009908DC">
        <w:t xml:space="preserve"> of counselling </w:t>
      </w:r>
    </w:p>
    <w:p w14:paraId="547F6386" w14:textId="4B9F8E86" w:rsidR="00CB43E3" w:rsidRPr="00AD42E3" w:rsidRDefault="000B6C1A" w:rsidP="00FA3F8A">
      <w:pPr>
        <w:widowControl/>
        <w:autoSpaceDE/>
        <w:autoSpaceDN/>
        <w:spacing w:line="276" w:lineRule="auto"/>
      </w:pPr>
      <w:r w:rsidRPr="00AD42E3">
        <w:t xml:space="preserve">Several consumers made the point that counselling would be more useful after a failed ART cycle </w:t>
      </w:r>
      <w:r w:rsidR="00CB43E3" w:rsidRPr="00AD42E3">
        <w:t>or procedure</w:t>
      </w:r>
      <w:r w:rsidRPr="00AD42E3">
        <w:t xml:space="preserve"> or when deciding to discontinue treatment after it was ultimately unsuccessful</w:t>
      </w:r>
      <w:r w:rsidR="00CB43E3" w:rsidRPr="00AD42E3">
        <w:t xml:space="preserve">: </w:t>
      </w:r>
      <w:r w:rsidR="00EC15E1">
        <w:t>‘</w:t>
      </w:r>
      <w:r w:rsidR="00CB43E3" w:rsidRPr="00AD42E3">
        <w:t xml:space="preserve">[I] </w:t>
      </w:r>
      <w:r w:rsidR="00CB43E3" w:rsidRPr="00AD42E3">
        <w:lastRenderedPageBreak/>
        <w:t>would have preferred to have paid for this service when we need it or after a failed cycle. And with a counsellor of my choice.</w:t>
      </w:r>
      <w:r w:rsidR="00EC15E1">
        <w:t>’</w:t>
      </w:r>
      <w:r w:rsidR="00CB43E3" w:rsidRPr="00AD42E3">
        <w:rPr>
          <w:rStyle w:val="FootnoteReference"/>
        </w:rPr>
        <w:footnoteReference w:id="230"/>
      </w:r>
      <w:r w:rsidR="00360F6D" w:rsidRPr="00AD42E3">
        <w:t xml:space="preserve"> Others noted that a counselling session before </w:t>
      </w:r>
      <w:r w:rsidR="00AB0252" w:rsidRPr="00AD42E3">
        <w:t>undertaking</w:t>
      </w:r>
      <w:r w:rsidR="00360F6D" w:rsidRPr="00AD42E3">
        <w:t xml:space="preserve"> ART </w:t>
      </w:r>
      <w:r w:rsidR="00AB0252" w:rsidRPr="00AD42E3">
        <w:t xml:space="preserve">was largely ineffectual </w:t>
      </w:r>
      <w:r w:rsidR="009D4303">
        <w:t>because</w:t>
      </w:r>
      <w:r w:rsidR="009D4303" w:rsidRPr="00AD42E3">
        <w:t xml:space="preserve"> </w:t>
      </w:r>
      <w:r w:rsidR="00AB0252" w:rsidRPr="00AD42E3">
        <w:t xml:space="preserve">they did not know what </w:t>
      </w:r>
      <w:r w:rsidR="002C6AD5" w:rsidRPr="00AD42E3">
        <w:t>treatment</w:t>
      </w:r>
      <w:r w:rsidR="00AB0252" w:rsidRPr="00AD42E3">
        <w:t xml:space="preserve"> would be like and</w:t>
      </w:r>
      <w:r w:rsidR="009D4303">
        <w:t>,</w:t>
      </w:r>
      <w:r w:rsidR="00AB0252" w:rsidRPr="00AD42E3">
        <w:t xml:space="preserve"> for some, how distressing and time</w:t>
      </w:r>
      <w:r w:rsidR="009D4303">
        <w:t xml:space="preserve"> </w:t>
      </w:r>
      <w:r w:rsidR="00AB0252" w:rsidRPr="00AD42E3">
        <w:t xml:space="preserve">consuming it could be. </w:t>
      </w:r>
    </w:p>
    <w:p w14:paraId="38296A15" w14:textId="77777777" w:rsidR="00AA5907" w:rsidRPr="00AD42E3" w:rsidRDefault="00AA5907" w:rsidP="00FA3F8A">
      <w:pPr>
        <w:widowControl/>
        <w:autoSpaceDE/>
        <w:autoSpaceDN/>
        <w:spacing w:line="276" w:lineRule="auto"/>
      </w:pPr>
    </w:p>
    <w:p w14:paraId="605E0059" w14:textId="27960189" w:rsidR="00FA3F8A" w:rsidRPr="00AD42E3" w:rsidRDefault="002C6AD5" w:rsidP="00FA3F8A">
      <w:pPr>
        <w:widowControl/>
        <w:autoSpaceDE/>
        <w:autoSpaceDN/>
        <w:spacing w:line="276" w:lineRule="auto"/>
        <w:rPr>
          <w:rFonts w:eastAsia="Times New Roman"/>
          <w:lang w:eastAsia="en-AU"/>
        </w:rPr>
      </w:pPr>
      <w:r w:rsidRPr="00AD42E3">
        <w:t xml:space="preserve">The unpredictability of ART means it is difficult for consumers to estimate what their support needs may be. </w:t>
      </w:r>
      <w:r w:rsidR="00FA3F8A" w:rsidRPr="00AD42E3">
        <w:t xml:space="preserve">When during treatment, </w:t>
      </w:r>
      <w:r w:rsidR="00907FA5" w:rsidRPr="00AD42E3">
        <w:t xml:space="preserve">her </w:t>
      </w:r>
      <w:r w:rsidR="00FA3F8A" w:rsidRPr="00AD42E3">
        <w:t xml:space="preserve">embryos were accidentally thawed and all were lost, </w:t>
      </w:r>
      <w:r w:rsidR="009B113D">
        <w:t>C51</w:t>
      </w:r>
      <w:r w:rsidR="00FA3F8A" w:rsidRPr="00AD42E3">
        <w:t xml:space="preserve"> noted</w:t>
      </w:r>
      <w:r w:rsidR="009D4303">
        <w:t>:</w:t>
      </w:r>
      <w:r w:rsidR="00FA3F8A" w:rsidRPr="00AD42E3">
        <w:t xml:space="preserve"> </w:t>
      </w:r>
      <w:r w:rsidR="00EC15E1">
        <w:t>‘</w:t>
      </w:r>
      <w:r w:rsidR="00FA3F8A" w:rsidRPr="00AD42E3">
        <w:rPr>
          <w:rFonts w:eastAsia="Times New Roman"/>
          <w:lang w:eastAsia="en-AU"/>
        </w:rPr>
        <w:t>We should have been provided grief counselling for the loss of our embryos.</w:t>
      </w:r>
      <w:r w:rsidR="00EC15E1">
        <w:rPr>
          <w:rFonts w:eastAsia="Times New Roman"/>
          <w:lang w:eastAsia="en-AU"/>
        </w:rPr>
        <w:t>’</w:t>
      </w:r>
      <w:r w:rsidR="00FA3F8A" w:rsidRPr="00AD42E3">
        <w:rPr>
          <w:rStyle w:val="FootnoteReference"/>
          <w:rFonts w:eastAsia="Times New Roman"/>
          <w:lang w:eastAsia="en-AU"/>
        </w:rPr>
        <w:footnoteReference w:id="231"/>
      </w:r>
    </w:p>
    <w:p w14:paraId="30784BCB" w14:textId="11F2AE2D" w:rsidR="000B6C1A" w:rsidRPr="00AD42E3" w:rsidRDefault="000B6C1A" w:rsidP="006B63F7">
      <w:pPr>
        <w:widowControl/>
        <w:tabs>
          <w:tab w:val="left" w:pos="709"/>
        </w:tabs>
        <w:autoSpaceDE/>
        <w:autoSpaceDN/>
        <w:spacing w:line="276" w:lineRule="auto"/>
        <w:contextualSpacing/>
      </w:pPr>
    </w:p>
    <w:p w14:paraId="7EB3B81C" w14:textId="0B408B68" w:rsidR="00FA3F8A" w:rsidRPr="00AD42E3" w:rsidRDefault="008547DA" w:rsidP="00360F6D">
      <w:pPr>
        <w:widowControl/>
        <w:tabs>
          <w:tab w:val="left" w:pos="709"/>
        </w:tabs>
        <w:autoSpaceDE/>
        <w:autoSpaceDN/>
        <w:spacing w:line="276" w:lineRule="auto"/>
        <w:contextualSpacing/>
      </w:pPr>
      <w:r w:rsidRPr="00AD42E3">
        <w:t>C80</w:t>
      </w:r>
      <w:r w:rsidR="00360F6D" w:rsidRPr="00AD42E3">
        <w:t xml:space="preserve"> </w:t>
      </w:r>
      <w:r w:rsidRPr="00AD42E3">
        <w:t>described</w:t>
      </w:r>
      <w:r w:rsidR="00360F6D" w:rsidRPr="00AD42E3">
        <w:t xml:space="preserve"> the</w:t>
      </w:r>
      <w:r w:rsidR="00B530F1" w:rsidRPr="00AD42E3">
        <w:t xml:space="preserve"> psychological</w:t>
      </w:r>
      <w:r w:rsidR="00360F6D" w:rsidRPr="00AD42E3">
        <w:t xml:space="preserve"> toll </w:t>
      </w:r>
      <w:r w:rsidR="005176AE" w:rsidRPr="00AD42E3">
        <w:t xml:space="preserve">of </w:t>
      </w:r>
      <w:r w:rsidR="00360F6D" w:rsidRPr="00AD42E3">
        <w:t xml:space="preserve">ART </w:t>
      </w:r>
      <w:r w:rsidR="005176AE" w:rsidRPr="00AD42E3">
        <w:t>and the need for better support during</w:t>
      </w:r>
      <w:r w:rsidRPr="00AD42E3">
        <w:t>, not before,</w:t>
      </w:r>
      <w:r w:rsidR="005176AE" w:rsidRPr="00AD42E3">
        <w:t xml:space="preserve"> treatment</w:t>
      </w:r>
      <w:r w:rsidR="00360F6D" w:rsidRPr="00AD42E3">
        <w:t xml:space="preserve">: </w:t>
      </w:r>
    </w:p>
    <w:p w14:paraId="6F9D17EA" w14:textId="77777777" w:rsidR="00FA3F8A" w:rsidRPr="00AD42E3" w:rsidRDefault="00FA3F8A" w:rsidP="00360F6D">
      <w:pPr>
        <w:widowControl/>
        <w:tabs>
          <w:tab w:val="left" w:pos="709"/>
        </w:tabs>
        <w:autoSpaceDE/>
        <w:autoSpaceDN/>
        <w:spacing w:line="276" w:lineRule="auto"/>
        <w:contextualSpacing/>
      </w:pPr>
    </w:p>
    <w:p w14:paraId="7442EE7C" w14:textId="3D3BE9B3" w:rsidR="00360F6D" w:rsidRDefault="00360F6D" w:rsidP="00FA3F8A">
      <w:pPr>
        <w:widowControl/>
        <w:tabs>
          <w:tab w:val="left" w:pos="709"/>
        </w:tabs>
        <w:autoSpaceDE/>
        <w:autoSpaceDN/>
        <w:spacing w:line="276" w:lineRule="auto"/>
        <w:ind w:left="709"/>
        <w:contextualSpacing/>
        <w:rPr>
          <w:i/>
        </w:rPr>
      </w:pPr>
      <w:r w:rsidRPr="00AD42E3">
        <w:rPr>
          <w:i/>
        </w:rPr>
        <w:t>We had to seek counselling external to our IVF clinic and we have had to discontinue this due to the additional financial pressure and time away from work</w:t>
      </w:r>
      <w:r w:rsidR="009D4303">
        <w:rPr>
          <w:i/>
        </w:rPr>
        <w:t xml:space="preserve"> [</w:t>
      </w:r>
      <w:r w:rsidRPr="00AD42E3">
        <w:rPr>
          <w:i/>
        </w:rPr>
        <w:t>…</w:t>
      </w:r>
      <w:r w:rsidR="009D4303">
        <w:rPr>
          <w:i/>
        </w:rPr>
        <w:t>]</w:t>
      </w:r>
      <w:r w:rsidRPr="00AD42E3">
        <w:rPr>
          <w:i/>
        </w:rPr>
        <w:t xml:space="preserve"> I had already been seeing this counsellor prior to the commencement of IVF due to the emotional stress cause</w:t>
      </w:r>
      <w:r w:rsidR="009D4303">
        <w:rPr>
          <w:i/>
        </w:rPr>
        <w:t>d</w:t>
      </w:r>
      <w:r w:rsidRPr="00AD42E3">
        <w:rPr>
          <w:i/>
        </w:rPr>
        <w:t xml:space="preserve"> by our infertility. We have one brief, joint appointment as part of the IVF process. This was in no way adequate to prepare ourselves for the IVF process.</w:t>
      </w:r>
      <w:r w:rsidRPr="00774CFF">
        <w:rPr>
          <w:rStyle w:val="FootnoteReference"/>
          <w:iCs/>
        </w:rPr>
        <w:footnoteReference w:id="232"/>
      </w:r>
    </w:p>
    <w:p w14:paraId="55C39B6D" w14:textId="5393556B" w:rsidR="003850A2" w:rsidRPr="009908DC" w:rsidRDefault="003850A2" w:rsidP="00D6682F">
      <w:pPr>
        <w:pStyle w:val="Heading3"/>
      </w:pPr>
      <w:r w:rsidRPr="009908DC">
        <w:t xml:space="preserve">Other forms of provider support </w:t>
      </w:r>
    </w:p>
    <w:p w14:paraId="4C2E93CA" w14:textId="151670AB" w:rsidR="003850A2" w:rsidRPr="00AD42E3" w:rsidRDefault="003850A2" w:rsidP="003850A2">
      <w:pPr>
        <w:widowControl/>
        <w:tabs>
          <w:tab w:val="left" w:pos="709"/>
        </w:tabs>
        <w:autoSpaceDE/>
        <w:autoSpaceDN/>
        <w:spacing w:line="276" w:lineRule="auto"/>
        <w:contextualSpacing/>
      </w:pPr>
      <w:r w:rsidRPr="00AD42E3">
        <w:t xml:space="preserve">Apart from counselling, </w:t>
      </w:r>
      <w:r w:rsidR="00F97FD5">
        <w:t xml:space="preserve">C73 summarised </w:t>
      </w:r>
      <w:r w:rsidRPr="00AD42E3">
        <w:t xml:space="preserve">a common sentiment from consumers to this </w:t>
      </w:r>
      <w:r w:rsidR="00F97FD5">
        <w:t>i</w:t>
      </w:r>
      <w:r w:rsidRPr="00AD42E3">
        <w:t xml:space="preserve">nquiry </w:t>
      </w:r>
      <w:r w:rsidR="00F97FD5">
        <w:t>about</w:t>
      </w:r>
      <w:r w:rsidR="00F97FD5" w:rsidRPr="00AD42E3">
        <w:t xml:space="preserve"> </w:t>
      </w:r>
      <w:r w:rsidR="00F97FD5">
        <w:t xml:space="preserve">feeling </w:t>
      </w:r>
      <w:proofErr w:type="gramStart"/>
      <w:r w:rsidRPr="00AD42E3">
        <w:t>generally supported</w:t>
      </w:r>
      <w:proofErr w:type="gramEnd"/>
      <w:r w:rsidRPr="00AD42E3">
        <w:t xml:space="preserve"> by their provider: </w:t>
      </w:r>
      <w:r w:rsidR="00EC15E1">
        <w:t>‘</w:t>
      </w:r>
      <w:r w:rsidRPr="00AD42E3">
        <w:t>Medically, extremely well. Socially/emotionally, extremely poorly.</w:t>
      </w:r>
      <w:r w:rsidR="00EC15E1">
        <w:t>’</w:t>
      </w:r>
      <w:r w:rsidRPr="00AD42E3">
        <w:t xml:space="preserve"> He added, </w:t>
      </w:r>
      <w:r w:rsidR="00EC15E1">
        <w:t>‘</w:t>
      </w:r>
      <w:r w:rsidRPr="00AD42E3">
        <w:t>We were told about the IVF procedure, and felt well-informed (about the medical aspects) when beginning treatment. We were not told, however, about the social/emotional aspects of treatment, for either the birthing partner or the non-birthing partner.</w:t>
      </w:r>
      <w:r w:rsidR="00F97FD5">
        <w:t>’</w:t>
      </w:r>
      <w:r w:rsidRPr="00AD42E3">
        <w:rPr>
          <w:rStyle w:val="FootnoteReference"/>
        </w:rPr>
        <w:footnoteReference w:id="233"/>
      </w:r>
    </w:p>
    <w:p w14:paraId="31E89B81" w14:textId="77777777" w:rsidR="003850A2" w:rsidRPr="00AD42E3" w:rsidRDefault="003850A2" w:rsidP="003850A2">
      <w:pPr>
        <w:widowControl/>
        <w:tabs>
          <w:tab w:val="left" w:pos="709"/>
        </w:tabs>
        <w:autoSpaceDE/>
        <w:autoSpaceDN/>
        <w:spacing w:line="276" w:lineRule="auto"/>
        <w:contextualSpacing/>
      </w:pPr>
    </w:p>
    <w:p w14:paraId="43A265A7" w14:textId="027B1A5F" w:rsidR="003850A2" w:rsidRPr="00AD42E3" w:rsidRDefault="003850A2" w:rsidP="003850A2">
      <w:pPr>
        <w:widowControl/>
        <w:tabs>
          <w:tab w:val="left" w:pos="709"/>
        </w:tabs>
        <w:autoSpaceDE/>
        <w:autoSpaceDN/>
        <w:spacing w:line="276" w:lineRule="auto"/>
        <w:contextualSpacing/>
      </w:pPr>
      <w:r w:rsidRPr="00AD42E3">
        <w:t>W</w:t>
      </w:r>
      <w:r w:rsidRPr="00AD42E3">
        <w:rPr>
          <w:rStyle w:val="normaltextrun"/>
          <w:shd w:val="clear" w:color="auto" w:fill="FFFFFF"/>
        </w:rPr>
        <w:t>ith her provider, C55 felt </w:t>
      </w:r>
      <w:r w:rsidR="00F97FD5">
        <w:rPr>
          <w:rStyle w:val="normaltextrun"/>
          <w:shd w:val="clear" w:color="auto" w:fill="FFFFFF"/>
        </w:rPr>
        <w:t>‘</w:t>
      </w:r>
      <w:r w:rsidRPr="00AD42E3">
        <w:rPr>
          <w:rStyle w:val="normaltextrun"/>
          <w:shd w:val="clear" w:color="auto" w:fill="FFFFFF"/>
        </w:rPr>
        <w:t>there was a strong sense that all the doctors hated their jobs</w:t>
      </w:r>
      <w:r w:rsidR="006F526C">
        <w:rPr>
          <w:rStyle w:val="normaltextrun"/>
          <w:shd w:val="clear" w:color="auto" w:fill="FFFFFF"/>
        </w:rPr>
        <w:t xml:space="preserve">’ and said she </w:t>
      </w:r>
      <w:r w:rsidRPr="00AD42E3">
        <w:rPr>
          <w:rStyle w:val="normaltextrun"/>
          <w:shd w:val="clear" w:color="auto" w:fill="FFFFFF"/>
        </w:rPr>
        <w:t>did</w:t>
      </w:r>
      <w:r w:rsidR="008F76EC">
        <w:rPr>
          <w:rStyle w:val="normaltextrun"/>
          <w:shd w:val="clear" w:color="auto" w:fill="FFFFFF"/>
        </w:rPr>
        <w:t xml:space="preserve"> not</w:t>
      </w:r>
      <w:r w:rsidRPr="00AD42E3">
        <w:rPr>
          <w:rStyle w:val="normaltextrun"/>
          <w:shd w:val="clear" w:color="auto" w:fill="FFFFFF"/>
        </w:rPr>
        <w:t xml:space="preserve"> feel </w:t>
      </w:r>
      <w:r w:rsidR="006F526C">
        <w:rPr>
          <w:rStyle w:val="normaltextrun"/>
          <w:shd w:val="clear" w:color="auto" w:fill="FFFFFF"/>
        </w:rPr>
        <w:t>she ‘</w:t>
      </w:r>
      <w:r w:rsidRPr="00AD42E3">
        <w:rPr>
          <w:rStyle w:val="normaltextrun"/>
          <w:shd w:val="clear" w:color="auto" w:fill="FFFFFF"/>
        </w:rPr>
        <w:t>treated as a person</w:t>
      </w:r>
      <w:r w:rsidR="006F526C">
        <w:rPr>
          <w:rStyle w:val="normaltextrun"/>
          <w:shd w:val="clear" w:color="auto" w:fill="FFFFFF"/>
        </w:rPr>
        <w:t>’</w:t>
      </w:r>
      <w:r w:rsidRPr="00AD42E3">
        <w:rPr>
          <w:rStyle w:val="normaltextrun"/>
          <w:shd w:val="clear" w:color="auto" w:fill="FFFFFF"/>
        </w:rPr>
        <w:t>.</w:t>
      </w:r>
      <w:r w:rsidRPr="00AD42E3">
        <w:rPr>
          <w:rStyle w:val="FootnoteReference"/>
          <w:shd w:val="clear" w:color="auto" w:fill="FFFFFF"/>
        </w:rPr>
        <w:footnoteReference w:id="234"/>
      </w:r>
      <w:r w:rsidRPr="00AD42E3">
        <w:rPr>
          <w:rStyle w:val="normaltextrun"/>
          <w:shd w:val="clear" w:color="auto" w:fill="FFFFFF"/>
        </w:rPr>
        <w:t> </w:t>
      </w:r>
      <w:r w:rsidRPr="00AD42E3">
        <w:rPr>
          <w:rStyle w:val="eop"/>
          <w:shd w:val="clear" w:color="auto" w:fill="FFFFFF"/>
        </w:rPr>
        <w:t xml:space="preserve">Echoing the feeling of her ART experience being impersonal, </w:t>
      </w:r>
      <w:r w:rsidRPr="00AD42E3">
        <w:t>C92 noted:</w:t>
      </w:r>
    </w:p>
    <w:p w14:paraId="48227D93" w14:textId="77777777" w:rsidR="003850A2" w:rsidRPr="00AD42E3" w:rsidRDefault="003850A2" w:rsidP="003850A2">
      <w:pPr>
        <w:widowControl/>
        <w:tabs>
          <w:tab w:val="left" w:pos="709"/>
        </w:tabs>
        <w:autoSpaceDE/>
        <w:autoSpaceDN/>
        <w:spacing w:line="276" w:lineRule="auto"/>
        <w:contextualSpacing/>
      </w:pPr>
    </w:p>
    <w:p w14:paraId="6E385C4C" w14:textId="5EF55004" w:rsidR="003850A2" w:rsidRPr="00AD42E3" w:rsidRDefault="00F97FD5" w:rsidP="003850A2">
      <w:pPr>
        <w:widowControl/>
        <w:tabs>
          <w:tab w:val="left" w:pos="709"/>
        </w:tabs>
        <w:autoSpaceDE/>
        <w:autoSpaceDN/>
        <w:spacing w:line="276" w:lineRule="auto"/>
        <w:ind w:left="709"/>
        <w:contextualSpacing/>
        <w:rPr>
          <w:i/>
        </w:rPr>
      </w:pPr>
      <w:r>
        <w:rPr>
          <w:i/>
        </w:rPr>
        <w:t>… m</w:t>
      </w:r>
      <w:r w:rsidR="003850A2" w:rsidRPr="00AD42E3">
        <w:rPr>
          <w:i/>
        </w:rPr>
        <w:t xml:space="preserve">ore options would have been appreciated and more emotional support from the clinic. It </w:t>
      </w:r>
      <w:proofErr w:type="gramStart"/>
      <w:r w:rsidR="003850A2" w:rsidRPr="00AD42E3">
        <w:rPr>
          <w:i/>
        </w:rPr>
        <w:t>definitely felt</w:t>
      </w:r>
      <w:proofErr w:type="gramEnd"/>
      <w:r w:rsidR="003850A2" w:rsidRPr="00AD42E3">
        <w:rPr>
          <w:i/>
        </w:rPr>
        <w:t xml:space="preserve"> like I was just another patient on the books and my concerns and fears </w:t>
      </w:r>
      <w:r>
        <w:rPr>
          <w:i/>
        </w:rPr>
        <w:t>–</w:t>
      </w:r>
      <w:r w:rsidR="003850A2" w:rsidRPr="00AD42E3">
        <w:rPr>
          <w:i/>
        </w:rPr>
        <w:t xml:space="preserve"> particularly around needles, internal examinations and the embryo transfers weren</w:t>
      </w:r>
      <w:r w:rsidR="00EC15E1">
        <w:rPr>
          <w:i/>
        </w:rPr>
        <w:t>’</w:t>
      </w:r>
      <w:r w:rsidR="003850A2" w:rsidRPr="00AD42E3">
        <w:rPr>
          <w:i/>
        </w:rPr>
        <w:t>t heard or taken seriously. It was only after my 8 week postnatal check up with my doctor that he said I could be sedated during a transfer. I wish I knew this prior as I found this process terrifying and extremely painful.</w:t>
      </w:r>
      <w:r w:rsidR="003850A2" w:rsidRPr="00AD42E3">
        <w:rPr>
          <w:rStyle w:val="FootnoteReference"/>
          <w:i/>
        </w:rPr>
        <w:footnoteReference w:id="235"/>
      </w:r>
    </w:p>
    <w:p w14:paraId="0339BF08" w14:textId="4F0CDB1D" w:rsidR="003850A2" w:rsidRPr="00AD42E3" w:rsidRDefault="003850A2" w:rsidP="003850A2">
      <w:pPr>
        <w:pStyle w:val="paragraph"/>
        <w:tabs>
          <w:tab w:val="left" w:pos="709"/>
        </w:tabs>
        <w:spacing w:line="276" w:lineRule="auto"/>
        <w:textAlignment w:val="baseline"/>
        <w:rPr>
          <w:rFonts w:ascii="Arial" w:hAnsi="Arial" w:cs="Arial"/>
          <w:sz w:val="22"/>
          <w:szCs w:val="22"/>
        </w:rPr>
      </w:pPr>
      <w:r w:rsidRPr="00AD42E3">
        <w:rPr>
          <w:rFonts w:ascii="Arial" w:hAnsi="Arial" w:cs="Arial"/>
          <w:sz w:val="22"/>
          <w:szCs w:val="22"/>
        </w:rPr>
        <w:t xml:space="preserve">While C72 </w:t>
      </w:r>
      <w:proofErr w:type="gramStart"/>
      <w:r w:rsidRPr="00AD42E3">
        <w:rPr>
          <w:rFonts w:ascii="Arial" w:hAnsi="Arial" w:cs="Arial"/>
          <w:sz w:val="22"/>
          <w:szCs w:val="22"/>
        </w:rPr>
        <w:t>generally praised</w:t>
      </w:r>
      <w:proofErr w:type="gramEnd"/>
      <w:r w:rsidRPr="00AD42E3">
        <w:rPr>
          <w:rFonts w:ascii="Arial" w:hAnsi="Arial" w:cs="Arial"/>
          <w:sz w:val="22"/>
          <w:szCs w:val="22"/>
        </w:rPr>
        <w:t xml:space="preserve"> the communication and support she experienced, she felt specialists had different priorities: </w:t>
      </w:r>
    </w:p>
    <w:p w14:paraId="59624D47" w14:textId="494E1F31" w:rsidR="003850A2" w:rsidRPr="00AD42E3" w:rsidRDefault="003850A2" w:rsidP="003850A2">
      <w:pPr>
        <w:pStyle w:val="paragraph"/>
        <w:tabs>
          <w:tab w:val="left" w:pos="709"/>
        </w:tabs>
        <w:spacing w:line="276" w:lineRule="auto"/>
        <w:ind w:left="709"/>
        <w:textAlignment w:val="baseline"/>
        <w:rPr>
          <w:rStyle w:val="eop"/>
          <w:rFonts w:ascii="Arial" w:hAnsi="Arial" w:cs="Arial"/>
          <w:i/>
          <w:sz w:val="22"/>
          <w:szCs w:val="22"/>
        </w:rPr>
      </w:pPr>
      <w:r w:rsidRPr="00AD42E3">
        <w:rPr>
          <w:rFonts w:ascii="Arial" w:hAnsi="Arial" w:cs="Arial"/>
          <w:i/>
          <w:sz w:val="22"/>
          <w:szCs w:val="22"/>
        </w:rPr>
        <w:t xml:space="preserve">I think the specialists in general </w:t>
      </w:r>
      <w:proofErr w:type="gramStart"/>
      <w:r w:rsidRPr="00AD42E3">
        <w:rPr>
          <w:rFonts w:ascii="Arial" w:hAnsi="Arial" w:cs="Arial"/>
          <w:i/>
          <w:sz w:val="22"/>
          <w:szCs w:val="22"/>
        </w:rPr>
        <w:t>probably wanted</w:t>
      </w:r>
      <w:proofErr w:type="gramEnd"/>
      <w:r w:rsidRPr="00AD42E3">
        <w:rPr>
          <w:rFonts w:ascii="Arial" w:hAnsi="Arial" w:cs="Arial"/>
          <w:i/>
          <w:sz w:val="22"/>
          <w:szCs w:val="22"/>
        </w:rPr>
        <w:t xml:space="preserve"> to avoid people crying in their office. I never once got asked about my mental health or how I was coping by any specialists. Sure</w:t>
      </w:r>
      <w:r w:rsidR="00F97FD5" w:rsidRPr="00774CFF">
        <w:rPr>
          <w:rFonts w:ascii="Arial" w:hAnsi="Arial" w:cs="Arial"/>
          <w:i/>
          <w:iCs/>
          <w:sz w:val="22"/>
          <w:szCs w:val="22"/>
        </w:rPr>
        <w:t>,</w:t>
      </w:r>
      <w:r>
        <w:rPr>
          <w:rFonts w:ascii="Arial" w:hAnsi="Arial" w:cs="Arial"/>
          <w:sz w:val="22"/>
          <w:szCs w:val="22"/>
        </w:rPr>
        <w:t xml:space="preserve"> </w:t>
      </w:r>
      <w:r w:rsidRPr="00AD42E3">
        <w:rPr>
          <w:rFonts w:ascii="Arial" w:hAnsi="Arial" w:cs="Arial"/>
          <w:i/>
          <w:sz w:val="22"/>
          <w:szCs w:val="22"/>
        </w:rPr>
        <w:lastRenderedPageBreak/>
        <w:t>they were sympathetic when a treatment didn</w:t>
      </w:r>
      <w:r w:rsidR="00EC15E1">
        <w:rPr>
          <w:rFonts w:ascii="Arial" w:hAnsi="Arial" w:cs="Arial"/>
          <w:i/>
          <w:sz w:val="22"/>
          <w:szCs w:val="22"/>
        </w:rPr>
        <w:t>’</w:t>
      </w:r>
      <w:r w:rsidRPr="00AD42E3">
        <w:rPr>
          <w:rFonts w:ascii="Arial" w:hAnsi="Arial" w:cs="Arial"/>
          <w:i/>
          <w:sz w:val="22"/>
          <w:szCs w:val="22"/>
        </w:rPr>
        <w:t>t work but they didn</w:t>
      </w:r>
      <w:r w:rsidR="00EC15E1">
        <w:rPr>
          <w:rFonts w:ascii="Arial" w:hAnsi="Arial" w:cs="Arial"/>
          <w:i/>
          <w:sz w:val="22"/>
          <w:szCs w:val="22"/>
        </w:rPr>
        <w:t>’</w:t>
      </w:r>
      <w:r w:rsidRPr="00AD42E3">
        <w:rPr>
          <w:rFonts w:ascii="Arial" w:hAnsi="Arial" w:cs="Arial"/>
          <w:i/>
          <w:sz w:val="22"/>
          <w:szCs w:val="22"/>
        </w:rPr>
        <w:t>t really want to talk about anything other than next steps.</w:t>
      </w:r>
      <w:r w:rsidRPr="00AD42E3">
        <w:rPr>
          <w:rStyle w:val="FootnoteReference"/>
          <w:rFonts w:ascii="Arial" w:hAnsi="Arial" w:cs="Arial"/>
          <w:i/>
          <w:sz w:val="22"/>
          <w:szCs w:val="22"/>
        </w:rPr>
        <w:footnoteReference w:id="236"/>
      </w:r>
    </w:p>
    <w:p w14:paraId="2B3B7F8D" w14:textId="42724083" w:rsidR="003850A2" w:rsidRPr="00AD42E3" w:rsidRDefault="003850A2" w:rsidP="003850A2">
      <w:pPr>
        <w:widowControl/>
        <w:tabs>
          <w:tab w:val="left" w:pos="709"/>
        </w:tabs>
        <w:autoSpaceDE/>
        <w:autoSpaceDN/>
        <w:spacing w:line="276" w:lineRule="auto"/>
        <w:contextualSpacing/>
      </w:pPr>
      <w:r w:rsidRPr="00AD42E3">
        <w:t xml:space="preserve">Clinic nurses </w:t>
      </w:r>
      <w:proofErr w:type="gramStart"/>
      <w:r w:rsidRPr="00AD42E3">
        <w:t>generally have</w:t>
      </w:r>
      <w:proofErr w:type="gramEnd"/>
      <w:r w:rsidRPr="00AD42E3">
        <w:t xml:space="preserve"> the </w:t>
      </w:r>
      <w:r w:rsidR="005A7A9F">
        <w:t>most</w:t>
      </w:r>
      <w:r w:rsidRPr="00AD42E3">
        <w:t xml:space="preserve"> patient contact and provide emotional support during</w:t>
      </w:r>
      <w:r w:rsidR="009D59BF">
        <w:t xml:space="preserve"> </w:t>
      </w:r>
      <w:r w:rsidRPr="00AD42E3">
        <w:t>treatment cycle</w:t>
      </w:r>
      <w:r w:rsidR="005A7A9F">
        <w:t>s</w:t>
      </w:r>
      <w:r w:rsidRPr="00AD42E3">
        <w:t xml:space="preserve">. Nurses also work in close contact with the </w:t>
      </w:r>
      <w:r w:rsidR="00F97FD5">
        <w:t>fertility specialist</w:t>
      </w:r>
      <w:r w:rsidRPr="00AD42E3">
        <w:t xml:space="preserve">, whereas counsellors are usually not involved in this aspect of the treatment journey, unless the patient decides to independently seek out counselling as an adjunct to their treatment: </w:t>
      </w:r>
      <w:r w:rsidR="00EC15E1">
        <w:t>‘</w:t>
      </w:r>
      <w:r w:rsidRPr="00AD42E3">
        <w:t>The siloed framework from which counselling staff operate in some clinics may leave patients feeling that the support services provided are inadequate.</w:t>
      </w:r>
      <w:r w:rsidR="00EC15E1">
        <w:t>’</w:t>
      </w:r>
      <w:r w:rsidRPr="00AD42E3">
        <w:rPr>
          <w:rStyle w:val="FootnoteReference"/>
        </w:rPr>
        <w:footnoteReference w:id="237"/>
      </w:r>
    </w:p>
    <w:p w14:paraId="24991E23" w14:textId="77777777" w:rsidR="003850A2" w:rsidRPr="00AD42E3" w:rsidRDefault="003850A2" w:rsidP="003850A2">
      <w:pPr>
        <w:widowControl/>
        <w:tabs>
          <w:tab w:val="left" w:pos="709"/>
        </w:tabs>
        <w:autoSpaceDE/>
        <w:autoSpaceDN/>
        <w:spacing w:line="276" w:lineRule="auto"/>
        <w:contextualSpacing/>
      </w:pPr>
    </w:p>
    <w:p w14:paraId="2125FD5B" w14:textId="77777777" w:rsidR="003850A2" w:rsidRPr="00AD42E3" w:rsidRDefault="003850A2" w:rsidP="003850A2">
      <w:pPr>
        <w:widowControl/>
        <w:tabs>
          <w:tab w:val="left" w:pos="709"/>
        </w:tabs>
        <w:autoSpaceDE/>
        <w:autoSpaceDN/>
        <w:spacing w:line="276" w:lineRule="auto"/>
        <w:contextualSpacing/>
      </w:pPr>
      <w:r w:rsidRPr="00AD42E3">
        <w:t xml:space="preserve">C54 felt she received most emotional support from clinic nurses: </w:t>
      </w:r>
    </w:p>
    <w:p w14:paraId="49756154" w14:textId="77777777" w:rsidR="003850A2" w:rsidRPr="00AD42E3" w:rsidRDefault="003850A2" w:rsidP="003850A2">
      <w:pPr>
        <w:widowControl/>
        <w:tabs>
          <w:tab w:val="left" w:pos="709"/>
        </w:tabs>
        <w:autoSpaceDE/>
        <w:autoSpaceDN/>
        <w:spacing w:line="276" w:lineRule="auto"/>
        <w:contextualSpacing/>
        <w:rPr>
          <w:i/>
        </w:rPr>
      </w:pPr>
    </w:p>
    <w:p w14:paraId="3723A21E" w14:textId="0D2F2C94" w:rsidR="003850A2" w:rsidRPr="00AD42E3" w:rsidRDefault="003850A2" w:rsidP="003850A2">
      <w:pPr>
        <w:widowControl/>
        <w:tabs>
          <w:tab w:val="left" w:pos="709"/>
        </w:tabs>
        <w:autoSpaceDE/>
        <w:autoSpaceDN/>
        <w:spacing w:line="276" w:lineRule="auto"/>
        <w:ind w:left="709"/>
        <w:contextualSpacing/>
        <w:rPr>
          <w:i/>
        </w:rPr>
      </w:pPr>
      <w:r w:rsidRPr="00AD42E3">
        <w:rPr>
          <w:i/>
        </w:rPr>
        <w:t xml:space="preserve">Something I have reflected on a lot lately has been the dominance of male medical staff in making the decisions </w:t>
      </w:r>
      <w:r w:rsidR="00F97FD5">
        <w:rPr>
          <w:i/>
        </w:rPr>
        <w:t>[</w:t>
      </w:r>
      <w:r w:rsidRPr="00AD42E3">
        <w:rPr>
          <w:i/>
        </w:rPr>
        <w:t>re</w:t>
      </w:r>
      <w:r w:rsidR="00F97FD5">
        <w:rPr>
          <w:i/>
        </w:rPr>
        <w:t>garding]</w:t>
      </w:r>
      <w:r w:rsidRPr="00AD42E3">
        <w:rPr>
          <w:i/>
        </w:rPr>
        <w:t xml:space="preserve"> my IVF treatment, hospitalisation and surgery, despite the majority of on-the-ground support being provided by female nursing staff. In retrospect, I would</w:t>
      </w:r>
      <w:r w:rsidR="00EC15E1">
        <w:rPr>
          <w:i/>
        </w:rPr>
        <w:t>’</w:t>
      </w:r>
      <w:r w:rsidRPr="00AD42E3">
        <w:rPr>
          <w:i/>
        </w:rPr>
        <w:t>ve appreciated had one of the nursing staff been present during my specialist consultations. I think this would have helped ensure better communication and sense of support for IVF patients.</w:t>
      </w:r>
      <w:r w:rsidRPr="00774CFF">
        <w:rPr>
          <w:rStyle w:val="FootnoteReference"/>
          <w:iCs/>
        </w:rPr>
        <w:footnoteReference w:id="238"/>
      </w:r>
    </w:p>
    <w:p w14:paraId="6D0F2120" w14:textId="77777777" w:rsidR="003850A2" w:rsidRPr="00AD42E3" w:rsidRDefault="003850A2" w:rsidP="003850A2">
      <w:pPr>
        <w:widowControl/>
        <w:tabs>
          <w:tab w:val="left" w:pos="709"/>
        </w:tabs>
        <w:autoSpaceDE/>
        <w:autoSpaceDN/>
        <w:spacing w:line="276" w:lineRule="auto"/>
        <w:ind w:left="709"/>
        <w:contextualSpacing/>
        <w:rPr>
          <w:i/>
        </w:rPr>
      </w:pPr>
    </w:p>
    <w:p w14:paraId="7876CCB8" w14:textId="77777777" w:rsidR="003850A2" w:rsidRPr="00AD42E3" w:rsidRDefault="003850A2" w:rsidP="003850A2">
      <w:pPr>
        <w:widowControl/>
        <w:tabs>
          <w:tab w:val="left" w:pos="709"/>
        </w:tabs>
        <w:autoSpaceDE/>
        <w:autoSpaceDN/>
        <w:spacing w:line="276" w:lineRule="auto"/>
        <w:contextualSpacing/>
      </w:pPr>
      <w:r w:rsidRPr="00AD42E3">
        <w:t xml:space="preserve">C69 agreed: </w:t>
      </w:r>
    </w:p>
    <w:p w14:paraId="0098B80B" w14:textId="77777777" w:rsidR="003850A2" w:rsidRPr="00AD42E3" w:rsidRDefault="003850A2" w:rsidP="003850A2">
      <w:pPr>
        <w:widowControl/>
        <w:tabs>
          <w:tab w:val="left" w:pos="709"/>
        </w:tabs>
        <w:autoSpaceDE/>
        <w:autoSpaceDN/>
        <w:spacing w:line="276" w:lineRule="auto"/>
        <w:contextualSpacing/>
      </w:pPr>
    </w:p>
    <w:p w14:paraId="7DD92195" w14:textId="358C503B" w:rsidR="003850A2" w:rsidRPr="00AD42E3" w:rsidRDefault="003850A2" w:rsidP="003850A2">
      <w:pPr>
        <w:widowControl/>
        <w:tabs>
          <w:tab w:val="left" w:pos="709"/>
        </w:tabs>
        <w:autoSpaceDE/>
        <w:autoSpaceDN/>
        <w:spacing w:line="276" w:lineRule="auto"/>
        <w:ind w:left="709"/>
        <w:contextualSpacing/>
        <w:rPr>
          <w:i/>
        </w:rPr>
      </w:pPr>
      <w:r w:rsidRPr="00AD42E3">
        <w:rPr>
          <w:i/>
        </w:rPr>
        <w:t xml:space="preserve">The nurses employed by the ART provider are usually the first point of contact and I have found most of them to be great at providing information, likely courses of action/treatment/medication options, how to administer medications and their common side effects and the details on </w:t>
      </w:r>
      <w:r w:rsidR="00EC15E1">
        <w:rPr>
          <w:i/>
        </w:rPr>
        <w:t>‘</w:t>
      </w:r>
      <w:r w:rsidRPr="00AD42E3">
        <w:rPr>
          <w:i/>
        </w:rPr>
        <w:t>what to expect next</w:t>
      </w:r>
      <w:r w:rsidR="00EC15E1">
        <w:rPr>
          <w:i/>
        </w:rPr>
        <w:t>’</w:t>
      </w:r>
      <w:r w:rsidRPr="00AD42E3">
        <w:rPr>
          <w:i/>
        </w:rPr>
        <w:t>. They also provide support, and I have found at times I prefer to discuss options with them before discussing with my doctor.</w:t>
      </w:r>
      <w:r w:rsidRPr="00774CFF">
        <w:rPr>
          <w:rStyle w:val="FootnoteReference"/>
          <w:iCs/>
        </w:rPr>
        <w:footnoteReference w:id="239"/>
      </w:r>
    </w:p>
    <w:p w14:paraId="0DEA5C0D" w14:textId="77777777" w:rsidR="003850A2" w:rsidRPr="00AD42E3" w:rsidRDefault="003850A2" w:rsidP="003850A2">
      <w:pPr>
        <w:widowControl/>
        <w:tabs>
          <w:tab w:val="left" w:pos="709"/>
        </w:tabs>
        <w:autoSpaceDE/>
        <w:autoSpaceDN/>
        <w:spacing w:line="276" w:lineRule="auto"/>
        <w:contextualSpacing/>
      </w:pPr>
    </w:p>
    <w:p w14:paraId="72DA1498" w14:textId="77777777" w:rsidR="003850A2" w:rsidRPr="00AD42E3" w:rsidRDefault="003850A2" w:rsidP="003850A2">
      <w:pPr>
        <w:widowControl/>
        <w:tabs>
          <w:tab w:val="left" w:pos="709"/>
        </w:tabs>
        <w:autoSpaceDE/>
        <w:autoSpaceDN/>
        <w:spacing w:line="276" w:lineRule="auto"/>
        <w:contextualSpacing/>
      </w:pPr>
      <w:r w:rsidRPr="00AD42E3">
        <w:t xml:space="preserve">Others related their experience of feeling completely unsupported by provider staff, especially following receiving </w:t>
      </w:r>
      <w:proofErr w:type="gramStart"/>
      <w:r w:rsidRPr="00AD42E3">
        <w:t>bad news</w:t>
      </w:r>
      <w:proofErr w:type="gramEnd"/>
      <w:r w:rsidRPr="00AD42E3">
        <w:t xml:space="preserve">. In one example, C22 remembered: </w:t>
      </w:r>
    </w:p>
    <w:p w14:paraId="3354FC10" w14:textId="77777777" w:rsidR="003850A2" w:rsidRPr="00AD42E3" w:rsidRDefault="003850A2" w:rsidP="003850A2">
      <w:pPr>
        <w:widowControl/>
        <w:tabs>
          <w:tab w:val="left" w:pos="709"/>
        </w:tabs>
        <w:autoSpaceDE/>
        <w:autoSpaceDN/>
        <w:spacing w:line="276" w:lineRule="auto"/>
        <w:contextualSpacing/>
      </w:pPr>
    </w:p>
    <w:p w14:paraId="5E56BA91" w14:textId="15B997C1" w:rsidR="003850A2" w:rsidRDefault="003850A2" w:rsidP="003850A2">
      <w:pPr>
        <w:widowControl/>
        <w:tabs>
          <w:tab w:val="left" w:pos="709"/>
        </w:tabs>
        <w:autoSpaceDE/>
        <w:autoSpaceDN/>
        <w:spacing w:line="276" w:lineRule="auto"/>
        <w:ind w:left="709"/>
        <w:contextualSpacing/>
        <w:rPr>
          <w:i/>
        </w:rPr>
      </w:pPr>
      <w:r w:rsidRPr="00AD42E3">
        <w:rPr>
          <w:i/>
        </w:rPr>
        <w:t>I was in the waiting room, waiting for a very unwanted blood test to confirm that I wasn</w:t>
      </w:r>
      <w:r w:rsidR="00EC15E1">
        <w:rPr>
          <w:i/>
        </w:rPr>
        <w:t>’</w:t>
      </w:r>
      <w:r w:rsidRPr="00AD42E3">
        <w:rPr>
          <w:i/>
        </w:rPr>
        <w:t>t pregnant and was hysterically crying, not one member of staff looked at me or even offered me a tissue. Even months later the doctor hasn</w:t>
      </w:r>
      <w:r w:rsidR="00EC15E1">
        <w:rPr>
          <w:i/>
        </w:rPr>
        <w:t>’</w:t>
      </w:r>
      <w:r w:rsidRPr="00AD42E3">
        <w:rPr>
          <w:i/>
        </w:rPr>
        <w:t>t tried to make contact, unless you</w:t>
      </w:r>
      <w:r w:rsidR="00EC15E1">
        <w:rPr>
          <w:i/>
        </w:rPr>
        <w:t>’</w:t>
      </w:r>
      <w:r w:rsidRPr="00AD42E3">
        <w:rPr>
          <w:i/>
        </w:rPr>
        <w:t>re willing to pay the $400 fee to make an appointment so he can tell you the obvious, the round failed</w:t>
      </w:r>
      <w:r w:rsidR="008852D8">
        <w:rPr>
          <w:i/>
        </w:rPr>
        <w:t xml:space="preserve"> </w:t>
      </w:r>
      <w:r w:rsidR="00B161CE">
        <w:rPr>
          <w:i/>
        </w:rPr>
        <w:t>[</w:t>
      </w:r>
      <w:r w:rsidRPr="00AD42E3">
        <w:rPr>
          <w:i/>
        </w:rPr>
        <w:t>…</w:t>
      </w:r>
      <w:r w:rsidR="00B161CE">
        <w:rPr>
          <w:i/>
        </w:rPr>
        <w:t>]</w:t>
      </w:r>
      <w:r w:rsidRPr="00AD42E3">
        <w:rPr>
          <w:i/>
        </w:rPr>
        <w:t xml:space="preserve"> I felt very alone, and just like another number in their book.</w:t>
      </w:r>
      <w:r w:rsidRPr="00AD42E3">
        <w:rPr>
          <w:rStyle w:val="FootnoteReference"/>
          <w:i/>
        </w:rPr>
        <w:footnoteReference w:id="240"/>
      </w:r>
    </w:p>
    <w:p w14:paraId="0BFF7845" w14:textId="77777777" w:rsidR="00D6682F" w:rsidRPr="00AD42E3" w:rsidRDefault="00D6682F" w:rsidP="003850A2">
      <w:pPr>
        <w:widowControl/>
        <w:tabs>
          <w:tab w:val="left" w:pos="709"/>
        </w:tabs>
        <w:autoSpaceDE/>
        <w:autoSpaceDN/>
        <w:spacing w:line="276" w:lineRule="auto"/>
        <w:ind w:left="709"/>
        <w:contextualSpacing/>
        <w:rPr>
          <w:i/>
        </w:rPr>
      </w:pPr>
    </w:p>
    <w:p w14:paraId="79524DF4" w14:textId="2276DF01" w:rsidR="006B63F7" w:rsidRPr="009908DC" w:rsidRDefault="00FA3F8A" w:rsidP="009908DC">
      <w:pPr>
        <w:pStyle w:val="BodyText"/>
        <w:rPr>
          <w:b/>
          <w:sz w:val="24"/>
          <w:szCs w:val="24"/>
        </w:rPr>
      </w:pPr>
      <w:r w:rsidRPr="009908DC">
        <w:rPr>
          <w:b/>
          <w:sz w:val="24"/>
          <w:szCs w:val="24"/>
        </w:rPr>
        <w:t>A</w:t>
      </w:r>
      <w:r w:rsidR="006B63F7" w:rsidRPr="009908DC">
        <w:rPr>
          <w:b/>
          <w:sz w:val="24"/>
          <w:szCs w:val="24"/>
        </w:rPr>
        <w:t>ccess</w:t>
      </w:r>
      <w:r w:rsidR="0051774C" w:rsidRPr="009908DC">
        <w:rPr>
          <w:b/>
          <w:sz w:val="24"/>
          <w:szCs w:val="24"/>
        </w:rPr>
        <w:t xml:space="preserve"> to </w:t>
      </w:r>
      <w:r w:rsidR="00623288" w:rsidRPr="009908DC">
        <w:rPr>
          <w:b/>
          <w:sz w:val="24"/>
          <w:szCs w:val="24"/>
        </w:rPr>
        <w:t>counselling</w:t>
      </w:r>
    </w:p>
    <w:p w14:paraId="74B11C1B" w14:textId="09184EC9" w:rsidR="001C3C27" w:rsidRPr="00AD42E3" w:rsidRDefault="00103562" w:rsidP="00103562">
      <w:pPr>
        <w:pStyle w:val="Default"/>
        <w:tabs>
          <w:tab w:val="left" w:pos="709"/>
        </w:tabs>
        <w:spacing w:line="276" w:lineRule="auto"/>
        <w:rPr>
          <w:color w:val="auto"/>
          <w:sz w:val="22"/>
          <w:szCs w:val="22"/>
        </w:rPr>
      </w:pPr>
      <w:r w:rsidRPr="00AD42E3">
        <w:rPr>
          <w:color w:val="auto"/>
          <w:sz w:val="22"/>
          <w:szCs w:val="22"/>
        </w:rPr>
        <w:t xml:space="preserve">Despite </w:t>
      </w:r>
      <w:r w:rsidR="008547DA" w:rsidRPr="00AD42E3">
        <w:rPr>
          <w:color w:val="auto"/>
          <w:sz w:val="22"/>
          <w:szCs w:val="22"/>
        </w:rPr>
        <w:t xml:space="preserve">ART </w:t>
      </w:r>
      <w:r w:rsidRPr="00AD42E3">
        <w:rPr>
          <w:color w:val="auto"/>
          <w:sz w:val="22"/>
          <w:szCs w:val="22"/>
        </w:rPr>
        <w:t xml:space="preserve">clinics saying they </w:t>
      </w:r>
      <w:proofErr w:type="gramStart"/>
      <w:r w:rsidRPr="00AD42E3">
        <w:rPr>
          <w:color w:val="auto"/>
          <w:sz w:val="22"/>
          <w:szCs w:val="22"/>
        </w:rPr>
        <w:t>provide</w:t>
      </w:r>
      <w:proofErr w:type="gramEnd"/>
      <w:r w:rsidRPr="00AD42E3">
        <w:rPr>
          <w:color w:val="auto"/>
          <w:sz w:val="22"/>
          <w:szCs w:val="22"/>
        </w:rPr>
        <w:t xml:space="preserve"> mandatory and ongoing counselling as needed to patients, </w:t>
      </w:r>
      <w:r w:rsidR="00F7548F" w:rsidRPr="00AD42E3">
        <w:rPr>
          <w:color w:val="auto"/>
          <w:sz w:val="22"/>
          <w:szCs w:val="22"/>
        </w:rPr>
        <w:t xml:space="preserve">infertility and miscarriage </w:t>
      </w:r>
      <w:r w:rsidRPr="00AD42E3">
        <w:rPr>
          <w:color w:val="auto"/>
          <w:sz w:val="22"/>
          <w:szCs w:val="22"/>
        </w:rPr>
        <w:t xml:space="preserve">support group Pink Elephants describe a different </w:t>
      </w:r>
      <w:r w:rsidR="00F7548F" w:rsidRPr="00AD42E3">
        <w:rPr>
          <w:color w:val="auto"/>
          <w:sz w:val="22"/>
          <w:szCs w:val="22"/>
        </w:rPr>
        <w:t>situation</w:t>
      </w:r>
      <w:r w:rsidRPr="00AD42E3">
        <w:rPr>
          <w:color w:val="auto"/>
          <w:sz w:val="22"/>
          <w:szCs w:val="22"/>
        </w:rPr>
        <w:t xml:space="preserve">: </w:t>
      </w:r>
    </w:p>
    <w:p w14:paraId="388E8D35" w14:textId="77777777" w:rsidR="001C3C27" w:rsidRPr="00AD42E3" w:rsidRDefault="001C3C27" w:rsidP="00103562">
      <w:pPr>
        <w:pStyle w:val="Default"/>
        <w:tabs>
          <w:tab w:val="left" w:pos="709"/>
        </w:tabs>
        <w:spacing w:line="276" w:lineRule="auto"/>
        <w:rPr>
          <w:color w:val="auto"/>
          <w:sz w:val="22"/>
          <w:szCs w:val="22"/>
        </w:rPr>
      </w:pPr>
    </w:p>
    <w:p w14:paraId="03494F4D" w14:textId="2F6015F9" w:rsidR="00103562" w:rsidRPr="006B7E43" w:rsidRDefault="00103562" w:rsidP="001C3C27">
      <w:pPr>
        <w:pStyle w:val="Default"/>
        <w:tabs>
          <w:tab w:val="left" w:pos="709"/>
        </w:tabs>
        <w:spacing w:line="276" w:lineRule="auto"/>
        <w:ind w:left="709"/>
        <w:rPr>
          <w:iCs/>
          <w:color w:val="auto"/>
          <w:sz w:val="22"/>
          <w:szCs w:val="22"/>
        </w:rPr>
      </w:pPr>
      <w:r w:rsidRPr="00774CFF">
        <w:rPr>
          <w:i/>
          <w:color w:val="auto"/>
          <w:sz w:val="22"/>
          <w:szCs w:val="22"/>
        </w:rPr>
        <w:t xml:space="preserve">ART clinics tend to only provide counselling while women/couples are in cycle, and even </w:t>
      </w:r>
      <w:proofErr w:type="gramStart"/>
      <w:r w:rsidRPr="00774CFF">
        <w:rPr>
          <w:i/>
          <w:color w:val="auto"/>
          <w:sz w:val="22"/>
          <w:szCs w:val="22"/>
        </w:rPr>
        <w:t>then</w:t>
      </w:r>
      <w:proofErr w:type="gramEnd"/>
      <w:r w:rsidRPr="00774CFF">
        <w:rPr>
          <w:i/>
          <w:color w:val="auto"/>
          <w:sz w:val="22"/>
          <w:szCs w:val="22"/>
        </w:rPr>
        <w:t xml:space="preserve"> it is hard to get in to see someone. Many of the women we support cite inadequate </w:t>
      </w:r>
      <w:r w:rsidRPr="00774CFF">
        <w:rPr>
          <w:i/>
          <w:color w:val="auto"/>
          <w:sz w:val="22"/>
          <w:szCs w:val="22"/>
        </w:rPr>
        <w:lastRenderedPageBreak/>
        <w:t>counselling services offered through their clinics, particularly in terms of failed cycles and miscarriages. Hence, so many of them seek out alternative support such as ours</w:t>
      </w:r>
      <w:r w:rsidRPr="006B7E43">
        <w:rPr>
          <w:iCs/>
          <w:color w:val="auto"/>
          <w:sz w:val="22"/>
          <w:szCs w:val="22"/>
        </w:rPr>
        <w:t>.</w:t>
      </w:r>
      <w:r w:rsidRPr="006B7E43">
        <w:rPr>
          <w:rStyle w:val="FootnoteReference"/>
          <w:iCs/>
          <w:color w:val="auto"/>
          <w:sz w:val="22"/>
          <w:szCs w:val="22"/>
        </w:rPr>
        <w:footnoteReference w:id="241"/>
      </w:r>
    </w:p>
    <w:p w14:paraId="2E73F64B" w14:textId="77777777" w:rsidR="00103562" w:rsidRPr="00AD42E3" w:rsidRDefault="00103562" w:rsidP="00103562">
      <w:pPr>
        <w:pStyle w:val="Default"/>
        <w:tabs>
          <w:tab w:val="left" w:pos="709"/>
        </w:tabs>
        <w:rPr>
          <w:color w:val="auto"/>
          <w:sz w:val="22"/>
          <w:szCs w:val="22"/>
        </w:rPr>
      </w:pPr>
      <w:bookmarkStart w:id="78" w:name="_Hlk34215621"/>
    </w:p>
    <w:p w14:paraId="31BC735E" w14:textId="1E1D6DB2" w:rsidR="00103562" w:rsidRPr="00AD42E3" w:rsidRDefault="00103562" w:rsidP="00310660">
      <w:pPr>
        <w:pStyle w:val="Default"/>
        <w:tabs>
          <w:tab w:val="left" w:pos="709"/>
        </w:tabs>
        <w:spacing w:line="276" w:lineRule="auto"/>
        <w:rPr>
          <w:color w:val="auto"/>
          <w:sz w:val="22"/>
          <w:szCs w:val="22"/>
        </w:rPr>
      </w:pPr>
      <w:r w:rsidRPr="00AD42E3">
        <w:rPr>
          <w:color w:val="auto"/>
          <w:sz w:val="22"/>
          <w:szCs w:val="22"/>
        </w:rPr>
        <w:t xml:space="preserve">Echoed by several consumers, access to </w:t>
      </w:r>
      <w:proofErr w:type="gramStart"/>
      <w:r w:rsidRPr="00AD42E3">
        <w:rPr>
          <w:color w:val="auto"/>
          <w:sz w:val="22"/>
          <w:szCs w:val="22"/>
        </w:rPr>
        <w:t>timely</w:t>
      </w:r>
      <w:proofErr w:type="gramEnd"/>
      <w:r w:rsidRPr="00AD42E3">
        <w:rPr>
          <w:color w:val="auto"/>
          <w:sz w:val="22"/>
          <w:szCs w:val="22"/>
        </w:rPr>
        <w:t xml:space="preserve"> counselling is </w:t>
      </w:r>
      <w:r w:rsidR="001F4BE5" w:rsidRPr="00AD42E3">
        <w:rPr>
          <w:color w:val="auto"/>
          <w:sz w:val="22"/>
          <w:szCs w:val="22"/>
        </w:rPr>
        <w:t>unpredictable</w:t>
      </w:r>
      <w:r w:rsidRPr="00AD42E3">
        <w:rPr>
          <w:color w:val="auto"/>
          <w:sz w:val="22"/>
          <w:szCs w:val="22"/>
        </w:rPr>
        <w:t xml:space="preserve"> in many clinics</w:t>
      </w:r>
      <w:r w:rsidR="00655BA1" w:rsidRPr="00AD42E3">
        <w:rPr>
          <w:color w:val="auto"/>
          <w:sz w:val="22"/>
          <w:szCs w:val="22"/>
        </w:rPr>
        <w:t xml:space="preserve">. </w:t>
      </w:r>
      <w:r w:rsidR="00553A86">
        <w:rPr>
          <w:color w:val="auto"/>
          <w:sz w:val="22"/>
          <w:szCs w:val="22"/>
        </w:rPr>
        <w:t>S</w:t>
      </w:r>
      <w:r w:rsidR="0092702A">
        <w:rPr>
          <w:color w:val="auto"/>
          <w:sz w:val="22"/>
          <w:szCs w:val="22"/>
        </w:rPr>
        <w:t>5</w:t>
      </w:r>
      <w:r w:rsidR="00655BA1" w:rsidRPr="00AD42E3">
        <w:rPr>
          <w:color w:val="auto"/>
          <w:sz w:val="22"/>
          <w:szCs w:val="22"/>
        </w:rPr>
        <w:t xml:space="preserve"> noted</w:t>
      </w:r>
      <w:r w:rsidRPr="00AD42E3">
        <w:rPr>
          <w:color w:val="auto"/>
          <w:sz w:val="22"/>
          <w:szCs w:val="22"/>
        </w:rPr>
        <w:t xml:space="preserve"> </w:t>
      </w:r>
      <w:r w:rsidR="00A75519">
        <w:rPr>
          <w:color w:val="auto"/>
          <w:sz w:val="22"/>
          <w:szCs w:val="22"/>
        </w:rPr>
        <w:t>a</w:t>
      </w:r>
      <w:r w:rsidRPr="00AD42E3">
        <w:rPr>
          <w:color w:val="auto"/>
          <w:sz w:val="22"/>
          <w:szCs w:val="22"/>
        </w:rPr>
        <w:t xml:space="preserve">n </w:t>
      </w:r>
      <w:r w:rsidR="00A75519">
        <w:rPr>
          <w:color w:val="auto"/>
          <w:sz w:val="22"/>
          <w:szCs w:val="22"/>
        </w:rPr>
        <w:t>‘</w:t>
      </w:r>
      <w:r w:rsidRPr="00AD42E3">
        <w:rPr>
          <w:color w:val="auto"/>
          <w:sz w:val="22"/>
          <w:szCs w:val="22"/>
        </w:rPr>
        <w:t xml:space="preserve">increase in the waiting time for patients to receive counselling in some ART clinics. Having counsellors available on call for urgent appointments is </w:t>
      </w:r>
      <w:proofErr w:type="gramStart"/>
      <w:r w:rsidRPr="00AD42E3">
        <w:rPr>
          <w:color w:val="auto"/>
          <w:sz w:val="22"/>
          <w:szCs w:val="22"/>
        </w:rPr>
        <w:t>optimal</w:t>
      </w:r>
      <w:proofErr w:type="gramEnd"/>
      <w:r w:rsidRPr="00AD42E3">
        <w:rPr>
          <w:color w:val="auto"/>
          <w:sz w:val="22"/>
          <w:szCs w:val="22"/>
        </w:rPr>
        <w:t>.</w:t>
      </w:r>
      <w:r w:rsidR="00EC15E1">
        <w:rPr>
          <w:color w:val="auto"/>
          <w:sz w:val="22"/>
          <w:szCs w:val="22"/>
        </w:rPr>
        <w:t>’</w:t>
      </w:r>
      <w:r w:rsidRPr="00AD42E3">
        <w:rPr>
          <w:rStyle w:val="FootnoteReference"/>
          <w:color w:val="auto"/>
          <w:sz w:val="22"/>
          <w:szCs w:val="22"/>
        </w:rPr>
        <w:footnoteReference w:id="242"/>
      </w:r>
    </w:p>
    <w:bookmarkEnd w:id="78"/>
    <w:p w14:paraId="25A298A5" w14:textId="77777777" w:rsidR="00103562" w:rsidRPr="00AD42E3" w:rsidRDefault="00103562" w:rsidP="00310660">
      <w:pPr>
        <w:pStyle w:val="Default"/>
        <w:tabs>
          <w:tab w:val="left" w:pos="709"/>
        </w:tabs>
        <w:spacing w:line="276" w:lineRule="auto"/>
        <w:rPr>
          <w:color w:val="auto"/>
          <w:sz w:val="22"/>
          <w:szCs w:val="22"/>
        </w:rPr>
      </w:pPr>
    </w:p>
    <w:p w14:paraId="69C6ADF5" w14:textId="18AD2594" w:rsidR="00103562" w:rsidRPr="00AD42E3" w:rsidRDefault="008960A5" w:rsidP="00310660">
      <w:pPr>
        <w:pStyle w:val="Default"/>
        <w:tabs>
          <w:tab w:val="left" w:pos="709"/>
        </w:tabs>
        <w:spacing w:line="276" w:lineRule="auto"/>
        <w:rPr>
          <w:color w:val="auto"/>
          <w:sz w:val="22"/>
          <w:szCs w:val="22"/>
        </w:rPr>
      </w:pPr>
      <w:r w:rsidRPr="00AD42E3">
        <w:rPr>
          <w:color w:val="auto"/>
          <w:sz w:val="22"/>
          <w:szCs w:val="22"/>
        </w:rPr>
        <w:t>C40</w:t>
      </w:r>
      <w:r w:rsidR="00103562" w:rsidRPr="00AD42E3">
        <w:rPr>
          <w:color w:val="auto"/>
          <w:sz w:val="22"/>
          <w:szCs w:val="22"/>
        </w:rPr>
        <w:t xml:space="preserve"> commented that </w:t>
      </w:r>
      <w:r w:rsidR="0063537E" w:rsidRPr="00AD42E3">
        <w:rPr>
          <w:color w:val="auto"/>
          <w:sz w:val="22"/>
          <w:szCs w:val="22"/>
        </w:rPr>
        <w:t>access</w:t>
      </w:r>
      <w:r w:rsidR="00103562" w:rsidRPr="00AD42E3">
        <w:rPr>
          <w:color w:val="auto"/>
          <w:sz w:val="22"/>
          <w:szCs w:val="22"/>
        </w:rPr>
        <w:t xml:space="preserve"> for support </w:t>
      </w:r>
      <w:r w:rsidR="0063537E" w:rsidRPr="00AD42E3">
        <w:rPr>
          <w:color w:val="auto"/>
          <w:sz w:val="22"/>
          <w:szCs w:val="22"/>
        </w:rPr>
        <w:t xml:space="preserve">when needed </w:t>
      </w:r>
      <w:r w:rsidR="00103562" w:rsidRPr="00AD42E3">
        <w:rPr>
          <w:color w:val="auto"/>
          <w:sz w:val="22"/>
          <w:szCs w:val="22"/>
        </w:rPr>
        <w:t>was crucial</w:t>
      </w:r>
      <w:r w:rsidR="00103562" w:rsidRPr="00D15E28">
        <w:rPr>
          <w:color w:val="auto"/>
          <w:sz w:val="22"/>
          <w:szCs w:val="22"/>
        </w:rPr>
        <w:t xml:space="preserve">: </w:t>
      </w:r>
      <w:r w:rsidR="00EC15E1">
        <w:rPr>
          <w:color w:val="auto"/>
          <w:sz w:val="22"/>
          <w:szCs w:val="22"/>
        </w:rPr>
        <w:t>‘</w:t>
      </w:r>
      <w:r w:rsidR="00103562" w:rsidRPr="00D15E28">
        <w:rPr>
          <w:color w:val="auto"/>
          <w:sz w:val="22"/>
          <w:szCs w:val="22"/>
        </w:rPr>
        <w:t>I had access to counselling during and after failed cycles</w:t>
      </w:r>
      <w:r w:rsidR="002026E9" w:rsidRPr="00D15E28">
        <w:rPr>
          <w:color w:val="auto"/>
          <w:sz w:val="22"/>
          <w:szCs w:val="22"/>
        </w:rPr>
        <w:t xml:space="preserve"> </w:t>
      </w:r>
      <w:r w:rsidR="00103562" w:rsidRPr="00D15E28">
        <w:rPr>
          <w:color w:val="auto"/>
          <w:sz w:val="22"/>
          <w:szCs w:val="22"/>
        </w:rPr>
        <w:t>but it was very hard to get into as I often needed it in an emergency situation when I just wasn</w:t>
      </w:r>
      <w:r w:rsidR="00EC15E1">
        <w:rPr>
          <w:color w:val="auto"/>
          <w:sz w:val="22"/>
          <w:szCs w:val="22"/>
        </w:rPr>
        <w:t>’</w:t>
      </w:r>
      <w:r w:rsidR="00103562" w:rsidRPr="00D15E28">
        <w:rPr>
          <w:color w:val="auto"/>
          <w:sz w:val="22"/>
          <w:szCs w:val="22"/>
        </w:rPr>
        <w:t>t coping.</w:t>
      </w:r>
      <w:r w:rsidR="00EC15E1">
        <w:rPr>
          <w:color w:val="auto"/>
          <w:sz w:val="22"/>
          <w:szCs w:val="22"/>
        </w:rPr>
        <w:t>’</w:t>
      </w:r>
      <w:r w:rsidR="00E465AA" w:rsidRPr="00D15E28">
        <w:rPr>
          <w:rStyle w:val="FootnoteReference"/>
          <w:color w:val="auto"/>
          <w:sz w:val="22"/>
          <w:szCs w:val="22"/>
        </w:rPr>
        <w:footnoteReference w:id="243"/>
      </w:r>
      <w:r w:rsidR="00D15E28">
        <w:rPr>
          <w:color w:val="auto"/>
          <w:sz w:val="22"/>
          <w:szCs w:val="22"/>
        </w:rPr>
        <w:t xml:space="preserve"> </w:t>
      </w:r>
      <w:r w:rsidR="00103562" w:rsidRPr="00AD42E3">
        <w:rPr>
          <w:color w:val="auto"/>
          <w:sz w:val="22"/>
          <w:szCs w:val="22"/>
        </w:rPr>
        <w:t xml:space="preserve">She commented that counsellors were stretched too thin, suggesting providers could </w:t>
      </w:r>
      <w:r w:rsidR="00F02CE9">
        <w:rPr>
          <w:color w:val="auto"/>
          <w:sz w:val="22"/>
          <w:szCs w:val="22"/>
        </w:rPr>
        <w:t>establish</w:t>
      </w:r>
      <w:r w:rsidR="00103562" w:rsidRPr="00AD42E3">
        <w:rPr>
          <w:color w:val="auto"/>
          <w:sz w:val="22"/>
          <w:szCs w:val="22"/>
        </w:rPr>
        <w:t xml:space="preserve"> a voucher system for patients to see external counsellors.</w:t>
      </w:r>
      <w:r w:rsidR="00103562" w:rsidRPr="00AD42E3">
        <w:rPr>
          <w:rStyle w:val="FootnoteReference"/>
          <w:color w:val="auto"/>
          <w:sz w:val="22"/>
          <w:szCs w:val="22"/>
        </w:rPr>
        <w:footnoteReference w:id="244"/>
      </w:r>
    </w:p>
    <w:p w14:paraId="4DBA688A" w14:textId="77777777" w:rsidR="00103562" w:rsidRPr="00AD42E3" w:rsidRDefault="00103562" w:rsidP="006B63F7">
      <w:pPr>
        <w:widowControl/>
        <w:tabs>
          <w:tab w:val="left" w:pos="709"/>
        </w:tabs>
        <w:autoSpaceDE/>
        <w:autoSpaceDN/>
        <w:spacing w:line="276" w:lineRule="auto"/>
        <w:contextualSpacing/>
      </w:pPr>
    </w:p>
    <w:p w14:paraId="0A6C9BC0" w14:textId="51A2B880" w:rsidR="000B6C1A" w:rsidRPr="00AD42E3" w:rsidRDefault="00581F3A" w:rsidP="000B6C1A">
      <w:pPr>
        <w:widowControl/>
        <w:tabs>
          <w:tab w:val="left" w:pos="709"/>
        </w:tabs>
        <w:autoSpaceDE/>
        <w:autoSpaceDN/>
        <w:spacing w:line="276" w:lineRule="auto"/>
        <w:contextualSpacing/>
      </w:pPr>
      <w:r w:rsidRPr="00AD42E3">
        <w:t>As noted above, w</w:t>
      </w:r>
      <w:r w:rsidR="000B6C1A" w:rsidRPr="00AD42E3">
        <w:t xml:space="preserve">orkforce changes in the </w:t>
      </w:r>
      <w:r w:rsidR="00017F6C" w:rsidRPr="00AD42E3">
        <w:t xml:space="preserve">ART </w:t>
      </w:r>
      <w:r w:rsidR="000B6C1A" w:rsidRPr="00AD42E3">
        <w:t xml:space="preserve">industry have </w:t>
      </w:r>
      <w:r w:rsidR="00A75519">
        <w:t xml:space="preserve">had a </w:t>
      </w:r>
      <w:r w:rsidR="000B6C1A" w:rsidRPr="00AD42E3">
        <w:t xml:space="preserve">particularly </w:t>
      </w:r>
      <w:r w:rsidR="00017F6C" w:rsidRPr="00AD42E3">
        <w:t xml:space="preserve">negative </w:t>
      </w:r>
      <w:r w:rsidR="000B6C1A" w:rsidRPr="00AD42E3">
        <w:t>impact on counselling services, through:</w:t>
      </w:r>
    </w:p>
    <w:p w14:paraId="1C47BC66" w14:textId="77777777" w:rsidR="00017F6C" w:rsidRPr="00AD42E3" w:rsidRDefault="00017F6C" w:rsidP="000B6C1A">
      <w:pPr>
        <w:widowControl/>
        <w:tabs>
          <w:tab w:val="left" w:pos="709"/>
        </w:tabs>
        <w:autoSpaceDE/>
        <w:autoSpaceDN/>
        <w:spacing w:line="276" w:lineRule="auto"/>
        <w:contextualSpacing/>
      </w:pPr>
    </w:p>
    <w:p w14:paraId="646099F5" w14:textId="3B86E442" w:rsidR="00A75519" w:rsidRDefault="00A75519" w:rsidP="006F33AD">
      <w:pPr>
        <w:pStyle w:val="ListParagraph"/>
        <w:numPr>
          <w:ilvl w:val="0"/>
          <w:numId w:val="3"/>
        </w:numPr>
        <w:tabs>
          <w:tab w:val="left" w:pos="709"/>
        </w:tabs>
        <w:spacing w:line="276" w:lineRule="auto"/>
        <w:ind w:left="1134"/>
      </w:pPr>
      <w:r>
        <w:t>d</w:t>
      </w:r>
      <w:r w:rsidR="000B6C1A" w:rsidRPr="00AD42E3">
        <w:t>ecreased level</w:t>
      </w:r>
      <w:r>
        <w:t>s</w:t>
      </w:r>
      <w:r w:rsidR="000B6C1A" w:rsidRPr="00AD42E3">
        <w:t xml:space="preserve"> of </w:t>
      </w:r>
      <w:proofErr w:type="gramStart"/>
      <w:r w:rsidR="000B6C1A" w:rsidRPr="00AD42E3">
        <w:t>expertise</w:t>
      </w:r>
      <w:proofErr w:type="gramEnd"/>
      <w:r w:rsidR="000B6C1A" w:rsidRPr="00AD42E3">
        <w:t xml:space="preserve"> within teams as new and inexperienced staff </w:t>
      </w:r>
      <w:r>
        <w:t>begin</w:t>
      </w:r>
      <w:r w:rsidRPr="00AD42E3">
        <w:t xml:space="preserve"> </w:t>
      </w:r>
      <w:r w:rsidR="000B6C1A" w:rsidRPr="00AD42E3">
        <w:t>working as counsellors</w:t>
      </w:r>
    </w:p>
    <w:p w14:paraId="039FBD84" w14:textId="5FC40EE4" w:rsidR="000B6C1A" w:rsidRPr="00AD42E3" w:rsidRDefault="00A75519" w:rsidP="006F33AD">
      <w:pPr>
        <w:pStyle w:val="ListParagraph"/>
        <w:numPr>
          <w:ilvl w:val="0"/>
          <w:numId w:val="3"/>
        </w:numPr>
        <w:tabs>
          <w:tab w:val="left" w:pos="709"/>
        </w:tabs>
        <w:spacing w:line="276" w:lineRule="auto"/>
        <w:ind w:left="1134"/>
      </w:pPr>
      <w:r>
        <w:t>c</w:t>
      </w:r>
      <w:r w:rsidR="000B6C1A" w:rsidRPr="00AD42E3">
        <w:t>utbacks in counselling staff and hours to reduce clinics</w:t>
      </w:r>
      <w:r w:rsidR="00EC15E1">
        <w:t>’</w:t>
      </w:r>
      <w:r w:rsidR="000B6C1A" w:rsidRPr="00AD42E3">
        <w:t xml:space="preserve"> operating expenses among larger clinics in Victoria and interstate</w:t>
      </w:r>
    </w:p>
    <w:p w14:paraId="22361D3D" w14:textId="7F7C3C3B" w:rsidR="000B6C1A" w:rsidRPr="00AD42E3" w:rsidRDefault="00A75519" w:rsidP="006F33AD">
      <w:pPr>
        <w:pStyle w:val="ListParagraph"/>
        <w:numPr>
          <w:ilvl w:val="0"/>
          <w:numId w:val="3"/>
        </w:numPr>
        <w:tabs>
          <w:tab w:val="left" w:pos="709"/>
        </w:tabs>
        <w:spacing w:line="276" w:lineRule="auto"/>
        <w:ind w:left="1134"/>
      </w:pPr>
      <w:bookmarkStart w:id="79" w:name="_Ref24378678"/>
      <w:r>
        <w:t>a</w:t>
      </w:r>
      <w:r w:rsidR="000B6C1A" w:rsidRPr="00AD42E3">
        <w:t>n increase in group counselling sessions at certain clinics</w:t>
      </w:r>
      <w:r>
        <w:t>,</w:t>
      </w:r>
      <w:r w:rsidR="000B6C1A" w:rsidRPr="00AD42E3">
        <w:t xml:space="preserve"> which may not suit everyone.</w:t>
      </w:r>
      <w:bookmarkEnd w:id="79"/>
      <w:r w:rsidR="000B6C1A" w:rsidRPr="00AD42E3">
        <w:rPr>
          <w:rStyle w:val="FootnoteReference"/>
        </w:rPr>
        <w:footnoteReference w:id="245"/>
      </w:r>
    </w:p>
    <w:p w14:paraId="4E2EEC76" w14:textId="77777777" w:rsidR="00A8093A" w:rsidRPr="00AD42E3" w:rsidRDefault="00A8093A" w:rsidP="00A8093A">
      <w:pPr>
        <w:widowControl/>
        <w:tabs>
          <w:tab w:val="left" w:pos="709"/>
        </w:tabs>
        <w:autoSpaceDE/>
        <w:autoSpaceDN/>
        <w:spacing w:line="276" w:lineRule="auto"/>
        <w:contextualSpacing/>
      </w:pPr>
    </w:p>
    <w:p w14:paraId="73D86DD1" w14:textId="41EF0887" w:rsidR="00F1632B" w:rsidRPr="00AD42E3" w:rsidRDefault="00553A86" w:rsidP="00014854">
      <w:pPr>
        <w:widowControl/>
        <w:tabs>
          <w:tab w:val="left" w:pos="709"/>
        </w:tabs>
        <w:autoSpaceDE/>
        <w:autoSpaceDN/>
        <w:spacing w:line="276" w:lineRule="auto"/>
        <w:contextualSpacing/>
      </w:pPr>
      <w:bookmarkStart w:id="80" w:name="_Hlk34215630"/>
      <w:r>
        <w:t>S</w:t>
      </w:r>
      <w:r w:rsidR="0092702A">
        <w:t>5</w:t>
      </w:r>
      <w:r w:rsidR="00014854" w:rsidRPr="00AD42E3">
        <w:t xml:space="preserve"> argues that changes in the ART industry as it has expanded means</w:t>
      </w:r>
      <w:r w:rsidR="00F1632B" w:rsidRPr="00AD42E3">
        <w:t>:</w:t>
      </w:r>
    </w:p>
    <w:p w14:paraId="7B9B9B80" w14:textId="77777777" w:rsidR="00F1632B" w:rsidRPr="00AD42E3" w:rsidRDefault="00F1632B" w:rsidP="00014854">
      <w:pPr>
        <w:widowControl/>
        <w:tabs>
          <w:tab w:val="left" w:pos="709"/>
        </w:tabs>
        <w:autoSpaceDE/>
        <w:autoSpaceDN/>
        <w:spacing w:line="276" w:lineRule="auto"/>
        <w:contextualSpacing/>
      </w:pPr>
    </w:p>
    <w:p w14:paraId="04CF6125" w14:textId="6184125F" w:rsidR="00014854" w:rsidRPr="00AD42E3" w:rsidRDefault="00014854" w:rsidP="00F1632B">
      <w:pPr>
        <w:widowControl/>
        <w:tabs>
          <w:tab w:val="left" w:pos="709"/>
        </w:tabs>
        <w:autoSpaceDE/>
        <w:autoSpaceDN/>
        <w:spacing w:line="276" w:lineRule="auto"/>
        <w:ind w:left="709"/>
        <w:contextualSpacing/>
      </w:pPr>
      <w:r w:rsidRPr="00774CFF">
        <w:rPr>
          <w:i/>
          <w:iCs/>
        </w:rPr>
        <w:t xml:space="preserve">There is a distinction between the counselling currently mandated by the ART Act and supportive counselling for emotional difficulties that may arise before, during and after ART treatment. While counselling is not defined in the ART Act and matters to be covered are prescribed in the Regulations, the </w:t>
      </w:r>
      <w:proofErr w:type="gramStart"/>
      <w:r w:rsidRPr="00774CFF">
        <w:rPr>
          <w:i/>
          <w:iCs/>
        </w:rPr>
        <w:t>methodology</w:t>
      </w:r>
      <w:proofErr w:type="gramEnd"/>
      <w:r w:rsidRPr="00774CFF">
        <w:rPr>
          <w:i/>
          <w:iCs/>
        </w:rPr>
        <w:t xml:space="preserve"> rests with clinics. Where cuts to clinics</w:t>
      </w:r>
      <w:r w:rsidR="00EC15E1" w:rsidRPr="00774CFF">
        <w:rPr>
          <w:i/>
          <w:iCs/>
        </w:rPr>
        <w:t>’</w:t>
      </w:r>
      <w:r w:rsidRPr="00774CFF">
        <w:rPr>
          <w:i/>
          <w:iCs/>
        </w:rPr>
        <w:t xml:space="preserve"> counselling budgets have occurred, there may be diminished patient access to supportive counselling, which can be just as, or more important than, the mandated counselling in preparation for treatment</w:t>
      </w:r>
      <w:r w:rsidRPr="00AD42E3">
        <w:t>.</w:t>
      </w:r>
      <w:r w:rsidRPr="00AD42E3">
        <w:rPr>
          <w:rStyle w:val="FootnoteReference"/>
        </w:rPr>
        <w:footnoteReference w:id="246"/>
      </w:r>
    </w:p>
    <w:bookmarkEnd w:id="80"/>
    <w:p w14:paraId="09259B13" w14:textId="77777777" w:rsidR="005F7AA9" w:rsidRPr="00AD42E3" w:rsidRDefault="005F7AA9" w:rsidP="00014854">
      <w:pPr>
        <w:widowControl/>
        <w:tabs>
          <w:tab w:val="left" w:pos="709"/>
        </w:tabs>
        <w:autoSpaceDE/>
        <w:autoSpaceDN/>
        <w:spacing w:line="276" w:lineRule="auto"/>
        <w:contextualSpacing/>
      </w:pPr>
    </w:p>
    <w:p w14:paraId="5468E81F" w14:textId="5C5B9E84" w:rsidR="005C71BD" w:rsidRPr="00AD42E3" w:rsidRDefault="00B812A7" w:rsidP="00925A42">
      <w:pPr>
        <w:pStyle w:val="Default"/>
        <w:tabs>
          <w:tab w:val="left" w:pos="709"/>
        </w:tabs>
        <w:spacing w:line="276" w:lineRule="auto"/>
        <w:rPr>
          <w:color w:val="auto"/>
          <w:sz w:val="22"/>
          <w:szCs w:val="22"/>
        </w:rPr>
      </w:pPr>
      <w:bookmarkStart w:id="81" w:name="_Hlk34215646"/>
      <w:r w:rsidRPr="00AD42E3">
        <w:rPr>
          <w:color w:val="auto"/>
          <w:sz w:val="22"/>
          <w:szCs w:val="22"/>
        </w:rPr>
        <w:t xml:space="preserve">Expansion of </w:t>
      </w:r>
      <w:r w:rsidR="00014854" w:rsidRPr="00AD42E3">
        <w:rPr>
          <w:color w:val="auto"/>
          <w:sz w:val="22"/>
          <w:szCs w:val="22"/>
        </w:rPr>
        <w:t xml:space="preserve">the ART industry has </w:t>
      </w:r>
      <w:r w:rsidRPr="00AD42E3">
        <w:rPr>
          <w:color w:val="auto"/>
          <w:sz w:val="22"/>
          <w:szCs w:val="22"/>
        </w:rPr>
        <w:t xml:space="preserve">also </w:t>
      </w:r>
      <w:r w:rsidR="00014854" w:rsidRPr="00AD42E3">
        <w:rPr>
          <w:color w:val="auto"/>
          <w:sz w:val="22"/>
          <w:szCs w:val="22"/>
        </w:rPr>
        <w:t xml:space="preserve">created inconsistencies between what the legislation defines as an </w:t>
      </w:r>
      <w:r w:rsidR="00EC15E1">
        <w:rPr>
          <w:color w:val="auto"/>
          <w:sz w:val="22"/>
          <w:szCs w:val="22"/>
        </w:rPr>
        <w:t>‘</w:t>
      </w:r>
      <w:r w:rsidR="00014854" w:rsidRPr="00AD42E3">
        <w:rPr>
          <w:color w:val="auto"/>
          <w:sz w:val="22"/>
          <w:szCs w:val="22"/>
        </w:rPr>
        <w:t>appropriately qualified counsellor</w:t>
      </w:r>
      <w:r w:rsidR="00EC15E1">
        <w:rPr>
          <w:color w:val="auto"/>
          <w:sz w:val="22"/>
          <w:szCs w:val="22"/>
        </w:rPr>
        <w:t>’</w:t>
      </w:r>
      <w:r w:rsidR="00962753" w:rsidRPr="00AD42E3">
        <w:rPr>
          <w:color w:val="auto"/>
          <w:sz w:val="22"/>
          <w:szCs w:val="22"/>
        </w:rPr>
        <w:t>.</w:t>
      </w:r>
      <w:r w:rsidR="00925A42" w:rsidRPr="00AD42E3">
        <w:rPr>
          <w:color w:val="auto"/>
          <w:sz w:val="22"/>
          <w:szCs w:val="22"/>
        </w:rPr>
        <w:t xml:space="preserve"> </w:t>
      </w:r>
      <w:r w:rsidR="00553A86">
        <w:rPr>
          <w:color w:val="auto"/>
          <w:sz w:val="22"/>
          <w:szCs w:val="22"/>
        </w:rPr>
        <w:t>S</w:t>
      </w:r>
      <w:r w:rsidR="0092702A">
        <w:rPr>
          <w:color w:val="auto"/>
          <w:sz w:val="22"/>
          <w:szCs w:val="22"/>
        </w:rPr>
        <w:t>5</w:t>
      </w:r>
      <w:r w:rsidR="003A1AD7" w:rsidRPr="00AD42E3">
        <w:rPr>
          <w:color w:val="auto"/>
          <w:sz w:val="22"/>
          <w:szCs w:val="22"/>
        </w:rPr>
        <w:t xml:space="preserve"> </w:t>
      </w:r>
      <w:r w:rsidR="005E02C1" w:rsidRPr="00AD42E3">
        <w:rPr>
          <w:color w:val="auto"/>
          <w:sz w:val="22"/>
          <w:szCs w:val="22"/>
        </w:rPr>
        <w:t>highlighted</w:t>
      </w:r>
      <w:r w:rsidR="003A1AD7" w:rsidRPr="00AD42E3">
        <w:rPr>
          <w:color w:val="auto"/>
          <w:sz w:val="22"/>
          <w:szCs w:val="22"/>
        </w:rPr>
        <w:t xml:space="preserve"> </w:t>
      </w:r>
      <w:r w:rsidR="00F40222" w:rsidRPr="00AD42E3">
        <w:rPr>
          <w:color w:val="auto"/>
          <w:sz w:val="22"/>
          <w:szCs w:val="22"/>
        </w:rPr>
        <w:t>there are</w:t>
      </w:r>
      <w:r w:rsidR="00581F3A" w:rsidRPr="00AD42E3">
        <w:rPr>
          <w:color w:val="auto"/>
          <w:sz w:val="22"/>
          <w:szCs w:val="22"/>
        </w:rPr>
        <w:t xml:space="preserve"> </w:t>
      </w:r>
      <w:r w:rsidR="00EC15E1">
        <w:rPr>
          <w:color w:val="auto"/>
          <w:sz w:val="22"/>
          <w:szCs w:val="22"/>
        </w:rPr>
        <w:t>‘</w:t>
      </w:r>
      <w:r w:rsidR="005C71BD" w:rsidRPr="00AD42E3">
        <w:rPr>
          <w:color w:val="auto"/>
          <w:sz w:val="22"/>
          <w:szCs w:val="22"/>
        </w:rPr>
        <w:t>no minimum work experience requirements, specific training requirements or professional development requirements for counsellors who work in this specialised area</w:t>
      </w:r>
      <w:r w:rsidR="00EC15E1">
        <w:rPr>
          <w:color w:val="auto"/>
          <w:sz w:val="22"/>
          <w:szCs w:val="22"/>
        </w:rPr>
        <w:t>’</w:t>
      </w:r>
      <w:r w:rsidR="003E24FE" w:rsidRPr="00AD42E3">
        <w:rPr>
          <w:color w:val="auto"/>
          <w:sz w:val="22"/>
          <w:szCs w:val="22"/>
        </w:rPr>
        <w:t xml:space="preserve"> </w:t>
      </w:r>
      <w:r w:rsidR="00E84630" w:rsidRPr="00AD42E3">
        <w:rPr>
          <w:color w:val="auto"/>
          <w:sz w:val="22"/>
          <w:szCs w:val="22"/>
        </w:rPr>
        <w:t>except that</w:t>
      </w:r>
      <w:r w:rsidR="003E24FE" w:rsidRPr="00AD42E3">
        <w:rPr>
          <w:color w:val="auto"/>
          <w:sz w:val="22"/>
          <w:szCs w:val="22"/>
        </w:rPr>
        <w:t xml:space="preserve"> </w:t>
      </w:r>
      <w:r w:rsidR="005C71BD" w:rsidRPr="00AD42E3">
        <w:rPr>
          <w:color w:val="auto"/>
          <w:sz w:val="22"/>
          <w:szCs w:val="22"/>
        </w:rPr>
        <w:t xml:space="preserve">membership of the Australian and New Zealand Infertility Counsellors Association (ANZICA) is required for counsellors employed within clinics. </w:t>
      </w:r>
      <w:r w:rsidR="00553A86">
        <w:rPr>
          <w:color w:val="auto"/>
          <w:sz w:val="22"/>
          <w:szCs w:val="22"/>
        </w:rPr>
        <w:t>S</w:t>
      </w:r>
      <w:r w:rsidR="0092702A">
        <w:rPr>
          <w:color w:val="auto"/>
          <w:sz w:val="22"/>
          <w:szCs w:val="22"/>
        </w:rPr>
        <w:t>5</w:t>
      </w:r>
      <w:r w:rsidR="005E02C1" w:rsidRPr="00AD42E3">
        <w:rPr>
          <w:color w:val="auto"/>
          <w:sz w:val="22"/>
          <w:szCs w:val="22"/>
        </w:rPr>
        <w:t xml:space="preserve"> notes</w:t>
      </w:r>
      <w:r w:rsidR="00625EA6">
        <w:rPr>
          <w:color w:val="auto"/>
          <w:sz w:val="22"/>
          <w:szCs w:val="22"/>
        </w:rPr>
        <w:t>,</w:t>
      </w:r>
      <w:r w:rsidR="005E02C1" w:rsidRPr="00AD42E3">
        <w:rPr>
          <w:color w:val="auto"/>
          <w:sz w:val="22"/>
          <w:szCs w:val="22"/>
        </w:rPr>
        <w:t xml:space="preserve"> </w:t>
      </w:r>
      <w:r w:rsidR="00EC15E1">
        <w:rPr>
          <w:color w:val="auto"/>
          <w:sz w:val="22"/>
          <w:szCs w:val="22"/>
        </w:rPr>
        <w:t>‘</w:t>
      </w:r>
      <w:r w:rsidR="005C71BD" w:rsidRPr="00AD42E3">
        <w:rPr>
          <w:color w:val="auto"/>
          <w:sz w:val="22"/>
          <w:szCs w:val="22"/>
        </w:rPr>
        <w:t>support for counsellors to attend professional development opportunities through ANZICA is variable and numbers of counsellors attending professional development events has dwindled</w:t>
      </w:r>
      <w:r w:rsidR="00F01A35">
        <w:rPr>
          <w:color w:val="auto"/>
          <w:sz w:val="22"/>
          <w:szCs w:val="22"/>
        </w:rPr>
        <w:t>’</w:t>
      </w:r>
      <w:r w:rsidR="005C71BD" w:rsidRPr="00AD42E3">
        <w:rPr>
          <w:color w:val="auto"/>
          <w:sz w:val="22"/>
          <w:szCs w:val="22"/>
        </w:rPr>
        <w:t>.</w:t>
      </w:r>
      <w:r w:rsidR="00E57EF8" w:rsidRPr="00AD42E3">
        <w:rPr>
          <w:rStyle w:val="FootnoteReference"/>
          <w:color w:val="auto"/>
          <w:sz w:val="22"/>
          <w:szCs w:val="22"/>
        </w:rPr>
        <w:footnoteReference w:id="247"/>
      </w:r>
    </w:p>
    <w:bookmarkEnd w:id="81"/>
    <w:p w14:paraId="0FC519BD" w14:textId="77777777" w:rsidR="00965364" w:rsidRPr="00AD42E3" w:rsidRDefault="00965364" w:rsidP="00925A42">
      <w:pPr>
        <w:pStyle w:val="Default"/>
        <w:tabs>
          <w:tab w:val="left" w:pos="709"/>
        </w:tabs>
        <w:spacing w:line="276" w:lineRule="auto"/>
        <w:rPr>
          <w:color w:val="auto"/>
          <w:sz w:val="22"/>
          <w:szCs w:val="22"/>
        </w:rPr>
      </w:pPr>
    </w:p>
    <w:p w14:paraId="1BD961FA" w14:textId="23C9F8B2" w:rsidR="00965364" w:rsidRDefault="00965364" w:rsidP="00925A42">
      <w:pPr>
        <w:pStyle w:val="Default"/>
        <w:tabs>
          <w:tab w:val="left" w:pos="709"/>
        </w:tabs>
        <w:spacing w:line="276" w:lineRule="auto"/>
        <w:rPr>
          <w:color w:val="auto"/>
          <w:sz w:val="22"/>
          <w:szCs w:val="22"/>
        </w:rPr>
      </w:pPr>
      <w:bookmarkStart w:id="82" w:name="_Hlk34215665"/>
      <w:r w:rsidRPr="00AD42E3">
        <w:rPr>
          <w:color w:val="auto"/>
          <w:sz w:val="22"/>
          <w:szCs w:val="22"/>
        </w:rPr>
        <w:t xml:space="preserve">Some other problems </w:t>
      </w:r>
      <w:proofErr w:type="gramStart"/>
      <w:r w:rsidRPr="00AD42E3">
        <w:rPr>
          <w:color w:val="auto"/>
          <w:sz w:val="22"/>
          <w:szCs w:val="22"/>
        </w:rPr>
        <w:t>identified</w:t>
      </w:r>
      <w:proofErr w:type="gramEnd"/>
      <w:r w:rsidRPr="00AD42E3">
        <w:rPr>
          <w:color w:val="auto"/>
          <w:sz w:val="22"/>
          <w:szCs w:val="22"/>
        </w:rPr>
        <w:t xml:space="preserve"> in the counselling arm of the</w:t>
      </w:r>
      <w:r w:rsidR="009B78DD" w:rsidRPr="00AD42E3">
        <w:rPr>
          <w:color w:val="auto"/>
          <w:sz w:val="22"/>
          <w:szCs w:val="22"/>
        </w:rPr>
        <w:t xml:space="preserve"> ART</w:t>
      </w:r>
      <w:r w:rsidRPr="00AD42E3">
        <w:rPr>
          <w:color w:val="auto"/>
          <w:sz w:val="22"/>
          <w:szCs w:val="22"/>
        </w:rPr>
        <w:t xml:space="preserve"> industry include:</w:t>
      </w:r>
    </w:p>
    <w:p w14:paraId="16567BBD" w14:textId="77777777" w:rsidR="00553A86" w:rsidRPr="00AD42E3" w:rsidRDefault="00553A86" w:rsidP="00925A42">
      <w:pPr>
        <w:pStyle w:val="Default"/>
        <w:tabs>
          <w:tab w:val="left" w:pos="709"/>
        </w:tabs>
        <w:spacing w:line="276" w:lineRule="auto"/>
        <w:rPr>
          <w:color w:val="auto"/>
          <w:sz w:val="22"/>
          <w:szCs w:val="22"/>
        </w:rPr>
      </w:pPr>
    </w:p>
    <w:p w14:paraId="78015053" w14:textId="0DCD6DEE" w:rsidR="00403EE3" w:rsidRDefault="005C71BD" w:rsidP="00FC249D">
      <w:pPr>
        <w:pStyle w:val="ListParagraph"/>
        <w:widowControl/>
        <w:numPr>
          <w:ilvl w:val="0"/>
          <w:numId w:val="15"/>
        </w:numPr>
        <w:autoSpaceDE/>
        <w:autoSpaceDN/>
        <w:spacing w:line="276" w:lineRule="auto"/>
        <w:ind w:left="1134"/>
        <w:contextualSpacing/>
      </w:pPr>
      <w:r w:rsidRPr="00AD42E3">
        <w:t xml:space="preserve">The quality of on-the-job training for infertility counsellors can vary enormously </w:t>
      </w:r>
      <w:r w:rsidR="00F73D40" w:rsidRPr="00AD42E3">
        <w:t>between</w:t>
      </w:r>
      <w:r w:rsidRPr="00AD42E3">
        <w:t xml:space="preserve"> clinic</w:t>
      </w:r>
      <w:r w:rsidR="00F73D40" w:rsidRPr="00AD42E3">
        <w:t>s</w:t>
      </w:r>
      <w:r w:rsidR="00163CB3">
        <w:t>.</w:t>
      </w:r>
    </w:p>
    <w:p w14:paraId="519C8E7A" w14:textId="7CA4A33C" w:rsidR="00403EE3" w:rsidRDefault="005C71BD" w:rsidP="00FC249D">
      <w:pPr>
        <w:pStyle w:val="ListParagraph"/>
        <w:widowControl/>
        <w:numPr>
          <w:ilvl w:val="0"/>
          <w:numId w:val="15"/>
        </w:numPr>
        <w:autoSpaceDE/>
        <w:autoSpaceDN/>
        <w:spacing w:line="276" w:lineRule="auto"/>
        <w:ind w:left="1134"/>
        <w:contextualSpacing/>
      </w:pPr>
      <w:r w:rsidRPr="00AD42E3">
        <w:t>Patient care</w:t>
      </w:r>
      <w:r w:rsidR="00F01A35">
        <w:t>,</w:t>
      </w:r>
      <w:r w:rsidRPr="00AD42E3">
        <w:t xml:space="preserve"> and the reputation of the counselling team</w:t>
      </w:r>
      <w:r w:rsidR="00F01A35">
        <w:t>,</w:t>
      </w:r>
      <w:r w:rsidRPr="00AD42E3">
        <w:t xml:space="preserve"> can be compromised when patients </w:t>
      </w:r>
      <w:proofErr w:type="gramStart"/>
      <w:r w:rsidRPr="00AD42E3">
        <w:t>are required to</w:t>
      </w:r>
      <w:proofErr w:type="gramEnd"/>
      <w:r w:rsidRPr="00AD42E3">
        <w:t xml:space="preserve"> see more than one counsellor due to the mandatory components of donor or surrogacy counselling</w:t>
      </w:r>
      <w:r w:rsidR="00163CB3">
        <w:t>.</w:t>
      </w:r>
    </w:p>
    <w:p w14:paraId="215963C2" w14:textId="2D57CF25" w:rsidR="005C71BD" w:rsidRDefault="005C71BD" w:rsidP="00FC249D">
      <w:pPr>
        <w:pStyle w:val="ListParagraph"/>
        <w:widowControl/>
        <w:numPr>
          <w:ilvl w:val="0"/>
          <w:numId w:val="15"/>
        </w:numPr>
        <w:autoSpaceDE/>
        <w:autoSpaceDN/>
        <w:spacing w:line="276" w:lineRule="auto"/>
        <w:ind w:left="1134"/>
        <w:contextualSpacing/>
      </w:pPr>
      <w:r w:rsidRPr="00AD42E3">
        <w:t xml:space="preserve">In many clinics, the counselling department </w:t>
      </w:r>
      <w:proofErr w:type="gramStart"/>
      <w:r w:rsidRPr="00AD42E3">
        <w:t>operates</w:t>
      </w:r>
      <w:proofErr w:type="gramEnd"/>
      <w:r w:rsidRPr="00AD42E3">
        <w:t xml:space="preserve"> independently of other teams/departments (e.g. nursing, fertility specialist). Some clinics outsource their counselling services to individual counsellors who work in private practice. This limitation and reduction in information sharing across departments/specialities restricts the counsellors</w:t>
      </w:r>
      <w:r w:rsidR="00EC15E1">
        <w:t>’</w:t>
      </w:r>
      <w:r w:rsidRPr="00AD42E3">
        <w:t xml:space="preserve"> ability to advocate and support their patients in a multidisciplinary setting.</w:t>
      </w:r>
      <w:r w:rsidRPr="00AD42E3">
        <w:rPr>
          <w:rStyle w:val="FootnoteReference"/>
        </w:rPr>
        <w:footnoteReference w:id="248"/>
      </w:r>
    </w:p>
    <w:bookmarkEnd w:id="82"/>
    <w:p w14:paraId="51635167" w14:textId="0ED5C88C" w:rsidR="00EF09BE" w:rsidRPr="009908DC" w:rsidRDefault="00925A42" w:rsidP="00D6682F">
      <w:pPr>
        <w:pStyle w:val="Heading3"/>
      </w:pPr>
      <w:r w:rsidRPr="009908DC">
        <w:t>C</w:t>
      </w:r>
      <w:r w:rsidR="006B63F7" w:rsidRPr="009908DC">
        <w:t>onflicts of interest</w:t>
      </w:r>
    </w:p>
    <w:p w14:paraId="7D7080FB" w14:textId="7AFAA6FC" w:rsidR="00350597" w:rsidRPr="00AD42E3" w:rsidRDefault="00350597" w:rsidP="00774CFF">
      <w:pPr>
        <w:widowControl/>
        <w:tabs>
          <w:tab w:val="left" w:pos="709"/>
        </w:tabs>
        <w:autoSpaceDE/>
        <w:autoSpaceDN/>
        <w:spacing w:line="276" w:lineRule="auto"/>
        <w:ind w:left="709"/>
        <w:contextualSpacing/>
        <w:rPr>
          <w:i/>
        </w:rPr>
      </w:pPr>
      <w:r w:rsidRPr="00AD42E3">
        <w:rPr>
          <w:rStyle w:val="normaltextrun"/>
          <w:i/>
          <w:iCs/>
        </w:rPr>
        <w:t xml:space="preserve">Take counselling away </w:t>
      </w:r>
      <w:r w:rsidRPr="00774CFF">
        <w:t>from</w:t>
      </w:r>
      <w:r w:rsidRPr="00AD42E3">
        <w:rPr>
          <w:rStyle w:val="normaltextrun"/>
          <w:i/>
          <w:iCs/>
        </w:rPr>
        <w:t xml:space="preserve"> the clinics</w:t>
      </w:r>
      <w:r w:rsidR="00953AB5">
        <w:rPr>
          <w:rStyle w:val="normaltextrun"/>
          <w:i/>
          <w:iCs/>
        </w:rPr>
        <w:t xml:space="preserve"> </w:t>
      </w:r>
      <w:r w:rsidRPr="00AD42E3">
        <w:rPr>
          <w:rStyle w:val="normaltextrun"/>
          <w:i/>
          <w:iCs/>
        </w:rPr>
        <w:t>… Clinics need to recognise how vulnerable you are.</w:t>
      </w:r>
      <w:r w:rsidRPr="00774CFF">
        <w:rPr>
          <w:rStyle w:val="FootnoteReference"/>
        </w:rPr>
        <w:footnoteReference w:id="249"/>
      </w:r>
    </w:p>
    <w:p w14:paraId="6141BB4C" w14:textId="77777777" w:rsidR="005F4185" w:rsidRPr="00AD42E3" w:rsidRDefault="005F4185" w:rsidP="005F4185">
      <w:pPr>
        <w:widowControl/>
        <w:tabs>
          <w:tab w:val="left" w:pos="709"/>
        </w:tabs>
        <w:autoSpaceDE/>
        <w:autoSpaceDN/>
        <w:spacing w:line="276" w:lineRule="auto"/>
        <w:contextualSpacing/>
      </w:pPr>
    </w:p>
    <w:p w14:paraId="571DB2F8" w14:textId="5EABA328" w:rsidR="00372189" w:rsidRPr="00AD42E3" w:rsidRDefault="005F4185" w:rsidP="00372189">
      <w:pPr>
        <w:widowControl/>
        <w:tabs>
          <w:tab w:val="left" w:pos="709"/>
        </w:tabs>
        <w:autoSpaceDE/>
        <w:autoSpaceDN/>
        <w:spacing w:line="276" w:lineRule="auto"/>
        <w:contextualSpacing/>
      </w:pPr>
      <w:r w:rsidRPr="00AD42E3">
        <w:t xml:space="preserve">A clear barrier articulated by consumers is the mistrust engendered by </w:t>
      </w:r>
      <w:r w:rsidR="00BC7B0D" w:rsidRPr="00AD42E3">
        <w:t xml:space="preserve">ART </w:t>
      </w:r>
      <w:r w:rsidRPr="00AD42E3">
        <w:t>counsellors being attached to the</w:t>
      </w:r>
      <w:r w:rsidR="00E23E3A" w:rsidRPr="00AD42E3">
        <w:t>ir treatment</w:t>
      </w:r>
      <w:r w:rsidRPr="00AD42E3">
        <w:t xml:space="preserve"> provider. </w:t>
      </w:r>
      <w:r w:rsidR="00BC7B0D" w:rsidRPr="00AD42E3">
        <w:t xml:space="preserve">Counsellors employed by ART clinics </w:t>
      </w:r>
      <w:proofErr w:type="gramStart"/>
      <w:r w:rsidR="00BC7B0D" w:rsidRPr="00AD42E3">
        <w:t>represent</w:t>
      </w:r>
      <w:proofErr w:type="gramEnd"/>
      <w:r w:rsidR="00BC7B0D" w:rsidRPr="00AD42E3">
        <w:t xml:space="preserve"> a potential conflict of interest, especially in the context of </w:t>
      </w:r>
      <w:r w:rsidR="0020746E" w:rsidRPr="00AD42E3">
        <w:t xml:space="preserve">a patient </w:t>
      </w:r>
      <w:r w:rsidR="00BC7B0D" w:rsidRPr="00AD42E3">
        <w:t xml:space="preserve">deciding </w:t>
      </w:r>
      <w:r w:rsidR="00383B1E" w:rsidRPr="00AD42E3">
        <w:t xml:space="preserve">whether </w:t>
      </w:r>
      <w:r w:rsidR="00BC7B0D" w:rsidRPr="00AD42E3">
        <w:t xml:space="preserve">to continue with more costly treatment. It may undermine the benefit of engaging with a counsellor or discourage a consumer from seeking </w:t>
      </w:r>
      <w:r w:rsidR="00581F3A" w:rsidRPr="00AD42E3">
        <w:t xml:space="preserve">future </w:t>
      </w:r>
      <w:r w:rsidR="00BC7B0D" w:rsidRPr="00AD42E3">
        <w:t xml:space="preserve">support that </w:t>
      </w:r>
      <w:r w:rsidR="001158D0">
        <w:t>may</w:t>
      </w:r>
      <w:r w:rsidR="00BC7B0D" w:rsidRPr="00AD42E3">
        <w:t xml:space="preserve"> </w:t>
      </w:r>
      <w:proofErr w:type="gramStart"/>
      <w:r w:rsidR="00BC7B0D" w:rsidRPr="00AD42E3">
        <w:t>benefi</w:t>
      </w:r>
      <w:r w:rsidR="00581F3A" w:rsidRPr="00AD42E3">
        <w:t>t</w:t>
      </w:r>
      <w:proofErr w:type="gramEnd"/>
      <w:r w:rsidR="00581F3A" w:rsidRPr="00AD42E3">
        <w:t xml:space="preserve"> </w:t>
      </w:r>
      <w:r w:rsidR="00BC7B0D" w:rsidRPr="00AD42E3">
        <w:t xml:space="preserve">them. </w:t>
      </w:r>
    </w:p>
    <w:p w14:paraId="66FC3D13" w14:textId="77777777" w:rsidR="0020746E" w:rsidRPr="00AD42E3" w:rsidRDefault="0020746E" w:rsidP="00BC7B0D">
      <w:pPr>
        <w:widowControl/>
        <w:tabs>
          <w:tab w:val="left" w:pos="709"/>
        </w:tabs>
        <w:autoSpaceDE/>
        <w:autoSpaceDN/>
        <w:spacing w:line="276" w:lineRule="auto"/>
        <w:contextualSpacing/>
      </w:pPr>
    </w:p>
    <w:p w14:paraId="3AF1A1AE" w14:textId="77777777" w:rsidR="003D7E95" w:rsidRPr="00AD42E3" w:rsidRDefault="003D7E95" w:rsidP="003D7E95">
      <w:pPr>
        <w:widowControl/>
        <w:tabs>
          <w:tab w:val="left" w:pos="709"/>
        </w:tabs>
        <w:autoSpaceDE/>
        <w:autoSpaceDN/>
        <w:spacing w:line="276" w:lineRule="auto"/>
        <w:contextualSpacing/>
      </w:pPr>
      <w:r w:rsidRPr="00AD42E3">
        <w:t xml:space="preserve">C59 commented on what she saw as a conflict of interest on the part of her ART counsellor: </w:t>
      </w:r>
    </w:p>
    <w:p w14:paraId="62D47390" w14:textId="77777777" w:rsidR="003D7E95" w:rsidRPr="00AD42E3" w:rsidRDefault="003D7E95" w:rsidP="003D7E95">
      <w:pPr>
        <w:widowControl/>
        <w:tabs>
          <w:tab w:val="left" w:pos="709"/>
        </w:tabs>
        <w:autoSpaceDE/>
        <w:autoSpaceDN/>
        <w:spacing w:line="276" w:lineRule="auto"/>
        <w:contextualSpacing/>
      </w:pPr>
    </w:p>
    <w:p w14:paraId="0B6255F9" w14:textId="410869B7" w:rsidR="003D7E95" w:rsidRPr="00AD42E3" w:rsidRDefault="003D7E95" w:rsidP="003D7E95">
      <w:pPr>
        <w:widowControl/>
        <w:tabs>
          <w:tab w:val="left" w:pos="709"/>
        </w:tabs>
        <w:autoSpaceDE/>
        <w:autoSpaceDN/>
        <w:spacing w:line="276" w:lineRule="auto"/>
        <w:ind w:left="709"/>
        <w:contextualSpacing/>
        <w:rPr>
          <w:i/>
        </w:rPr>
      </w:pPr>
      <w:r w:rsidRPr="00AD42E3">
        <w:rPr>
          <w:i/>
        </w:rPr>
        <w:t xml:space="preserve">The interview with the counsellor is very clearly about deciding </w:t>
      </w:r>
      <w:proofErr w:type="gramStart"/>
      <w:r w:rsidRPr="00AD42E3">
        <w:rPr>
          <w:i/>
        </w:rPr>
        <w:t>whether or not</w:t>
      </w:r>
      <w:proofErr w:type="gramEnd"/>
      <w:r w:rsidRPr="00AD42E3">
        <w:rPr>
          <w:i/>
        </w:rPr>
        <w:t xml:space="preserve"> we will be taken on as clients and whether we would be able to obtain IVF services, not to assist us with the process. It was very clearly a judgement of our relationship. Consequently, as a patient you feel that you cannot ask questions or be difficult because then you will be denied treatment. Also, the initial consultation is generally positive to entice the patient, then a treatment plan is formed over which you are not given options and options and choices are not explained </w:t>
      </w:r>
      <w:r w:rsidR="00953AB5">
        <w:rPr>
          <w:i/>
        </w:rPr>
        <w:t>–</w:t>
      </w:r>
      <w:r w:rsidRPr="00AD42E3">
        <w:rPr>
          <w:i/>
        </w:rPr>
        <w:t xml:space="preserve"> the treatment plan is decided within </w:t>
      </w:r>
      <w:r w:rsidR="00953AB5">
        <w:rPr>
          <w:i/>
        </w:rPr>
        <w:t>t</w:t>
      </w:r>
      <w:r w:rsidRPr="00AD42E3">
        <w:rPr>
          <w:i/>
        </w:rPr>
        <w:t>he</w:t>
      </w:r>
      <w:r w:rsidRPr="00AD42E3">
        <w:t xml:space="preserve"> </w:t>
      </w:r>
      <w:r w:rsidRPr="00AD42E3">
        <w:rPr>
          <w:i/>
        </w:rPr>
        <w:t>first hour and then you are asked to sign that you understand the costs and treatment.</w:t>
      </w:r>
      <w:r w:rsidRPr="00774CFF">
        <w:rPr>
          <w:rStyle w:val="FootnoteReference"/>
          <w:iCs/>
        </w:rPr>
        <w:footnoteReference w:id="250"/>
      </w:r>
    </w:p>
    <w:p w14:paraId="5688F232" w14:textId="77777777" w:rsidR="003D7E95" w:rsidRPr="00AD42E3" w:rsidRDefault="003D7E95" w:rsidP="003D7E95">
      <w:pPr>
        <w:widowControl/>
        <w:tabs>
          <w:tab w:val="left" w:pos="709"/>
        </w:tabs>
        <w:autoSpaceDE/>
        <w:autoSpaceDN/>
        <w:spacing w:line="276" w:lineRule="auto"/>
        <w:contextualSpacing/>
        <w:rPr>
          <w:i/>
        </w:rPr>
      </w:pPr>
    </w:p>
    <w:p w14:paraId="5EC03F9B" w14:textId="7ACC65C6" w:rsidR="003D7E95" w:rsidRPr="00AD42E3" w:rsidRDefault="003D7E95" w:rsidP="003D7E95">
      <w:pPr>
        <w:widowControl/>
        <w:tabs>
          <w:tab w:val="left" w:pos="709"/>
        </w:tabs>
        <w:autoSpaceDE/>
        <w:autoSpaceDN/>
        <w:spacing w:line="276" w:lineRule="auto"/>
        <w:contextualSpacing/>
      </w:pPr>
      <w:r w:rsidRPr="00AD42E3">
        <w:t xml:space="preserve">She said the experience </w:t>
      </w:r>
      <w:r w:rsidR="00EC15E1">
        <w:t>‘</w:t>
      </w:r>
      <w:r w:rsidRPr="00AD42E3">
        <w:t>actually had a negative impact</w:t>
      </w:r>
      <w:r w:rsidR="00945C8D">
        <w:t>’</w:t>
      </w:r>
      <w:r w:rsidRPr="00AD42E3">
        <w:t>.</w:t>
      </w:r>
      <w:r w:rsidRPr="00AD42E3">
        <w:rPr>
          <w:rStyle w:val="FootnoteReference"/>
        </w:rPr>
        <w:footnoteReference w:id="251"/>
      </w:r>
    </w:p>
    <w:p w14:paraId="4A18F812" w14:textId="77777777" w:rsidR="003D7E95" w:rsidRPr="00AD42E3" w:rsidRDefault="003D7E95" w:rsidP="00BC7B0D">
      <w:pPr>
        <w:widowControl/>
        <w:tabs>
          <w:tab w:val="left" w:pos="709"/>
        </w:tabs>
        <w:autoSpaceDE/>
        <w:autoSpaceDN/>
        <w:spacing w:line="276" w:lineRule="auto"/>
        <w:contextualSpacing/>
      </w:pPr>
    </w:p>
    <w:p w14:paraId="124CE4B3" w14:textId="31CEB67C" w:rsidR="0084260D" w:rsidRPr="00AD42E3" w:rsidRDefault="005F4185" w:rsidP="00D41D8E">
      <w:pPr>
        <w:widowControl/>
        <w:tabs>
          <w:tab w:val="left" w:pos="709"/>
        </w:tabs>
        <w:autoSpaceDE/>
        <w:autoSpaceDN/>
        <w:spacing w:line="276" w:lineRule="auto"/>
        <w:contextualSpacing/>
      </w:pPr>
      <w:r w:rsidRPr="00AD42E3">
        <w:t xml:space="preserve">Some </w:t>
      </w:r>
      <w:r w:rsidR="0020746E" w:rsidRPr="00AD42E3">
        <w:t>consumers felt</w:t>
      </w:r>
      <w:r w:rsidRPr="00AD42E3">
        <w:t xml:space="preserve"> anything they sa</w:t>
      </w:r>
      <w:r w:rsidR="001158D0">
        <w:t>id</w:t>
      </w:r>
      <w:r w:rsidR="001F1ABC" w:rsidRPr="00AD42E3">
        <w:t xml:space="preserve"> to a provider-funded ART counsellor</w:t>
      </w:r>
      <w:r w:rsidRPr="00AD42E3">
        <w:t xml:space="preserve"> may have a detrimental effect on their treatment or the counsellor</w:t>
      </w:r>
      <w:r w:rsidR="00EC15E1">
        <w:t>’</w:t>
      </w:r>
      <w:r w:rsidRPr="00AD42E3">
        <w:t xml:space="preserve">s assessment of their psychological readiness to </w:t>
      </w:r>
      <w:r w:rsidR="001158D0">
        <w:t>undergo</w:t>
      </w:r>
      <w:r w:rsidRPr="00AD42E3">
        <w:t xml:space="preserve"> ART. </w:t>
      </w:r>
      <w:r w:rsidR="001E3173" w:rsidRPr="00AD42E3">
        <w:t xml:space="preserve">Barriers to consumers taking up further in-house counselling is the fear they may </w:t>
      </w:r>
      <w:r w:rsidR="002C50BE" w:rsidRPr="00AD42E3">
        <w:t xml:space="preserve">be seen by the counsellor (and </w:t>
      </w:r>
      <w:r w:rsidR="00CA0C5F">
        <w:t>by extension</w:t>
      </w:r>
      <w:r w:rsidR="001E3173" w:rsidRPr="00AD42E3">
        <w:t xml:space="preserve"> the provider</w:t>
      </w:r>
      <w:r w:rsidR="002C50BE" w:rsidRPr="00AD42E3">
        <w:t>)</w:t>
      </w:r>
      <w:r w:rsidR="001E3173" w:rsidRPr="00AD42E3">
        <w:t xml:space="preserve"> as </w:t>
      </w:r>
      <w:r w:rsidR="00EC15E1">
        <w:t>‘</w:t>
      </w:r>
      <w:r w:rsidR="001E3173" w:rsidRPr="00AD42E3">
        <w:t>not coping</w:t>
      </w:r>
      <w:r w:rsidR="00EC15E1">
        <w:t>’</w:t>
      </w:r>
      <w:r w:rsidR="001E3173" w:rsidRPr="00AD42E3">
        <w:t xml:space="preserve"> </w:t>
      </w:r>
      <w:r w:rsidR="002C50BE" w:rsidRPr="00AD42E3">
        <w:t xml:space="preserve">and denied further </w:t>
      </w:r>
      <w:r w:rsidR="00CA0C5F">
        <w:t>treatment</w:t>
      </w:r>
      <w:r w:rsidR="001E3173" w:rsidRPr="00AD42E3">
        <w:t>. This is another area where consumers</w:t>
      </w:r>
      <w:r w:rsidR="00DA1E32">
        <w:t xml:space="preserve">, by being honest, </w:t>
      </w:r>
      <w:r w:rsidR="001E3173" w:rsidRPr="00AD42E3">
        <w:t xml:space="preserve">fear retribution </w:t>
      </w:r>
      <w:r w:rsidR="00DA1E32">
        <w:t>from</w:t>
      </w:r>
      <w:r w:rsidR="001E3173" w:rsidRPr="00AD42E3">
        <w:t xml:space="preserve"> providers. </w:t>
      </w:r>
      <w:r w:rsidR="00E64231" w:rsidRPr="00AD42E3">
        <w:t xml:space="preserve">Tellingly, </w:t>
      </w:r>
      <w:r w:rsidR="0084260D" w:rsidRPr="00AD42E3">
        <w:t xml:space="preserve">C58 told the Commissioner that her husband, a psychologist, </w:t>
      </w:r>
      <w:proofErr w:type="gramStart"/>
      <w:r w:rsidR="0084260D" w:rsidRPr="00AD42E3">
        <w:t>advised her to</w:t>
      </w:r>
      <w:proofErr w:type="gramEnd"/>
      <w:r w:rsidR="0084260D" w:rsidRPr="00AD42E3">
        <w:t xml:space="preserve"> say as little as possible during her mandated </w:t>
      </w:r>
      <w:r w:rsidR="008C701E" w:rsidRPr="00AD42E3">
        <w:t xml:space="preserve">counselling </w:t>
      </w:r>
      <w:r w:rsidR="0084260D" w:rsidRPr="00AD42E3">
        <w:t xml:space="preserve">session so nothing she said could be </w:t>
      </w:r>
      <w:r w:rsidR="00EC15E1">
        <w:t>‘</w:t>
      </w:r>
      <w:r w:rsidR="0084260D" w:rsidRPr="00AD42E3">
        <w:t>used against her</w:t>
      </w:r>
      <w:r w:rsidR="00EC15E1">
        <w:t>’</w:t>
      </w:r>
      <w:r w:rsidR="0084260D" w:rsidRPr="00AD42E3">
        <w:t>.</w:t>
      </w:r>
      <w:r w:rsidR="0084260D" w:rsidRPr="00AD42E3">
        <w:rPr>
          <w:rStyle w:val="FootnoteReference"/>
        </w:rPr>
        <w:footnoteReference w:id="252"/>
      </w:r>
    </w:p>
    <w:p w14:paraId="17B37A47" w14:textId="77777777" w:rsidR="0084260D" w:rsidRPr="00AD42E3" w:rsidRDefault="0084260D" w:rsidP="00D41D8E">
      <w:pPr>
        <w:widowControl/>
        <w:tabs>
          <w:tab w:val="left" w:pos="709"/>
        </w:tabs>
        <w:autoSpaceDE/>
        <w:autoSpaceDN/>
        <w:spacing w:line="276" w:lineRule="auto"/>
        <w:contextualSpacing/>
      </w:pPr>
    </w:p>
    <w:p w14:paraId="43F803C4" w14:textId="27ED2FC2" w:rsidR="00581F3A" w:rsidRPr="00AD42E3" w:rsidRDefault="009B5281" w:rsidP="00D41D8E">
      <w:pPr>
        <w:widowControl/>
        <w:tabs>
          <w:tab w:val="left" w:pos="709"/>
        </w:tabs>
        <w:autoSpaceDE/>
        <w:autoSpaceDN/>
        <w:spacing w:line="276" w:lineRule="auto"/>
        <w:contextualSpacing/>
      </w:pPr>
      <w:r w:rsidRPr="00AD42E3">
        <w:t>VICG noted</w:t>
      </w:r>
      <w:r w:rsidR="00581F3A" w:rsidRPr="00AD42E3">
        <w:t>:</w:t>
      </w:r>
    </w:p>
    <w:p w14:paraId="7530CC1E" w14:textId="77777777" w:rsidR="00581F3A" w:rsidRPr="00AD42E3" w:rsidRDefault="00581F3A" w:rsidP="00D41D8E">
      <w:pPr>
        <w:widowControl/>
        <w:tabs>
          <w:tab w:val="left" w:pos="709"/>
        </w:tabs>
        <w:autoSpaceDE/>
        <w:autoSpaceDN/>
        <w:spacing w:line="276" w:lineRule="auto"/>
        <w:contextualSpacing/>
      </w:pPr>
    </w:p>
    <w:p w14:paraId="321E0CE0" w14:textId="347A23F1" w:rsidR="001E3173" w:rsidRPr="00AD42E3" w:rsidRDefault="001E3173" w:rsidP="00581F3A">
      <w:pPr>
        <w:widowControl/>
        <w:tabs>
          <w:tab w:val="left" w:pos="709"/>
        </w:tabs>
        <w:autoSpaceDE/>
        <w:autoSpaceDN/>
        <w:spacing w:line="276" w:lineRule="auto"/>
        <w:ind w:left="709"/>
        <w:contextualSpacing/>
      </w:pPr>
      <w:r w:rsidRPr="00774CFF">
        <w:rPr>
          <w:i/>
          <w:iCs/>
        </w:rPr>
        <w:t xml:space="preserve">Better expectation management about purpose/ benefit of counselling should be promoted not only by clinics but could also be promoted by VARTA. This would be helpful with demystifying the role of counselling and promote how it could </w:t>
      </w:r>
      <w:proofErr w:type="gramStart"/>
      <w:r w:rsidRPr="00774CFF">
        <w:rPr>
          <w:i/>
          <w:iCs/>
        </w:rPr>
        <w:t>assist</w:t>
      </w:r>
      <w:proofErr w:type="gramEnd"/>
      <w:r w:rsidRPr="00774CFF">
        <w:rPr>
          <w:i/>
          <w:iCs/>
        </w:rPr>
        <w:t xml:space="preserve"> people with managing grief, anxiety, and stress associated with infertility and infertility treatment and cessation of treatment</w:t>
      </w:r>
      <w:r w:rsidRPr="00AD42E3">
        <w:t>.</w:t>
      </w:r>
      <w:r w:rsidRPr="00AD42E3">
        <w:rPr>
          <w:rStyle w:val="FootnoteReference"/>
        </w:rPr>
        <w:footnoteReference w:id="253"/>
      </w:r>
    </w:p>
    <w:p w14:paraId="6E0F75D2" w14:textId="77777777" w:rsidR="00D6682F" w:rsidRDefault="00D6682F" w:rsidP="005F4185">
      <w:pPr>
        <w:widowControl/>
        <w:tabs>
          <w:tab w:val="left" w:pos="709"/>
        </w:tabs>
        <w:autoSpaceDE/>
        <w:autoSpaceDN/>
        <w:spacing w:line="276" w:lineRule="auto"/>
        <w:contextualSpacing/>
      </w:pPr>
    </w:p>
    <w:p w14:paraId="0849B0C7" w14:textId="62B5A889" w:rsidR="00DA1E32" w:rsidRDefault="005F4185" w:rsidP="005F4185">
      <w:pPr>
        <w:widowControl/>
        <w:tabs>
          <w:tab w:val="left" w:pos="709"/>
        </w:tabs>
        <w:autoSpaceDE/>
        <w:autoSpaceDN/>
        <w:spacing w:line="276" w:lineRule="auto"/>
        <w:contextualSpacing/>
      </w:pPr>
      <w:r w:rsidRPr="00AD42E3">
        <w:t xml:space="preserve">Culture within clinics can </w:t>
      </w:r>
      <w:r w:rsidR="00077EE3" w:rsidRPr="00AD42E3">
        <w:t xml:space="preserve">also </w:t>
      </w:r>
      <w:r w:rsidRPr="00AD42E3">
        <w:t>have an impact</w:t>
      </w:r>
      <w:r w:rsidR="00E90491" w:rsidRPr="00AD42E3">
        <w:t xml:space="preserve">: </w:t>
      </w:r>
    </w:p>
    <w:p w14:paraId="020079EC" w14:textId="77777777" w:rsidR="00DA1E32" w:rsidRDefault="00DA1E32" w:rsidP="005F4185">
      <w:pPr>
        <w:widowControl/>
        <w:tabs>
          <w:tab w:val="left" w:pos="709"/>
        </w:tabs>
        <w:autoSpaceDE/>
        <w:autoSpaceDN/>
        <w:spacing w:line="276" w:lineRule="auto"/>
        <w:contextualSpacing/>
      </w:pPr>
    </w:p>
    <w:p w14:paraId="2538DC6E" w14:textId="019DF096" w:rsidR="005F4185" w:rsidRPr="00AD42E3" w:rsidRDefault="00DA1E32" w:rsidP="00774CFF">
      <w:pPr>
        <w:widowControl/>
        <w:tabs>
          <w:tab w:val="left" w:pos="709"/>
        </w:tabs>
        <w:autoSpaceDE/>
        <w:autoSpaceDN/>
        <w:spacing w:line="276" w:lineRule="auto"/>
        <w:ind w:left="709"/>
        <w:contextualSpacing/>
      </w:pPr>
      <w:r w:rsidRPr="00774CFF">
        <w:rPr>
          <w:i/>
          <w:iCs/>
        </w:rPr>
        <w:t xml:space="preserve">… </w:t>
      </w:r>
      <w:r w:rsidR="005F4185" w:rsidRPr="00774CFF">
        <w:rPr>
          <w:i/>
          <w:iCs/>
        </w:rPr>
        <w:t xml:space="preserve">if ART clinics do not </w:t>
      </w:r>
      <w:proofErr w:type="gramStart"/>
      <w:r w:rsidR="005F4185" w:rsidRPr="00774CFF">
        <w:rPr>
          <w:i/>
          <w:iCs/>
        </w:rPr>
        <w:t>adequately value</w:t>
      </w:r>
      <w:proofErr w:type="gramEnd"/>
      <w:r w:rsidR="005F4185" w:rsidRPr="00774CFF">
        <w:rPr>
          <w:i/>
          <w:iCs/>
        </w:rPr>
        <w:t xml:space="preserve"> their counselling </w:t>
      </w:r>
      <w:r w:rsidR="004773F5" w:rsidRPr="00774CFF">
        <w:rPr>
          <w:i/>
          <w:iCs/>
        </w:rPr>
        <w:t>staff</w:t>
      </w:r>
      <w:r w:rsidR="005F4185" w:rsidRPr="00774CFF">
        <w:rPr>
          <w:i/>
          <w:iCs/>
        </w:rPr>
        <w:t xml:space="preserve"> and mandatory counselling is perceived as a </w:t>
      </w:r>
      <w:r w:rsidR="00EC15E1" w:rsidRPr="00774CFF">
        <w:rPr>
          <w:i/>
          <w:iCs/>
        </w:rPr>
        <w:t>‘</w:t>
      </w:r>
      <w:r w:rsidR="005F4185" w:rsidRPr="00774CFF">
        <w:rPr>
          <w:i/>
          <w:iCs/>
        </w:rPr>
        <w:t>tick-box</w:t>
      </w:r>
      <w:r w:rsidR="00EC15E1" w:rsidRPr="00774CFF">
        <w:rPr>
          <w:i/>
          <w:iCs/>
        </w:rPr>
        <w:t>’</w:t>
      </w:r>
      <w:r w:rsidR="005F4185" w:rsidRPr="00774CFF">
        <w:rPr>
          <w:i/>
          <w:iCs/>
        </w:rPr>
        <w:t xml:space="preserve"> session by clinicians, this may set up a negative bias for the patient. From a medical and business perspective, the counselling process may be viewed as being obstructive and holding up the treatment process</w:t>
      </w:r>
      <w:r w:rsidR="005F4185" w:rsidRPr="00AD42E3">
        <w:t>.</w:t>
      </w:r>
      <w:r w:rsidR="005F4185" w:rsidRPr="00AD42E3">
        <w:rPr>
          <w:rStyle w:val="FootnoteReference"/>
        </w:rPr>
        <w:t xml:space="preserve"> </w:t>
      </w:r>
      <w:r w:rsidR="005F4185" w:rsidRPr="00AD42E3">
        <w:rPr>
          <w:rStyle w:val="FootnoteReference"/>
        </w:rPr>
        <w:footnoteReference w:id="254"/>
      </w:r>
    </w:p>
    <w:p w14:paraId="73054C48" w14:textId="77777777" w:rsidR="00517807" w:rsidRPr="00AD42E3" w:rsidRDefault="00517807" w:rsidP="002F112A">
      <w:pPr>
        <w:tabs>
          <w:tab w:val="left" w:pos="709"/>
        </w:tabs>
        <w:spacing w:line="276" w:lineRule="auto"/>
      </w:pPr>
    </w:p>
    <w:p w14:paraId="0C63C66E" w14:textId="7FF5FEBF" w:rsidR="00691F81" w:rsidRPr="00AD42E3" w:rsidRDefault="00691F81" w:rsidP="00691F81">
      <w:pPr>
        <w:widowControl/>
        <w:tabs>
          <w:tab w:val="left" w:pos="709"/>
        </w:tabs>
        <w:autoSpaceDE/>
        <w:autoSpaceDN/>
        <w:spacing w:line="276" w:lineRule="auto"/>
        <w:contextualSpacing/>
      </w:pPr>
      <w:r w:rsidRPr="00AD42E3">
        <w:t xml:space="preserve">If this fundamental mistrust exists, improving services may have </w:t>
      </w:r>
      <w:proofErr w:type="gramStart"/>
      <w:r w:rsidRPr="00AD42E3">
        <w:t>little effect</w:t>
      </w:r>
      <w:proofErr w:type="gramEnd"/>
      <w:r w:rsidRPr="00AD42E3">
        <w:t xml:space="preserve">. For example, </w:t>
      </w:r>
      <w:r w:rsidR="002749DE" w:rsidRPr="00AD42E3">
        <w:t>as</w:t>
      </w:r>
    </w:p>
    <w:p w14:paraId="6AC01E69" w14:textId="20E9ACF9" w:rsidR="00691F81" w:rsidRPr="00AD42E3" w:rsidRDefault="00691F81" w:rsidP="00691F81">
      <w:pPr>
        <w:widowControl/>
        <w:tabs>
          <w:tab w:val="left" w:pos="709"/>
        </w:tabs>
        <w:autoSpaceDE/>
        <w:autoSpaceDN/>
        <w:spacing w:line="276" w:lineRule="auto"/>
        <w:contextualSpacing/>
      </w:pPr>
      <w:r w:rsidRPr="00AD42E3">
        <w:t xml:space="preserve">Monash IVF stated in </w:t>
      </w:r>
      <w:r w:rsidR="008B69C7">
        <w:t>its</w:t>
      </w:r>
      <w:r w:rsidR="008B69C7" w:rsidRPr="00AD42E3">
        <w:t xml:space="preserve"> </w:t>
      </w:r>
      <w:r w:rsidRPr="00AD42E3">
        <w:t>submission</w:t>
      </w:r>
      <w:r w:rsidR="008B69C7">
        <w:t>:</w:t>
      </w:r>
      <w:r w:rsidRPr="00AD42E3">
        <w:t xml:space="preserve"> </w:t>
      </w:r>
      <w:r w:rsidR="00EC15E1">
        <w:t>‘</w:t>
      </w:r>
      <w:r w:rsidRPr="00AD42E3">
        <w:t xml:space="preserve">A further example of continuous improvement activities is the implementation of a supportive counselling contact for patients who have a negative pregnancy test. This has been implemented to ensure that patients do not feel abandoned and alone at this </w:t>
      </w:r>
      <w:proofErr w:type="gramStart"/>
      <w:r w:rsidRPr="00AD42E3">
        <w:t>difficult time</w:t>
      </w:r>
      <w:proofErr w:type="gramEnd"/>
      <w:r w:rsidRPr="00AD42E3">
        <w:t>.</w:t>
      </w:r>
      <w:r w:rsidR="00EC15E1">
        <w:t>’</w:t>
      </w:r>
      <w:r w:rsidRPr="00AD42E3">
        <w:rPr>
          <w:rStyle w:val="FootnoteReference"/>
        </w:rPr>
        <w:footnoteReference w:id="255"/>
      </w:r>
      <w:r w:rsidRPr="00AD42E3">
        <w:t xml:space="preserve"> This may be a </w:t>
      </w:r>
      <w:r w:rsidR="003249D7" w:rsidRPr="00AD42E3">
        <w:t>sound</w:t>
      </w:r>
      <w:r w:rsidRPr="00AD42E3">
        <w:t xml:space="preserve"> initiative</w:t>
      </w:r>
      <w:r w:rsidR="008B69C7">
        <w:t>.</w:t>
      </w:r>
      <w:r w:rsidRPr="00AD42E3">
        <w:t xml:space="preserve"> but if there already exists an underlying lack of trust between </w:t>
      </w:r>
      <w:r w:rsidR="0020354F" w:rsidRPr="00AD42E3">
        <w:t>a</w:t>
      </w:r>
      <w:r w:rsidRPr="00AD42E3">
        <w:t xml:space="preserve"> patient and</w:t>
      </w:r>
      <w:r w:rsidR="0020354F" w:rsidRPr="00AD42E3">
        <w:t xml:space="preserve"> ART</w:t>
      </w:r>
      <w:r w:rsidRPr="00AD42E3">
        <w:t xml:space="preserve"> counsellor, it is </w:t>
      </w:r>
      <w:r w:rsidR="0020354F" w:rsidRPr="00AD42E3">
        <w:t>un</w:t>
      </w:r>
      <w:r w:rsidRPr="00AD42E3">
        <w:t xml:space="preserve">likely </w:t>
      </w:r>
      <w:r w:rsidR="0020354F" w:rsidRPr="00AD42E3">
        <w:t>ongoing counselling</w:t>
      </w:r>
      <w:r w:rsidRPr="00AD42E3">
        <w:t xml:space="preserve"> would be </w:t>
      </w:r>
      <w:r w:rsidR="004A1D38" w:rsidRPr="00AD42E3">
        <w:t>utilised</w:t>
      </w:r>
      <w:r w:rsidRPr="00AD42E3">
        <w:t xml:space="preserve">. </w:t>
      </w:r>
    </w:p>
    <w:p w14:paraId="675B81AD" w14:textId="77777777" w:rsidR="00691F81" w:rsidRPr="00AD42E3" w:rsidRDefault="00691F81" w:rsidP="00691F81">
      <w:pPr>
        <w:widowControl/>
        <w:tabs>
          <w:tab w:val="left" w:pos="709"/>
        </w:tabs>
        <w:autoSpaceDE/>
        <w:autoSpaceDN/>
        <w:spacing w:line="276" w:lineRule="auto"/>
        <w:contextualSpacing/>
      </w:pPr>
    </w:p>
    <w:p w14:paraId="4F2F56EF" w14:textId="3F9D93FA" w:rsidR="00691F81" w:rsidRPr="00AD42E3" w:rsidRDefault="00B32B0F" w:rsidP="00A30F76">
      <w:pPr>
        <w:tabs>
          <w:tab w:val="left" w:pos="709"/>
        </w:tabs>
        <w:spacing w:line="276" w:lineRule="auto"/>
      </w:pPr>
      <w:r w:rsidRPr="00AD42E3">
        <w:t>I</w:t>
      </w:r>
      <w:r w:rsidR="00691F81" w:rsidRPr="00AD42E3">
        <w:t xml:space="preserve">ndependent counselling may prove </w:t>
      </w:r>
      <w:r w:rsidR="001672B8" w:rsidRPr="00AD42E3">
        <w:t>more beneficial</w:t>
      </w:r>
      <w:r w:rsidR="00691F81" w:rsidRPr="00AD42E3">
        <w:t xml:space="preserve"> than the current system</w:t>
      </w:r>
      <w:r w:rsidR="003249D7" w:rsidRPr="00AD42E3">
        <w:t xml:space="preserve">, </w:t>
      </w:r>
      <w:r w:rsidR="00691F81" w:rsidRPr="00AD42E3">
        <w:t xml:space="preserve">better </w:t>
      </w:r>
      <w:r w:rsidR="003249D7" w:rsidRPr="00AD42E3">
        <w:t xml:space="preserve">fostering a </w:t>
      </w:r>
      <w:r w:rsidR="00691F81" w:rsidRPr="00AD42E3">
        <w:t>sense of trust between the counsellor and the consumer.</w:t>
      </w:r>
      <w:r w:rsidR="00691F81" w:rsidRPr="00AD42E3">
        <w:rPr>
          <w:rStyle w:val="FootnoteReference"/>
        </w:rPr>
        <w:footnoteReference w:id="256"/>
      </w:r>
      <w:r w:rsidR="00691F81" w:rsidRPr="00AD42E3">
        <w:t xml:space="preserve"> </w:t>
      </w:r>
      <w:r w:rsidR="00A30F76" w:rsidRPr="00AD42E3">
        <w:t xml:space="preserve">For example, </w:t>
      </w:r>
      <w:r w:rsidR="00F70A03" w:rsidRPr="00AD42E3">
        <w:rPr>
          <w:rStyle w:val="normaltextrun"/>
        </w:rPr>
        <w:t xml:space="preserve">C10 </w:t>
      </w:r>
      <w:r w:rsidR="0049446D" w:rsidRPr="00AD42E3">
        <w:rPr>
          <w:rStyle w:val="normaltextrun"/>
        </w:rPr>
        <w:t xml:space="preserve">feels </w:t>
      </w:r>
      <w:r w:rsidR="00691F81" w:rsidRPr="00AD42E3">
        <w:rPr>
          <w:rStyle w:val="normaltextrun"/>
        </w:rPr>
        <w:t xml:space="preserve">an independent counsellor is needed to help make decisions, not counsellors affiliated with </w:t>
      </w:r>
      <w:r w:rsidR="00EC15E1">
        <w:rPr>
          <w:rStyle w:val="normaltextrun"/>
        </w:rPr>
        <w:t>‘</w:t>
      </w:r>
      <w:r w:rsidR="00691F81" w:rsidRPr="00AD42E3">
        <w:rPr>
          <w:rStyle w:val="normaltextrun"/>
        </w:rPr>
        <w:t>money-making businesses</w:t>
      </w:r>
      <w:r w:rsidR="00EC15E1">
        <w:rPr>
          <w:rStyle w:val="normaltextrun"/>
        </w:rPr>
        <w:t>’</w:t>
      </w:r>
      <w:r w:rsidR="00691F81" w:rsidRPr="00AD42E3">
        <w:rPr>
          <w:rStyle w:val="normaltextrun"/>
          <w:i/>
        </w:rPr>
        <w:t>.</w:t>
      </w:r>
      <w:r w:rsidR="00FF17A8" w:rsidRPr="00AD42E3">
        <w:rPr>
          <w:rStyle w:val="FootnoteReference"/>
          <w:iCs/>
        </w:rPr>
        <w:footnoteReference w:id="257"/>
      </w:r>
      <w:r w:rsidR="00691F81" w:rsidRPr="00AD42E3">
        <w:t> </w:t>
      </w:r>
    </w:p>
    <w:p w14:paraId="6626DB79" w14:textId="67308B1E" w:rsidR="00691F81" w:rsidRPr="00AD42E3" w:rsidRDefault="00691F81" w:rsidP="00691F81">
      <w:pPr>
        <w:pStyle w:val="paragraph"/>
        <w:tabs>
          <w:tab w:val="left" w:pos="709"/>
        </w:tabs>
        <w:spacing w:before="0" w:beforeAutospacing="0" w:after="0" w:afterAutospacing="0" w:line="276" w:lineRule="auto"/>
        <w:textAlignment w:val="baseline"/>
        <w:rPr>
          <w:rFonts w:ascii="Arial" w:hAnsi="Arial" w:cs="Arial"/>
          <w:sz w:val="22"/>
          <w:szCs w:val="22"/>
        </w:rPr>
      </w:pPr>
    </w:p>
    <w:p w14:paraId="17169EBF" w14:textId="3354F16A" w:rsidR="001C3C27" w:rsidRPr="00AD42E3" w:rsidRDefault="001C3C27" w:rsidP="001C3C27">
      <w:pPr>
        <w:pStyle w:val="Default"/>
        <w:tabs>
          <w:tab w:val="left" w:pos="709"/>
        </w:tabs>
        <w:spacing w:line="276" w:lineRule="auto"/>
        <w:rPr>
          <w:color w:val="auto"/>
          <w:sz w:val="22"/>
          <w:szCs w:val="22"/>
        </w:rPr>
      </w:pPr>
      <w:r w:rsidRPr="00AD42E3">
        <w:rPr>
          <w:color w:val="auto"/>
          <w:sz w:val="22"/>
          <w:szCs w:val="22"/>
        </w:rPr>
        <w:t>While counselling must be an integral part of ART, its current delivery needs to better reflect the needs of consumers by:</w:t>
      </w:r>
    </w:p>
    <w:p w14:paraId="59D4B5B7" w14:textId="77777777" w:rsidR="001C3C27" w:rsidRPr="00AD42E3" w:rsidRDefault="001C3C27" w:rsidP="001C3C27">
      <w:pPr>
        <w:pStyle w:val="Default"/>
        <w:tabs>
          <w:tab w:val="left" w:pos="709"/>
        </w:tabs>
        <w:spacing w:line="276" w:lineRule="auto"/>
        <w:rPr>
          <w:color w:val="auto"/>
          <w:sz w:val="22"/>
          <w:szCs w:val="22"/>
        </w:rPr>
      </w:pPr>
    </w:p>
    <w:p w14:paraId="504C0D63" w14:textId="1B42B2E7" w:rsidR="001C3C27" w:rsidRPr="00AD42E3" w:rsidRDefault="000D63AE" w:rsidP="00C62433">
      <w:pPr>
        <w:pStyle w:val="Default"/>
        <w:numPr>
          <w:ilvl w:val="0"/>
          <w:numId w:val="4"/>
        </w:numPr>
        <w:tabs>
          <w:tab w:val="left" w:pos="709"/>
        </w:tabs>
        <w:spacing w:line="276" w:lineRule="auto"/>
        <w:ind w:left="1134"/>
        <w:rPr>
          <w:color w:val="auto"/>
          <w:sz w:val="22"/>
          <w:szCs w:val="22"/>
        </w:rPr>
      </w:pPr>
      <w:r>
        <w:rPr>
          <w:color w:val="auto"/>
          <w:sz w:val="22"/>
          <w:szCs w:val="22"/>
        </w:rPr>
        <w:t>b</w:t>
      </w:r>
      <w:r w:rsidR="001C3C27" w:rsidRPr="00AD42E3">
        <w:rPr>
          <w:color w:val="auto"/>
          <w:sz w:val="22"/>
          <w:szCs w:val="22"/>
        </w:rPr>
        <w:t xml:space="preserve">eing more flexible and tailored to the </w:t>
      </w:r>
      <w:proofErr w:type="gramStart"/>
      <w:r w:rsidR="001C3C27" w:rsidRPr="00AD42E3">
        <w:rPr>
          <w:color w:val="auto"/>
          <w:sz w:val="22"/>
          <w:szCs w:val="22"/>
        </w:rPr>
        <w:t>particular needs</w:t>
      </w:r>
      <w:proofErr w:type="gramEnd"/>
      <w:r w:rsidR="001C3C27" w:rsidRPr="00AD42E3">
        <w:rPr>
          <w:color w:val="auto"/>
          <w:sz w:val="22"/>
          <w:szCs w:val="22"/>
        </w:rPr>
        <w:t xml:space="preserve"> of each consumer or couple </w:t>
      </w:r>
    </w:p>
    <w:p w14:paraId="10AA7BFD" w14:textId="68D6183D" w:rsidR="001C3C27" w:rsidRPr="006603C8" w:rsidRDefault="000D63AE" w:rsidP="00C62433">
      <w:pPr>
        <w:pStyle w:val="Default"/>
        <w:numPr>
          <w:ilvl w:val="0"/>
          <w:numId w:val="4"/>
        </w:numPr>
        <w:tabs>
          <w:tab w:val="left" w:pos="709"/>
        </w:tabs>
        <w:spacing w:line="276" w:lineRule="auto"/>
        <w:ind w:left="1134"/>
        <w:rPr>
          <w:color w:val="auto"/>
          <w:sz w:val="22"/>
          <w:szCs w:val="22"/>
        </w:rPr>
      </w:pPr>
      <w:r>
        <w:rPr>
          <w:color w:val="auto"/>
          <w:sz w:val="22"/>
          <w:szCs w:val="22"/>
        </w:rPr>
        <w:t>e</w:t>
      </w:r>
      <w:r w:rsidR="001C3C27" w:rsidRPr="00AD42E3">
        <w:rPr>
          <w:color w:val="auto"/>
          <w:sz w:val="22"/>
          <w:szCs w:val="22"/>
        </w:rPr>
        <w:t xml:space="preserve">nsuring that counselling providers have specific qualifications and training in dealing with </w:t>
      </w:r>
      <w:r w:rsidR="001C3C27" w:rsidRPr="006603C8">
        <w:rPr>
          <w:color w:val="auto"/>
          <w:sz w:val="22"/>
          <w:szCs w:val="22"/>
        </w:rPr>
        <w:t>infertility and grief</w:t>
      </w:r>
    </w:p>
    <w:p w14:paraId="39916107" w14:textId="786CD192" w:rsidR="006603C8" w:rsidRPr="006603C8" w:rsidRDefault="000D63AE" w:rsidP="00C62433">
      <w:pPr>
        <w:pStyle w:val="Default"/>
        <w:numPr>
          <w:ilvl w:val="0"/>
          <w:numId w:val="4"/>
        </w:numPr>
        <w:tabs>
          <w:tab w:val="left" w:pos="709"/>
        </w:tabs>
        <w:spacing w:line="276" w:lineRule="auto"/>
        <w:ind w:left="1134"/>
        <w:rPr>
          <w:color w:val="auto"/>
          <w:sz w:val="22"/>
          <w:szCs w:val="22"/>
        </w:rPr>
      </w:pPr>
      <w:r>
        <w:rPr>
          <w:color w:val="auto"/>
          <w:sz w:val="22"/>
          <w:szCs w:val="22"/>
        </w:rPr>
        <w:t>m</w:t>
      </w:r>
      <w:r w:rsidR="001C3C27" w:rsidRPr="006603C8">
        <w:rPr>
          <w:color w:val="auto"/>
          <w:sz w:val="22"/>
          <w:szCs w:val="22"/>
        </w:rPr>
        <w:t>aking counselling more uniform across Victorian providers</w:t>
      </w:r>
    </w:p>
    <w:p w14:paraId="391CD0A0" w14:textId="470C1429" w:rsidR="001C3C27" w:rsidRDefault="000D63AE" w:rsidP="00C62433">
      <w:pPr>
        <w:pStyle w:val="Default"/>
        <w:numPr>
          <w:ilvl w:val="0"/>
          <w:numId w:val="4"/>
        </w:numPr>
        <w:tabs>
          <w:tab w:val="left" w:pos="709"/>
        </w:tabs>
        <w:spacing w:line="276" w:lineRule="auto"/>
        <w:ind w:left="1134"/>
        <w:rPr>
          <w:color w:val="auto"/>
          <w:sz w:val="22"/>
          <w:szCs w:val="22"/>
        </w:rPr>
      </w:pPr>
      <w:r>
        <w:rPr>
          <w:sz w:val="22"/>
          <w:szCs w:val="22"/>
        </w:rPr>
        <w:t>i</w:t>
      </w:r>
      <w:r w:rsidR="001C3C27" w:rsidRPr="006603C8">
        <w:rPr>
          <w:sz w:val="22"/>
          <w:szCs w:val="22"/>
        </w:rPr>
        <w:t xml:space="preserve">nvestigating </w:t>
      </w:r>
      <w:proofErr w:type="gramStart"/>
      <w:r w:rsidR="001C3C27" w:rsidRPr="006603C8">
        <w:rPr>
          <w:sz w:val="22"/>
          <w:szCs w:val="22"/>
        </w:rPr>
        <w:t>providing</w:t>
      </w:r>
      <w:proofErr w:type="gramEnd"/>
      <w:r w:rsidR="001C3C27" w:rsidRPr="006603C8">
        <w:rPr>
          <w:sz w:val="22"/>
          <w:szCs w:val="22"/>
        </w:rPr>
        <w:t xml:space="preserve"> counselling services that are independent of providers.</w:t>
      </w:r>
      <w:r w:rsidR="001C3C27" w:rsidRPr="006603C8">
        <w:rPr>
          <w:sz w:val="22"/>
          <w:szCs w:val="22"/>
        </w:rPr>
        <w:br/>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A61E47" w14:paraId="59331272" w14:textId="77777777" w:rsidTr="006002A8">
        <w:trPr>
          <w:tblHeader/>
        </w:trPr>
        <w:tc>
          <w:tcPr>
            <w:tcW w:w="9632" w:type="dxa"/>
            <w:shd w:val="clear" w:color="auto" w:fill="D9D9D9" w:themeFill="background1" w:themeFillShade="D9"/>
          </w:tcPr>
          <w:p w14:paraId="463E258B" w14:textId="2459F6C9" w:rsidR="001A0F66" w:rsidRPr="006002A8" w:rsidRDefault="00A61E47" w:rsidP="006002A8">
            <w:pPr>
              <w:pStyle w:val="TableParagraph"/>
              <w:rPr>
                <w:b/>
                <w:bCs/>
              </w:rPr>
            </w:pPr>
            <w:r w:rsidRPr="006002A8">
              <w:rPr>
                <w:b/>
                <w:bCs/>
              </w:rPr>
              <w:t>RECOMMENDATION 8</w:t>
            </w:r>
          </w:p>
        </w:tc>
      </w:tr>
      <w:tr w:rsidR="00A61E47" w14:paraId="74451AC2" w14:textId="77777777" w:rsidTr="00EF04D2">
        <w:tc>
          <w:tcPr>
            <w:tcW w:w="9632" w:type="dxa"/>
            <w:shd w:val="clear" w:color="auto" w:fill="D9D9D9" w:themeFill="background1" w:themeFillShade="D9"/>
          </w:tcPr>
          <w:p w14:paraId="2085BD93" w14:textId="77777777" w:rsidR="00A84670" w:rsidRDefault="00A84670" w:rsidP="006002A8">
            <w:pPr>
              <w:pStyle w:val="TableParagraph"/>
            </w:pPr>
            <w:r>
              <w:t xml:space="preserve">The findings of this inquiry support Recommendations 33–35 of the Gorton Review relating to: </w:t>
            </w:r>
          </w:p>
          <w:p w14:paraId="79535E07" w14:textId="181EAD82" w:rsidR="00A84670" w:rsidRDefault="00A84670" w:rsidP="006002A8">
            <w:pPr>
              <w:pStyle w:val="TableParagraph"/>
              <w:numPr>
                <w:ilvl w:val="0"/>
                <w:numId w:val="39"/>
              </w:numPr>
            </w:pPr>
            <w:r>
              <w:t xml:space="preserve">qualifications and eligibility of counsellors; </w:t>
            </w:r>
            <w:r w:rsidR="00C94B2E">
              <w:t>and</w:t>
            </w:r>
            <w:r>
              <w:t xml:space="preserve"> </w:t>
            </w:r>
          </w:p>
          <w:p w14:paraId="0903DD15" w14:textId="536CB264" w:rsidR="00282B93" w:rsidRPr="0066761E" w:rsidRDefault="00A84670" w:rsidP="006002A8">
            <w:pPr>
              <w:pStyle w:val="TableParagraph"/>
              <w:numPr>
                <w:ilvl w:val="0"/>
                <w:numId w:val="39"/>
              </w:numPr>
            </w:pPr>
            <w:r>
              <w:t xml:space="preserve">freedom of choice of counsellor by consumers. </w:t>
            </w:r>
          </w:p>
        </w:tc>
      </w:tr>
    </w:tbl>
    <w:p w14:paraId="31E19AD4" w14:textId="77777777" w:rsidR="00D6682F" w:rsidRDefault="00D6682F" w:rsidP="00D6682F">
      <w:pPr>
        <w:pStyle w:val="BodyText"/>
      </w:pPr>
      <w:bookmarkStart w:id="83" w:name="_Toc30082880"/>
    </w:p>
    <w:p w14:paraId="37ED3BC4" w14:textId="77777777" w:rsidR="00D6682F" w:rsidRDefault="00D6682F">
      <w:pPr>
        <w:rPr>
          <w:b/>
          <w:bCs/>
          <w:color w:val="116EB7"/>
          <w:sz w:val="28"/>
          <w:szCs w:val="28"/>
        </w:rPr>
      </w:pPr>
      <w:r>
        <w:br w:type="page"/>
      </w:r>
    </w:p>
    <w:p w14:paraId="505956FC" w14:textId="36FD8BE9" w:rsidR="00722F59" w:rsidRDefault="001D1B62" w:rsidP="00D6682F">
      <w:pPr>
        <w:pStyle w:val="Heading2LightBlue"/>
        <w:rPr>
          <w:color w:val="00B0F0"/>
        </w:rPr>
      </w:pPr>
      <w:r w:rsidRPr="00AF7021">
        <w:lastRenderedPageBreak/>
        <w:t>5</w:t>
      </w:r>
      <w:r w:rsidR="00E60BBD" w:rsidRPr="00AF7021">
        <w:t>.</w:t>
      </w:r>
      <w:r w:rsidR="00314973" w:rsidRPr="00AF7021">
        <w:t>4</w:t>
      </w:r>
      <w:r w:rsidR="00DE5751" w:rsidRPr="009908DC">
        <w:rPr>
          <w:color w:val="00B0F0"/>
        </w:rPr>
        <w:t xml:space="preserve"> </w:t>
      </w:r>
      <w:r w:rsidR="00304685" w:rsidRPr="00AF7021">
        <w:t>A</w:t>
      </w:r>
      <w:r w:rsidR="00901338" w:rsidRPr="00AF7021">
        <w:t>djuvant</w:t>
      </w:r>
      <w:r w:rsidR="00314973" w:rsidRPr="00AF7021">
        <w:t xml:space="preserve"> (</w:t>
      </w:r>
      <w:r w:rsidR="00EC15E1" w:rsidRPr="00AF7021">
        <w:t>‘</w:t>
      </w:r>
      <w:r w:rsidR="00314973" w:rsidRPr="00AF7021">
        <w:t>add-on</w:t>
      </w:r>
      <w:r w:rsidR="00EC15E1" w:rsidRPr="00AF7021">
        <w:t>’</w:t>
      </w:r>
      <w:r w:rsidR="00314973" w:rsidRPr="00AF7021">
        <w:t>)</w:t>
      </w:r>
      <w:r w:rsidR="00901338" w:rsidRPr="00AF7021">
        <w:t xml:space="preserve"> treatments</w:t>
      </w:r>
      <w:bookmarkEnd w:id="83"/>
    </w:p>
    <w:tbl>
      <w:tblPr>
        <w:tblStyle w:val="TableGrid"/>
        <w:tblW w:w="0" w:type="auto"/>
        <w:shd w:val="clear" w:color="auto" w:fill="D9D9D9" w:themeFill="background1" w:themeFillShade="D9"/>
        <w:tblLook w:val="04A0" w:firstRow="1" w:lastRow="0" w:firstColumn="1" w:lastColumn="0" w:noHBand="0" w:noVBand="1"/>
      </w:tblPr>
      <w:tblGrid>
        <w:gridCol w:w="9632"/>
      </w:tblGrid>
      <w:tr w:rsidR="004F59E1" w14:paraId="04126559" w14:textId="77777777" w:rsidTr="006002A8">
        <w:trPr>
          <w:tblHeader/>
        </w:trPr>
        <w:tc>
          <w:tcPr>
            <w:tcW w:w="9632" w:type="dxa"/>
            <w:shd w:val="clear" w:color="auto" w:fill="D9D9D9" w:themeFill="background1" w:themeFillShade="D9"/>
          </w:tcPr>
          <w:p w14:paraId="09F12B2F" w14:textId="2769B23F" w:rsidR="004F59E1" w:rsidRPr="006002A8" w:rsidRDefault="004F59E1" w:rsidP="006002A8">
            <w:pPr>
              <w:pStyle w:val="TableParagraph"/>
              <w:rPr>
                <w:b/>
                <w:bCs/>
              </w:rPr>
            </w:pPr>
            <w:r w:rsidRPr="006002A8">
              <w:rPr>
                <w:b/>
                <w:bCs/>
              </w:rPr>
              <w:t>SUMMARY OF FINDINGS 10-1</w:t>
            </w:r>
            <w:r w:rsidR="00E7306E" w:rsidRPr="006002A8">
              <w:rPr>
                <w:b/>
                <w:bCs/>
              </w:rPr>
              <w:t>2</w:t>
            </w:r>
          </w:p>
        </w:tc>
      </w:tr>
      <w:tr w:rsidR="004F59E1" w14:paraId="711F1E35" w14:textId="77777777" w:rsidTr="00745482">
        <w:tc>
          <w:tcPr>
            <w:tcW w:w="9632" w:type="dxa"/>
            <w:shd w:val="clear" w:color="auto" w:fill="D9D9D9" w:themeFill="background1" w:themeFillShade="D9"/>
          </w:tcPr>
          <w:p w14:paraId="50C6AE72" w14:textId="77777777" w:rsidR="004F59E1" w:rsidRPr="0066761E" w:rsidRDefault="004F59E1" w:rsidP="006002A8">
            <w:pPr>
              <w:pStyle w:val="TableParagraph"/>
            </w:pPr>
            <w:r w:rsidRPr="00DA4078">
              <w:t xml:space="preserve">There is widespread use of adjuvant or ‘add-on’ treatments as part of ART. These treatments are without </w:t>
            </w:r>
            <w:proofErr w:type="gramStart"/>
            <w:r w:rsidRPr="00DA4078">
              <w:t>a clear evidence</w:t>
            </w:r>
            <w:proofErr w:type="gramEnd"/>
            <w:r w:rsidRPr="00DA4078">
              <w:t xml:space="preserve"> base and consumers have a poor understanding of their efficacy or benefit.</w:t>
            </w:r>
          </w:p>
        </w:tc>
      </w:tr>
      <w:tr w:rsidR="004F59E1" w14:paraId="386DE830" w14:textId="77777777" w:rsidTr="00745482">
        <w:tc>
          <w:tcPr>
            <w:tcW w:w="9632" w:type="dxa"/>
            <w:shd w:val="clear" w:color="auto" w:fill="D9D9D9" w:themeFill="background1" w:themeFillShade="D9"/>
          </w:tcPr>
          <w:p w14:paraId="51D6CC71" w14:textId="77777777" w:rsidR="004F59E1" w:rsidRPr="0066761E" w:rsidRDefault="004F59E1" w:rsidP="006002A8">
            <w:pPr>
              <w:pStyle w:val="TableParagraph"/>
            </w:pPr>
            <w:r w:rsidRPr="00D8562E">
              <w:t xml:space="preserve">There is little agreement among fertility specialists as to the efficacy of many adjuvant treatments or what is classified as an adjuvant treatment.  </w:t>
            </w:r>
          </w:p>
        </w:tc>
      </w:tr>
      <w:tr w:rsidR="00A72982" w14:paraId="6F862FF4" w14:textId="77777777" w:rsidTr="00A72982">
        <w:tblPrEx>
          <w:shd w:val="clear" w:color="auto" w:fill="auto"/>
        </w:tblPrEx>
        <w:tc>
          <w:tcPr>
            <w:tcW w:w="9632" w:type="dxa"/>
            <w:shd w:val="clear" w:color="auto" w:fill="D9D9D9" w:themeFill="background1" w:themeFillShade="D9"/>
          </w:tcPr>
          <w:p w14:paraId="2EC25010" w14:textId="77777777" w:rsidR="00A72982" w:rsidRDefault="00A72982" w:rsidP="006002A8">
            <w:pPr>
              <w:pStyle w:val="TableParagraph"/>
            </w:pPr>
            <w:r>
              <w:t>Many ART providers claim not to use adjuvant treatments or employ them only at the insistence of patients, despite their widespread use by ART providers and poor understanding by consumers.</w:t>
            </w:r>
          </w:p>
        </w:tc>
      </w:tr>
    </w:tbl>
    <w:p w14:paraId="7B4BCD04" w14:textId="77777777" w:rsidR="004F59E1" w:rsidRDefault="004F59E1" w:rsidP="00774CFF">
      <w:pPr>
        <w:pStyle w:val="NormalWeb"/>
        <w:shd w:val="clear" w:color="auto" w:fill="FFFFFF"/>
        <w:spacing w:before="0" w:beforeAutospacing="0" w:after="0" w:afterAutospacing="0" w:line="276" w:lineRule="auto"/>
        <w:ind w:left="709"/>
        <w:textAlignment w:val="baseline"/>
        <w:rPr>
          <w:rFonts w:ascii="Arial" w:hAnsi="Arial" w:cs="Arial"/>
          <w:i/>
          <w:sz w:val="22"/>
          <w:szCs w:val="22"/>
        </w:rPr>
      </w:pPr>
    </w:p>
    <w:p w14:paraId="16130D39" w14:textId="342E9D0D" w:rsidR="00024349" w:rsidRPr="00AD42E3" w:rsidRDefault="00024349" w:rsidP="00774CFF">
      <w:pPr>
        <w:pStyle w:val="NormalWeb"/>
        <w:shd w:val="clear" w:color="auto" w:fill="FFFFFF"/>
        <w:spacing w:before="0" w:beforeAutospacing="0" w:after="0" w:afterAutospacing="0" w:line="276" w:lineRule="auto"/>
        <w:ind w:left="709"/>
        <w:textAlignment w:val="baseline"/>
        <w:rPr>
          <w:rFonts w:ascii="Arial" w:hAnsi="Arial" w:cs="Arial"/>
          <w:sz w:val="22"/>
          <w:szCs w:val="22"/>
        </w:rPr>
      </w:pPr>
      <w:r w:rsidRPr="00C73822">
        <w:rPr>
          <w:rFonts w:ascii="Arial" w:hAnsi="Arial" w:cs="Arial"/>
          <w:i/>
          <w:sz w:val="22"/>
          <w:szCs w:val="22"/>
        </w:rPr>
        <w:t>F</w:t>
      </w:r>
      <w:r w:rsidRPr="00C73822">
        <w:rPr>
          <w:rFonts w:ascii="Arial" w:hAnsi="Arial" w:cs="Arial"/>
          <w:i/>
          <w:sz w:val="22"/>
          <w:szCs w:val="22"/>
          <w:shd w:val="clear" w:color="auto" w:fill="FFFFFF"/>
        </w:rPr>
        <w:t xml:space="preserve">ertility treatments are complex, and each assisted reproduction cycle consists of several steps. If one of the steps is incorrectly applied, the stakes are high as conception may not occur. </w:t>
      </w:r>
      <w:proofErr w:type="gramStart"/>
      <w:r w:rsidRPr="00C73822">
        <w:rPr>
          <w:rFonts w:ascii="Arial" w:hAnsi="Arial" w:cs="Arial"/>
          <w:i/>
          <w:sz w:val="22"/>
          <w:szCs w:val="22"/>
          <w:shd w:val="clear" w:color="auto" w:fill="FFFFFF"/>
        </w:rPr>
        <w:t>With this in mind, it</w:t>
      </w:r>
      <w:proofErr w:type="gramEnd"/>
      <w:r w:rsidRPr="00C73822">
        <w:rPr>
          <w:rFonts w:ascii="Arial" w:hAnsi="Arial" w:cs="Arial"/>
          <w:i/>
          <w:sz w:val="22"/>
          <w:szCs w:val="22"/>
          <w:shd w:val="clear" w:color="auto" w:fill="FFFFFF"/>
        </w:rPr>
        <w:t xml:space="preserve"> is important that each step involved in assisted fertility treatment is supported by good evidence </w:t>
      </w:r>
      <w:r w:rsidRPr="00774CFF">
        <w:rPr>
          <w:rFonts w:ascii="Arial" w:hAnsi="Arial" w:cs="Arial"/>
          <w:i/>
          <w:sz w:val="22"/>
          <w:szCs w:val="22"/>
        </w:rPr>
        <w:t>from</w:t>
      </w:r>
      <w:r w:rsidRPr="00C73822">
        <w:rPr>
          <w:rFonts w:ascii="Arial" w:hAnsi="Arial" w:cs="Arial"/>
          <w:i/>
          <w:sz w:val="22"/>
          <w:szCs w:val="22"/>
          <w:shd w:val="clear" w:color="auto" w:fill="FFFFFF"/>
        </w:rPr>
        <w:t xml:space="preserve"> well</w:t>
      </w:r>
      <w:r w:rsidRPr="00C73822">
        <w:rPr>
          <w:rFonts w:ascii="Cambria Math" w:hAnsi="Cambria Math" w:cs="Cambria Math"/>
          <w:i/>
          <w:sz w:val="22"/>
          <w:szCs w:val="22"/>
          <w:shd w:val="clear" w:color="auto" w:fill="FFFFFF"/>
        </w:rPr>
        <w:t>‐</w:t>
      </w:r>
      <w:r w:rsidRPr="00C73822">
        <w:rPr>
          <w:rFonts w:ascii="Arial" w:hAnsi="Arial" w:cs="Arial"/>
          <w:i/>
          <w:sz w:val="22"/>
          <w:szCs w:val="22"/>
          <w:shd w:val="clear" w:color="auto" w:fill="FFFFFF"/>
        </w:rPr>
        <w:t>designed studies</w:t>
      </w:r>
      <w:r w:rsidRPr="00AD42E3">
        <w:rPr>
          <w:rFonts w:ascii="Arial" w:hAnsi="Arial" w:cs="Arial"/>
          <w:sz w:val="22"/>
          <w:szCs w:val="22"/>
          <w:shd w:val="clear" w:color="auto" w:fill="FFFFFF"/>
        </w:rPr>
        <w:t>.</w:t>
      </w:r>
      <w:r w:rsidRPr="00AD42E3">
        <w:rPr>
          <w:rStyle w:val="FootnoteReference"/>
          <w:rFonts w:ascii="Arial" w:hAnsi="Arial" w:cs="Arial"/>
          <w:sz w:val="22"/>
          <w:szCs w:val="22"/>
          <w:shd w:val="clear" w:color="auto" w:fill="FFFFFF"/>
        </w:rPr>
        <w:footnoteReference w:id="258"/>
      </w:r>
    </w:p>
    <w:p w14:paraId="6532A19A" w14:textId="77777777" w:rsidR="00821C62" w:rsidRPr="00AD42E3" w:rsidRDefault="00821C62">
      <w:pPr>
        <w:tabs>
          <w:tab w:val="left" w:pos="709"/>
        </w:tabs>
        <w:spacing w:line="276" w:lineRule="auto"/>
      </w:pPr>
    </w:p>
    <w:p w14:paraId="50784DB9" w14:textId="66FCE265" w:rsidR="00051418" w:rsidRPr="00AD42E3" w:rsidRDefault="00054656" w:rsidP="00774CFF">
      <w:pPr>
        <w:pStyle w:val="NormalWeb"/>
        <w:shd w:val="clear" w:color="auto" w:fill="FFFFFF"/>
        <w:spacing w:before="0" w:beforeAutospacing="0" w:after="0" w:afterAutospacing="0" w:line="276" w:lineRule="auto"/>
        <w:ind w:left="709"/>
        <w:textAlignment w:val="baseline"/>
        <w:rPr>
          <w:i/>
        </w:rPr>
      </w:pPr>
      <w:r w:rsidRPr="00774CFF">
        <w:rPr>
          <w:rFonts w:ascii="Arial" w:hAnsi="Arial" w:cs="Arial"/>
          <w:i/>
          <w:sz w:val="22"/>
          <w:szCs w:val="22"/>
        </w:rPr>
        <w:t>[W]</w:t>
      </w:r>
      <w:proofErr w:type="spellStart"/>
      <w:r w:rsidR="002560E0" w:rsidRPr="00774CFF">
        <w:rPr>
          <w:rFonts w:ascii="Arial" w:hAnsi="Arial" w:cs="Arial"/>
          <w:i/>
          <w:sz w:val="22"/>
          <w:szCs w:val="22"/>
        </w:rPr>
        <w:t>hen</w:t>
      </w:r>
      <w:proofErr w:type="spellEnd"/>
      <w:r w:rsidR="002560E0" w:rsidRPr="00774CFF">
        <w:rPr>
          <w:rFonts w:ascii="Arial" w:hAnsi="Arial" w:cs="Arial"/>
          <w:i/>
          <w:sz w:val="22"/>
          <w:szCs w:val="22"/>
        </w:rPr>
        <w:t xml:space="preserve"> you</w:t>
      </w:r>
      <w:r w:rsidR="00EC15E1" w:rsidRPr="00774CFF">
        <w:rPr>
          <w:rFonts w:ascii="Arial" w:hAnsi="Arial" w:cs="Arial"/>
          <w:i/>
          <w:sz w:val="22"/>
          <w:szCs w:val="22"/>
        </w:rPr>
        <w:t>’</w:t>
      </w:r>
      <w:r w:rsidR="002560E0" w:rsidRPr="00774CFF">
        <w:rPr>
          <w:rFonts w:ascii="Arial" w:hAnsi="Arial" w:cs="Arial"/>
          <w:i/>
          <w:sz w:val="22"/>
          <w:szCs w:val="22"/>
        </w:rPr>
        <w:t xml:space="preserve">ve had a series </w:t>
      </w:r>
      <w:r w:rsidR="00C73822" w:rsidRPr="00774CFF">
        <w:rPr>
          <w:rFonts w:ascii="Arial" w:hAnsi="Arial" w:cs="Arial"/>
          <w:i/>
          <w:sz w:val="22"/>
          <w:szCs w:val="22"/>
        </w:rPr>
        <w:t>o</w:t>
      </w:r>
      <w:r w:rsidR="002560E0" w:rsidRPr="00774CFF">
        <w:rPr>
          <w:rFonts w:ascii="Arial" w:hAnsi="Arial" w:cs="Arial"/>
          <w:i/>
          <w:sz w:val="22"/>
          <w:szCs w:val="22"/>
        </w:rPr>
        <w:t>f failures it</w:t>
      </w:r>
      <w:r w:rsidR="00EC15E1" w:rsidRPr="00774CFF">
        <w:rPr>
          <w:rFonts w:ascii="Arial" w:hAnsi="Arial" w:cs="Arial"/>
          <w:i/>
          <w:sz w:val="22"/>
          <w:szCs w:val="22"/>
        </w:rPr>
        <w:t>’</w:t>
      </w:r>
      <w:r w:rsidR="002560E0" w:rsidRPr="00774CFF">
        <w:rPr>
          <w:rFonts w:ascii="Arial" w:hAnsi="Arial" w:cs="Arial"/>
          <w:i/>
          <w:sz w:val="22"/>
          <w:szCs w:val="22"/>
        </w:rPr>
        <w:t xml:space="preserve">s </w:t>
      </w:r>
      <w:proofErr w:type="gramStart"/>
      <w:r w:rsidR="002560E0" w:rsidRPr="00774CFF">
        <w:rPr>
          <w:rFonts w:ascii="Arial" w:hAnsi="Arial" w:cs="Arial"/>
          <w:i/>
          <w:sz w:val="22"/>
          <w:szCs w:val="22"/>
        </w:rPr>
        <w:t>very easy</w:t>
      </w:r>
      <w:proofErr w:type="gramEnd"/>
      <w:r w:rsidR="002560E0" w:rsidRPr="00774CFF">
        <w:rPr>
          <w:rFonts w:ascii="Arial" w:hAnsi="Arial" w:cs="Arial"/>
          <w:i/>
          <w:sz w:val="22"/>
          <w:szCs w:val="22"/>
        </w:rPr>
        <w:t xml:space="preserve"> to just try the next thing, not knowing if it will really help. It</w:t>
      </w:r>
      <w:r w:rsidR="00EC15E1" w:rsidRPr="00774CFF">
        <w:rPr>
          <w:rFonts w:ascii="Arial" w:hAnsi="Arial" w:cs="Arial"/>
          <w:i/>
          <w:sz w:val="22"/>
          <w:szCs w:val="22"/>
        </w:rPr>
        <w:t>’</w:t>
      </w:r>
      <w:r w:rsidR="002560E0" w:rsidRPr="00774CFF">
        <w:rPr>
          <w:rFonts w:ascii="Arial" w:hAnsi="Arial" w:cs="Arial"/>
          <w:i/>
          <w:sz w:val="22"/>
          <w:szCs w:val="22"/>
        </w:rPr>
        <w:t>s a bit of a stab in the dark.</w:t>
      </w:r>
      <w:r w:rsidR="00D631E6" w:rsidRPr="00774CFF">
        <w:rPr>
          <w:rStyle w:val="FootnoteReference"/>
          <w:rFonts w:ascii="Arial" w:hAnsi="Arial" w:cs="Arial"/>
          <w:iCs/>
          <w:sz w:val="22"/>
          <w:szCs w:val="22"/>
        </w:rPr>
        <w:footnoteReference w:id="259"/>
      </w:r>
      <w:r w:rsidR="002763E3" w:rsidRPr="00AD42E3">
        <w:rPr>
          <w:i/>
        </w:rPr>
        <w:br/>
      </w:r>
    </w:p>
    <w:p w14:paraId="0ECE1647" w14:textId="31447FA2" w:rsidR="00647154" w:rsidRPr="00AD42E3" w:rsidRDefault="001E0F42">
      <w:pPr>
        <w:tabs>
          <w:tab w:val="left" w:pos="709"/>
        </w:tabs>
        <w:spacing w:line="276" w:lineRule="auto"/>
      </w:pPr>
      <w:r w:rsidRPr="00AD42E3">
        <w:t>O</w:t>
      </w:r>
      <w:r w:rsidR="00E167CA" w:rsidRPr="00AD42E3">
        <w:t>ver</w:t>
      </w:r>
      <w:r w:rsidRPr="00AD42E3">
        <w:t xml:space="preserve"> </w:t>
      </w:r>
      <w:r w:rsidR="00E167CA" w:rsidRPr="00AD42E3">
        <w:t>time</w:t>
      </w:r>
      <w:r w:rsidRPr="00AD42E3">
        <w:t>, IVF and related evidence-based</w:t>
      </w:r>
      <w:r w:rsidR="00E167CA" w:rsidRPr="00AD42E3">
        <w:t xml:space="preserve"> </w:t>
      </w:r>
      <w:r w:rsidR="005B2004" w:rsidRPr="00AD42E3">
        <w:t>medical</w:t>
      </w:r>
      <w:r w:rsidR="0019316A" w:rsidRPr="00AD42E3">
        <w:t xml:space="preserve"> </w:t>
      </w:r>
      <w:r w:rsidR="00E167CA" w:rsidRPr="00AD42E3">
        <w:t>interventions</w:t>
      </w:r>
      <w:r w:rsidRPr="00AD42E3">
        <w:t xml:space="preserve"> for fertility have been</w:t>
      </w:r>
      <w:r w:rsidR="00E167CA" w:rsidRPr="00AD42E3">
        <w:t xml:space="preserve"> </w:t>
      </w:r>
      <w:r w:rsidRPr="00AD42E3">
        <w:t>joined by a collection</w:t>
      </w:r>
      <w:r w:rsidR="003777AC" w:rsidRPr="00AD42E3">
        <w:t xml:space="preserve"> of </w:t>
      </w:r>
      <w:proofErr w:type="gramStart"/>
      <w:r w:rsidR="00E167CA" w:rsidRPr="00AD42E3">
        <w:t>additional</w:t>
      </w:r>
      <w:proofErr w:type="gramEnd"/>
      <w:r w:rsidR="00E167CA" w:rsidRPr="00AD42E3">
        <w:t xml:space="preserve"> </w:t>
      </w:r>
      <w:r w:rsidR="002220D9" w:rsidRPr="00AD42E3">
        <w:t>treatments</w:t>
      </w:r>
      <w:r w:rsidR="00E167CA" w:rsidRPr="00AD42E3">
        <w:t xml:space="preserve"> </w:t>
      </w:r>
      <w:r w:rsidR="003777AC" w:rsidRPr="00AD42E3">
        <w:t xml:space="preserve">that </w:t>
      </w:r>
      <w:r w:rsidR="00E167CA" w:rsidRPr="00AD42E3">
        <w:t xml:space="preserve">vary from </w:t>
      </w:r>
      <w:r w:rsidR="001A20F3" w:rsidRPr="00AD42E3">
        <w:t>over</w:t>
      </w:r>
      <w:r w:rsidR="00626E2D">
        <w:t>-</w:t>
      </w:r>
      <w:r w:rsidR="001A20F3" w:rsidRPr="00AD42E3">
        <w:t>the</w:t>
      </w:r>
      <w:r w:rsidR="00626E2D">
        <w:t>-</w:t>
      </w:r>
      <w:r w:rsidR="001A20F3" w:rsidRPr="00AD42E3">
        <w:t>counter</w:t>
      </w:r>
      <w:r w:rsidR="00E167CA" w:rsidRPr="00AD42E3">
        <w:t xml:space="preserve"> medications </w:t>
      </w:r>
      <w:r w:rsidR="001A20F3" w:rsidRPr="00AD42E3">
        <w:t xml:space="preserve">to </w:t>
      </w:r>
      <w:r w:rsidR="00E167CA" w:rsidRPr="00AD42E3">
        <w:t xml:space="preserve">surgical procedures. </w:t>
      </w:r>
      <w:r w:rsidR="00EC15E1">
        <w:t>‘</w:t>
      </w:r>
      <w:r w:rsidR="00647154" w:rsidRPr="007905DF">
        <w:t>Add-on</w:t>
      </w:r>
      <w:r w:rsidR="00EC15E1">
        <w:t>’</w:t>
      </w:r>
      <w:r w:rsidR="00647154" w:rsidRPr="007905DF">
        <w:t xml:space="preserve"> or adjuvant treatments are one of the most contentious areas within ART and remain poorly understood by consumers and disagreed upon </w:t>
      </w:r>
      <w:r w:rsidR="00DE3E3A" w:rsidRPr="007905DF">
        <w:t>between</w:t>
      </w:r>
      <w:r w:rsidR="00647154" w:rsidRPr="007905DF">
        <w:t xml:space="preserve"> providers.</w:t>
      </w:r>
      <w:r w:rsidR="00647154" w:rsidRPr="00AD42E3">
        <w:t xml:space="preserve"> As Monash IVF states, adjuvant treatments </w:t>
      </w:r>
      <w:r w:rsidR="00EC15E1">
        <w:t>‘</w:t>
      </w:r>
      <w:r w:rsidR="00647154" w:rsidRPr="00AD42E3">
        <w:t>are the subject of significant professional disagreement</w:t>
      </w:r>
      <w:r w:rsidR="00EC15E1">
        <w:t>’</w:t>
      </w:r>
      <w:r w:rsidR="00647154" w:rsidRPr="00AD42E3">
        <w:t>.</w:t>
      </w:r>
      <w:r w:rsidR="00647154" w:rsidRPr="00AD42E3">
        <w:rPr>
          <w:vertAlign w:val="superscript"/>
        </w:rPr>
        <w:footnoteReference w:id="260"/>
      </w:r>
      <w:r w:rsidR="00C3747B">
        <w:t xml:space="preserve"> </w:t>
      </w:r>
      <w:r w:rsidR="00647154" w:rsidRPr="00AD42E3">
        <w:t xml:space="preserve">Submissions from providers and </w:t>
      </w:r>
      <w:r w:rsidR="00626E2D">
        <w:t xml:space="preserve">from </w:t>
      </w:r>
      <w:r w:rsidR="00647154" w:rsidRPr="00AD42E3">
        <w:t>consumers reflect the challenges that exist in this area of ART</w:t>
      </w:r>
      <w:r w:rsidR="00036B4E" w:rsidRPr="00AD42E3">
        <w:t xml:space="preserve">, despite their use by </w:t>
      </w:r>
      <w:r w:rsidR="00952508">
        <w:t>many</w:t>
      </w:r>
      <w:r w:rsidR="00036B4E" w:rsidRPr="00AD42E3">
        <w:t xml:space="preserve"> providers.</w:t>
      </w:r>
    </w:p>
    <w:p w14:paraId="1FCF41AB" w14:textId="77777777" w:rsidR="00E96A93" w:rsidRPr="00AD42E3" w:rsidRDefault="00E96A93" w:rsidP="00647154">
      <w:pPr>
        <w:tabs>
          <w:tab w:val="left" w:pos="709"/>
        </w:tabs>
        <w:spacing w:line="276" w:lineRule="auto"/>
      </w:pPr>
    </w:p>
    <w:p w14:paraId="236404FD" w14:textId="2E775067" w:rsidR="0052035F" w:rsidRDefault="002410EB" w:rsidP="00DA5CA1">
      <w:pPr>
        <w:tabs>
          <w:tab w:val="left" w:pos="709"/>
        </w:tabs>
        <w:spacing w:line="276" w:lineRule="auto"/>
      </w:pPr>
      <w:r>
        <w:t>The FSA</w:t>
      </w:r>
      <w:r w:rsidR="00521192" w:rsidRPr="00AD42E3">
        <w:rPr>
          <w:b/>
        </w:rPr>
        <w:t xml:space="preserve"> </w:t>
      </w:r>
      <w:r w:rsidR="00F0454F" w:rsidRPr="00AD42E3">
        <w:t xml:space="preserve">defines </w:t>
      </w:r>
      <w:r w:rsidR="00DE3E3A" w:rsidRPr="00AD42E3">
        <w:t xml:space="preserve">an </w:t>
      </w:r>
      <w:r w:rsidR="00F0454F" w:rsidRPr="00AD42E3">
        <w:t>adjuvant</w:t>
      </w:r>
      <w:r w:rsidR="00647154" w:rsidRPr="00AD42E3">
        <w:t xml:space="preserve"> treatment</w:t>
      </w:r>
      <w:r w:rsidR="00F0454F" w:rsidRPr="00AD42E3">
        <w:t xml:space="preserve"> as</w:t>
      </w:r>
      <w:r w:rsidR="00626E2D">
        <w:t xml:space="preserve"> a</w:t>
      </w:r>
      <w:r w:rsidR="00F0454F" w:rsidRPr="00AD42E3">
        <w:t xml:space="preserve"> therapy </w:t>
      </w:r>
      <w:r w:rsidR="00626E2D">
        <w:t>‘</w:t>
      </w:r>
      <w:r w:rsidR="00F0454F" w:rsidRPr="00AD42E3">
        <w:t>undertaken in addition to recognised standard ART treatment regimens</w:t>
      </w:r>
      <w:r w:rsidR="00EC15E1">
        <w:t>’</w:t>
      </w:r>
      <w:r w:rsidR="004B282A" w:rsidRPr="00AD42E3">
        <w:t>,</w:t>
      </w:r>
      <w:r w:rsidR="00CF07DD" w:rsidRPr="00AD42E3">
        <w:t xml:space="preserve"> </w:t>
      </w:r>
      <w:proofErr w:type="gramStart"/>
      <w:r w:rsidR="004B282A" w:rsidRPr="00AD42E3">
        <w:t>comprising</w:t>
      </w:r>
      <w:proofErr w:type="gramEnd"/>
      <w:r w:rsidR="00A220B3" w:rsidRPr="00AD42E3">
        <w:t>:</w:t>
      </w:r>
    </w:p>
    <w:p w14:paraId="5BF640B9" w14:textId="77777777" w:rsidR="00CD3AFC" w:rsidRPr="00AD42E3" w:rsidRDefault="00CD3AFC" w:rsidP="00DA5CA1">
      <w:pPr>
        <w:tabs>
          <w:tab w:val="left" w:pos="709"/>
        </w:tabs>
        <w:spacing w:line="276" w:lineRule="auto"/>
      </w:pPr>
    </w:p>
    <w:p w14:paraId="37A988E5" w14:textId="2475185B" w:rsidR="008B16E3" w:rsidRPr="00AD42E3" w:rsidRDefault="00C73822" w:rsidP="00FC249D">
      <w:pPr>
        <w:pStyle w:val="ListParagraph"/>
        <w:numPr>
          <w:ilvl w:val="0"/>
          <w:numId w:val="9"/>
        </w:numPr>
        <w:tabs>
          <w:tab w:val="left" w:pos="709"/>
        </w:tabs>
        <w:spacing w:line="276" w:lineRule="auto"/>
      </w:pPr>
      <w:r>
        <w:t>t</w:t>
      </w:r>
      <w:r w:rsidR="008B16E3" w:rsidRPr="00AD42E3">
        <w:t>reatments which are purported to improve outcomes, but for which there may be little or no supportive evidence</w:t>
      </w:r>
    </w:p>
    <w:p w14:paraId="4DC92F28" w14:textId="5B3A0C66" w:rsidR="008B16E3" w:rsidRPr="00AD42E3" w:rsidRDefault="00C73822" w:rsidP="00FC249D">
      <w:pPr>
        <w:pStyle w:val="ListParagraph"/>
        <w:numPr>
          <w:ilvl w:val="0"/>
          <w:numId w:val="9"/>
        </w:numPr>
        <w:tabs>
          <w:tab w:val="left" w:pos="709"/>
        </w:tabs>
        <w:spacing w:line="276" w:lineRule="auto"/>
      </w:pPr>
      <w:r>
        <w:t>t</w:t>
      </w:r>
      <w:r w:rsidR="008B16E3" w:rsidRPr="00AD42E3">
        <w:t>reatments for which extra cost is charged</w:t>
      </w:r>
    </w:p>
    <w:p w14:paraId="1AC9C21A" w14:textId="3B342AB5" w:rsidR="00C745D1" w:rsidRPr="00AD42E3" w:rsidRDefault="00C73822" w:rsidP="00FC249D">
      <w:pPr>
        <w:pStyle w:val="ListParagraph"/>
        <w:numPr>
          <w:ilvl w:val="0"/>
          <w:numId w:val="9"/>
        </w:numPr>
        <w:tabs>
          <w:tab w:val="left" w:pos="709"/>
        </w:tabs>
        <w:spacing w:line="276" w:lineRule="auto"/>
      </w:pPr>
      <w:r>
        <w:t>t</w:t>
      </w:r>
      <w:r w:rsidR="00240B42" w:rsidRPr="00AD42E3">
        <w:t>reatments from which there may be known or unknown side effects and other harms.</w:t>
      </w:r>
      <w:r w:rsidR="00240B42" w:rsidRPr="00AD42E3">
        <w:rPr>
          <w:rStyle w:val="FootnoteReference"/>
        </w:rPr>
        <w:footnoteReference w:id="261"/>
      </w:r>
    </w:p>
    <w:p w14:paraId="066B0080" w14:textId="4CA88200" w:rsidR="00CB1F20" w:rsidRPr="00AD42E3" w:rsidRDefault="0017123A" w:rsidP="00480978">
      <w:pPr>
        <w:pStyle w:val="NormalWeb"/>
        <w:shd w:val="clear" w:color="auto" w:fill="FFFFFF"/>
        <w:spacing w:before="0" w:beforeAutospacing="0" w:after="225" w:afterAutospacing="0" w:line="276" w:lineRule="auto"/>
        <w:textAlignment w:val="baseline"/>
        <w:rPr>
          <w:rFonts w:ascii="Arial" w:hAnsi="Arial" w:cs="Arial"/>
          <w:sz w:val="22"/>
          <w:szCs w:val="22"/>
        </w:rPr>
      </w:pPr>
      <w:r w:rsidRPr="00AD42E3">
        <w:rPr>
          <w:rFonts w:ascii="Arial" w:hAnsi="Arial" w:cs="Arial"/>
          <w:sz w:val="22"/>
          <w:szCs w:val="22"/>
        </w:rPr>
        <w:t xml:space="preserve">The first </w:t>
      </w:r>
      <w:r w:rsidR="00314973">
        <w:rPr>
          <w:rFonts w:ascii="Arial" w:hAnsi="Arial" w:cs="Arial"/>
          <w:sz w:val="22"/>
          <w:szCs w:val="22"/>
        </w:rPr>
        <w:t>challenge is</w:t>
      </w:r>
      <w:r w:rsidRPr="00AD42E3">
        <w:rPr>
          <w:rFonts w:ascii="Arial" w:hAnsi="Arial" w:cs="Arial"/>
          <w:sz w:val="22"/>
          <w:szCs w:val="22"/>
        </w:rPr>
        <w:t xml:space="preserve"> in assessing the efficacy of adjuvant treatments </w:t>
      </w:r>
      <w:r w:rsidR="00626E2D">
        <w:rPr>
          <w:rFonts w:ascii="Arial" w:hAnsi="Arial" w:cs="Arial"/>
          <w:sz w:val="22"/>
          <w:szCs w:val="22"/>
        </w:rPr>
        <w:t>because</w:t>
      </w:r>
      <w:r w:rsidR="00626E2D" w:rsidRPr="00AD42E3">
        <w:rPr>
          <w:rFonts w:ascii="Arial" w:hAnsi="Arial" w:cs="Arial"/>
          <w:sz w:val="22"/>
          <w:szCs w:val="22"/>
        </w:rPr>
        <w:t xml:space="preserve"> </w:t>
      </w:r>
      <w:r w:rsidRPr="00AD42E3">
        <w:rPr>
          <w:rFonts w:ascii="Arial" w:hAnsi="Arial" w:cs="Arial"/>
          <w:sz w:val="22"/>
          <w:szCs w:val="22"/>
        </w:rPr>
        <w:t xml:space="preserve">there is </w:t>
      </w:r>
      <w:proofErr w:type="gramStart"/>
      <w:r w:rsidRPr="00AD42E3">
        <w:rPr>
          <w:rFonts w:ascii="Arial" w:hAnsi="Arial" w:cs="Arial"/>
          <w:sz w:val="22"/>
          <w:szCs w:val="22"/>
        </w:rPr>
        <w:t>no</w:t>
      </w:r>
      <w:proofErr w:type="gramEnd"/>
      <w:r w:rsidRPr="00AD42E3">
        <w:rPr>
          <w:rFonts w:ascii="Arial" w:hAnsi="Arial" w:cs="Arial"/>
          <w:sz w:val="22"/>
          <w:szCs w:val="22"/>
        </w:rPr>
        <w:t xml:space="preserve"> clearly defined, agreed</w:t>
      </w:r>
      <w:r w:rsidR="00A6273C" w:rsidRPr="00AD42E3">
        <w:rPr>
          <w:rFonts w:ascii="Arial" w:hAnsi="Arial" w:cs="Arial"/>
          <w:sz w:val="22"/>
          <w:szCs w:val="22"/>
        </w:rPr>
        <w:t>-</w:t>
      </w:r>
      <w:r w:rsidRPr="00AD42E3">
        <w:rPr>
          <w:rFonts w:ascii="Arial" w:hAnsi="Arial" w:cs="Arial"/>
          <w:sz w:val="22"/>
          <w:szCs w:val="22"/>
        </w:rPr>
        <w:t xml:space="preserve">upon list of adjuvant treatments in Australia. </w:t>
      </w:r>
      <w:r w:rsidR="00415ED5" w:rsidRPr="00AD42E3">
        <w:rPr>
          <w:rFonts w:ascii="Arial" w:hAnsi="Arial" w:cs="Arial"/>
          <w:sz w:val="22"/>
          <w:szCs w:val="22"/>
        </w:rPr>
        <w:t xml:space="preserve">For example, </w:t>
      </w:r>
      <w:r w:rsidR="00116DB5" w:rsidRPr="00AD42E3">
        <w:rPr>
          <w:rFonts w:ascii="Arial" w:hAnsi="Arial" w:cs="Arial"/>
          <w:sz w:val="22"/>
          <w:szCs w:val="22"/>
        </w:rPr>
        <w:t>VARTA</w:t>
      </w:r>
      <w:r w:rsidR="00EC15E1">
        <w:rPr>
          <w:rFonts w:ascii="Arial" w:hAnsi="Arial" w:cs="Arial"/>
          <w:sz w:val="22"/>
          <w:szCs w:val="22"/>
        </w:rPr>
        <w:t>’</w:t>
      </w:r>
      <w:r w:rsidR="00116DB5" w:rsidRPr="00AD42E3">
        <w:rPr>
          <w:rFonts w:ascii="Arial" w:hAnsi="Arial" w:cs="Arial"/>
          <w:sz w:val="22"/>
          <w:szCs w:val="22"/>
        </w:rPr>
        <w:t>s website lists endometrial scratching</w:t>
      </w:r>
      <w:r w:rsidR="00116DB5" w:rsidRPr="00AD42E3">
        <w:rPr>
          <w:rFonts w:ascii="Arial" w:hAnsi="Arial" w:cs="Arial"/>
          <w:sz w:val="22"/>
          <w:szCs w:val="22"/>
        </w:rPr>
        <w:fldChar w:fldCharType="begin"/>
      </w:r>
      <w:r w:rsidR="00116DB5" w:rsidRPr="00AD42E3">
        <w:rPr>
          <w:rFonts w:ascii="Arial" w:hAnsi="Arial" w:cs="Arial"/>
          <w:sz w:val="22"/>
          <w:szCs w:val="22"/>
        </w:rPr>
        <w:instrText xml:space="preserve"> TA \l "endometrial scratching: a technique used to improve the ability of an embryo to implant in the uterus after IVF." \s "endometrial scratching" \c 1 </w:instrText>
      </w:r>
      <w:r w:rsidR="00116DB5" w:rsidRPr="00AD42E3">
        <w:rPr>
          <w:rFonts w:ascii="Arial" w:hAnsi="Arial" w:cs="Arial"/>
          <w:sz w:val="22"/>
          <w:szCs w:val="22"/>
        </w:rPr>
        <w:fldChar w:fldCharType="end"/>
      </w:r>
      <w:r w:rsidR="00116DB5" w:rsidRPr="00AD42E3">
        <w:rPr>
          <w:rFonts w:ascii="Arial" w:hAnsi="Arial" w:cs="Arial"/>
          <w:sz w:val="22"/>
          <w:szCs w:val="22"/>
        </w:rPr>
        <w:t xml:space="preserve">, time lapse imaging of embryos, the prescription of steroids, testosterone and growth hormones as examples of adjuvant treatments but does not </w:t>
      </w:r>
      <w:proofErr w:type="gramStart"/>
      <w:r w:rsidR="00116DB5" w:rsidRPr="00AD42E3">
        <w:rPr>
          <w:rFonts w:ascii="Arial" w:hAnsi="Arial" w:cs="Arial"/>
          <w:sz w:val="22"/>
          <w:szCs w:val="22"/>
        </w:rPr>
        <w:t>provide</w:t>
      </w:r>
      <w:proofErr w:type="gramEnd"/>
      <w:r w:rsidR="00116DB5" w:rsidRPr="00AD42E3">
        <w:rPr>
          <w:rFonts w:ascii="Arial" w:hAnsi="Arial" w:cs="Arial"/>
          <w:sz w:val="22"/>
          <w:szCs w:val="22"/>
        </w:rPr>
        <w:t xml:space="preserve"> an exhaustive list. HFEA</w:t>
      </w:r>
      <w:r w:rsidR="00EC15E1">
        <w:rPr>
          <w:rFonts w:ascii="Arial" w:hAnsi="Arial" w:cs="Arial"/>
          <w:sz w:val="22"/>
          <w:szCs w:val="22"/>
        </w:rPr>
        <w:t>’</w:t>
      </w:r>
      <w:r w:rsidR="00445529">
        <w:rPr>
          <w:rFonts w:ascii="Arial" w:hAnsi="Arial" w:cs="Arial"/>
          <w:sz w:val="22"/>
          <w:szCs w:val="22"/>
        </w:rPr>
        <w:t>s</w:t>
      </w:r>
      <w:r w:rsidR="00116DB5" w:rsidRPr="00AD42E3">
        <w:rPr>
          <w:rFonts w:ascii="Arial" w:hAnsi="Arial" w:cs="Arial"/>
          <w:sz w:val="22"/>
          <w:szCs w:val="22"/>
        </w:rPr>
        <w:t xml:space="preserve"> website </w:t>
      </w:r>
      <w:r w:rsidR="00B844CA" w:rsidRPr="00AD42E3">
        <w:rPr>
          <w:rFonts w:ascii="Arial" w:hAnsi="Arial" w:cs="Arial"/>
          <w:sz w:val="22"/>
          <w:szCs w:val="22"/>
        </w:rPr>
        <w:t xml:space="preserve">expands the list to assisted </w:t>
      </w:r>
      <w:r w:rsidR="00B844CA" w:rsidRPr="00AD42E3">
        <w:rPr>
          <w:rFonts w:ascii="Arial" w:hAnsi="Arial" w:cs="Arial"/>
          <w:sz w:val="22"/>
          <w:szCs w:val="22"/>
        </w:rPr>
        <w:lastRenderedPageBreak/>
        <w:t>hatching, artificial egg activation, calcium ionophore, elective freeze all cycles, embryo glue, intrauterine culture,</w:t>
      </w:r>
      <w:r w:rsidR="00626E2D">
        <w:rPr>
          <w:rFonts w:ascii="Arial" w:hAnsi="Arial" w:cs="Arial"/>
          <w:sz w:val="22"/>
          <w:szCs w:val="22"/>
        </w:rPr>
        <w:t xml:space="preserve"> </w:t>
      </w:r>
      <w:r w:rsidR="00626E2D" w:rsidRPr="00774CFF">
        <w:rPr>
          <w:rFonts w:ascii="Arial" w:hAnsi="Arial" w:cs="Arial"/>
          <w:sz w:val="22"/>
          <w:szCs w:val="22"/>
        </w:rPr>
        <w:t>preimplantation genetic screening</w:t>
      </w:r>
      <w:r w:rsidR="00B844CA" w:rsidRPr="00AD42E3">
        <w:rPr>
          <w:rFonts w:ascii="Arial" w:hAnsi="Arial" w:cs="Arial"/>
          <w:sz w:val="22"/>
          <w:szCs w:val="22"/>
        </w:rPr>
        <w:t xml:space="preserve"> </w:t>
      </w:r>
      <w:r w:rsidR="00626E2D">
        <w:rPr>
          <w:rFonts w:ascii="Arial" w:hAnsi="Arial" w:cs="Arial"/>
          <w:sz w:val="22"/>
          <w:szCs w:val="22"/>
        </w:rPr>
        <w:t>(</w:t>
      </w:r>
      <w:r w:rsidR="00B844CA" w:rsidRPr="00AD42E3">
        <w:rPr>
          <w:rFonts w:ascii="Arial" w:hAnsi="Arial" w:cs="Arial"/>
          <w:sz w:val="22"/>
          <w:szCs w:val="22"/>
        </w:rPr>
        <w:t>PGS</w:t>
      </w:r>
      <w:r w:rsidR="00626E2D">
        <w:rPr>
          <w:rFonts w:ascii="Arial" w:hAnsi="Arial" w:cs="Arial"/>
          <w:sz w:val="22"/>
          <w:szCs w:val="22"/>
        </w:rPr>
        <w:t>)</w:t>
      </w:r>
      <w:r w:rsidR="00B844CA" w:rsidRPr="00AD42E3">
        <w:rPr>
          <w:rFonts w:ascii="Arial" w:hAnsi="Arial" w:cs="Arial"/>
          <w:sz w:val="22"/>
          <w:szCs w:val="22"/>
        </w:rPr>
        <w:t>, reproductive immunology tests</w:t>
      </w:r>
      <w:r w:rsidR="00626E2D">
        <w:rPr>
          <w:rFonts w:ascii="Arial" w:hAnsi="Arial" w:cs="Arial"/>
          <w:sz w:val="22"/>
          <w:szCs w:val="22"/>
        </w:rPr>
        <w:t>/</w:t>
      </w:r>
      <w:r w:rsidR="00B844CA" w:rsidRPr="00AD42E3">
        <w:rPr>
          <w:rFonts w:ascii="Arial" w:hAnsi="Arial" w:cs="Arial"/>
          <w:sz w:val="22"/>
          <w:szCs w:val="22"/>
        </w:rPr>
        <w:t xml:space="preserve">treatment, </w:t>
      </w:r>
      <w:r w:rsidR="00445529">
        <w:rPr>
          <w:rFonts w:ascii="Arial" w:hAnsi="Arial" w:cs="Arial"/>
          <w:sz w:val="22"/>
          <w:szCs w:val="22"/>
        </w:rPr>
        <w:t xml:space="preserve">intracytoplasmic morphologically selected sperm injection </w:t>
      </w:r>
      <w:r w:rsidR="00B30D0D">
        <w:rPr>
          <w:rFonts w:ascii="Arial" w:hAnsi="Arial" w:cs="Arial"/>
          <w:sz w:val="22"/>
          <w:szCs w:val="22"/>
        </w:rPr>
        <w:t>(</w:t>
      </w:r>
      <w:r w:rsidR="00B844CA" w:rsidRPr="00AD42E3">
        <w:rPr>
          <w:rFonts w:ascii="Arial" w:hAnsi="Arial" w:cs="Arial"/>
          <w:sz w:val="22"/>
          <w:szCs w:val="22"/>
        </w:rPr>
        <w:t>IMSI</w:t>
      </w:r>
      <w:r w:rsidR="00B30D0D">
        <w:rPr>
          <w:rFonts w:ascii="Arial" w:hAnsi="Arial" w:cs="Arial"/>
          <w:sz w:val="22"/>
          <w:szCs w:val="22"/>
        </w:rPr>
        <w:t>)</w:t>
      </w:r>
      <w:r w:rsidR="00B844CA" w:rsidRPr="00AD42E3">
        <w:rPr>
          <w:rFonts w:ascii="Arial" w:hAnsi="Arial" w:cs="Arial"/>
          <w:sz w:val="22"/>
          <w:szCs w:val="22"/>
        </w:rPr>
        <w:t xml:space="preserve"> and </w:t>
      </w:r>
      <w:r w:rsidR="00445529" w:rsidRPr="00EC613E">
        <w:rPr>
          <w:rFonts w:ascii="Arial" w:hAnsi="Arial" w:cs="Arial"/>
          <w:sz w:val="22"/>
          <w:szCs w:val="22"/>
        </w:rPr>
        <w:t>physiological intra</w:t>
      </w:r>
      <w:r w:rsidR="00F42018" w:rsidRPr="00EC613E">
        <w:rPr>
          <w:rFonts w:ascii="Arial" w:hAnsi="Arial" w:cs="Arial"/>
          <w:sz w:val="22"/>
          <w:szCs w:val="22"/>
        </w:rPr>
        <w:t>cytoplasmic</w:t>
      </w:r>
      <w:r w:rsidR="00445529" w:rsidRPr="00EC613E">
        <w:rPr>
          <w:rFonts w:ascii="Arial" w:hAnsi="Arial" w:cs="Arial"/>
          <w:sz w:val="22"/>
          <w:szCs w:val="22"/>
        </w:rPr>
        <w:t xml:space="preserve"> sperm injection </w:t>
      </w:r>
      <w:r w:rsidR="00EC613E">
        <w:rPr>
          <w:rFonts w:ascii="Arial" w:hAnsi="Arial" w:cs="Arial"/>
          <w:sz w:val="22"/>
          <w:szCs w:val="22"/>
        </w:rPr>
        <w:t>(</w:t>
      </w:r>
      <w:r w:rsidR="00B844CA" w:rsidRPr="00AD42E3">
        <w:rPr>
          <w:rFonts w:ascii="Arial" w:hAnsi="Arial" w:cs="Arial"/>
          <w:sz w:val="22"/>
          <w:szCs w:val="22"/>
        </w:rPr>
        <w:t>PICSI</w:t>
      </w:r>
      <w:r w:rsidR="00EC613E">
        <w:rPr>
          <w:rFonts w:ascii="Arial" w:hAnsi="Arial" w:cs="Arial"/>
          <w:sz w:val="22"/>
          <w:szCs w:val="22"/>
        </w:rPr>
        <w:t>)</w:t>
      </w:r>
      <w:r w:rsidR="00B844CA" w:rsidRPr="00AD42E3">
        <w:rPr>
          <w:rFonts w:ascii="Arial" w:hAnsi="Arial" w:cs="Arial"/>
          <w:sz w:val="22"/>
          <w:szCs w:val="22"/>
        </w:rPr>
        <w:t>.</w:t>
      </w:r>
      <w:r w:rsidR="00B844CA" w:rsidRPr="00AD42E3">
        <w:rPr>
          <w:rFonts w:ascii="Arial" w:hAnsi="Arial" w:cs="Arial"/>
          <w:sz w:val="22"/>
          <w:szCs w:val="22"/>
          <w:vertAlign w:val="superscript"/>
        </w:rPr>
        <w:footnoteReference w:id="262"/>
      </w:r>
      <w:r w:rsidR="007056F0" w:rsidRPr="00AD42E3">
        <w:rPr>
          <w:rFonts w:ascii="Arial" w:hAnsi="Arial" w:cs="Arial"/>
          <w:sz w:val="22"/>
          <w:szCs w:val="22"/>
        </w:rPr>
        <w:t xml:space="preserve"> </w:t>
      </w:r>
    </w:p>
    <w:p w14:paraId="0723D196" w14:textId="517EB0B8" w:rsidR="00581F3A" w:rsidRPr="00AD42E3" w:rsidRDefault="007056F0" w:rsidP="00596D8B">
      <w:pPr>
        <w:pStyle w:val="NormalWeb"/>
        <w:shd w:val="clear" w:color="auto" w:fill="FFFFFF"/>
        <w:spacing w:before="0" w:beforeAutospacing="0" w:after="225" w:afterAutospacing="0" w:line="276" w:lineRule="auto"/>
        <w:textAlignment w:val="baseline"/>
        <w:rPr>
          <w:rFonts w:ascii="Arial" w:hAnsi="Arial" w:cs="Arial"/>
          <w:sz w:val="22"/>
          <w:szCs w:val="22"/>
        </w:rPr>
      </w:pPr>
      <w:r w:rsidRPr="00AD42E3">
        <w:rPr>
          <w:rFonts w:ascii="Arial" w:hAnsi="Arial" w:cs="Arial"/>
          <w:sz w:val="22"/>
          <w:szCs w:val="22"/>
        </w:rPr>
        <w:t xml:space="preserve">The HFEA recently called for </w:t>
      </w:r>
      <w:r w:rsidR="00952508">
        <w:rPr>
          <w:rFonts w:ascii="Arial" w:hAnsi="Arial" w:cs="Arial"/>
          <w:sz w:val="22"/>
          <w:szCs w:val="22"/>
        </w:rPr>
        <w:t xml:space="preserve">UK-based </w:t>
      </w:r>
      <w:r w:rsidRPr="00AD42E3">
        <w:rPr>
          <w:rFonts w:ascii="Arial" w:hAnsi="Arial" w:cs="Arial"/>
          <w:sz w:val="22"/>
          <w:szCs w:val="22"/>
        </w:rPr>
        <w:t xml:space="preserve">ART clinics to </w:t>
      </w:r>
      <w:proofErr w:type="gramStart"/>
      <w:r w:rsidR="0033395A" w:rsidRPr="00AD42E3">
        <w:rPr>
          <w:rFonts w:ascii="Arial" w:hAnsi="Arial" w:cs="Arial"/>
          <w:sz w:val="22"/>
          <w:szCs w:val="22"/>
        </w:rPr>
        <w:t>provide</w:t>
      </w:r>
      <w:proofErr w:type="gramEnd"/>
      <w:r w:rsidRPr="00AD42E3">
        <w:rPr>
          <w:rFonts w:ascii="Arial" w:hAnsi="Arial" w:cs="Arial"/>
          <w:sz w:val="22"/>
          <w:szCs w:val="22"/>
        </w:rPr>
        <w:t xml:space="preserve"> better information to </w:t>
      </w:r>
      <w:r w:rsidR="0033395A" w:rsidRPr="00AD42E3">
        <w:rPr>
          <w:rFonts w:ascii="Arial" w:hAnsi="Arial" w:cs="Arial"/>
          <w:sz w:val="22"/>
          <w:szCs w:val="22"/>
        </w:rPr>
        <w:t xml:space="preserve">consumers regarding adjuvant treatments: </w:t>
      </w:r>
    </w:p>
    <w:p w14:paraId="5400DC2B" w14:textId="52B50740" w:rsidR="00942331" w:rsidRPr="00AD42E3" w:rsidRDefault="00480978" w:rsidP="001638D0">
      <w:pPr>
        <w:pStyle w:val="NormalWeb"/>
        <w:shd w:val="clear" w:color="auto" w:fill="FFFFFF"/>
        <w:spacing w:before="0" w:beforeAutospacing="0" w:after="225" w:afterAutospacing="0" w:line="276" w:lineRule="auto"/>
        <w:ind w:left="709"/>
        <w:textAlignment w:val="baseline"/>
        <w:rPr>
          <w:rFonts w:ascii="Arial" w:hAnsi="Arial" w:cs="Arial"/>
          <w:sz w:val="22"/>
          <w:szCs w:val="22"/>
        </w:rPr>
      </w:pPr>
      <w:r w:rsidRPr="00C73822">
        <w:rPr>
          <w:rFonts w:ascii="Arial" w:hAnsi="Arial" w:cs="Arial"/>
          <w:i/>
          <w:sz w:val="22"/>
          <w:szCs w:val="22"/>
        </w:rPr>
        <w:t>[</w:t>
      </w:r>
      <w:r w:rsidR="0033395A" w:rsidRPr="00C73822">
        <w:rPr>
          <w:rFonts w:ascii="Arial" w:hAnsi="Arial" w:cs="Arial"/>
          <w:i/>
          <w:sz w:val="22"/>
          <w:szCs w:val="22"/>
        </w:rPr>
        <w:t>HFEA</w:t>
      </w:r>
      <w:r w:rsidRPr="00C73822">
        <w:rPr>
          <w:rFonts w:ascii="Arial" w:hAnsi="Arial" w:cs="Arial"/>
          <w:i/>
          <w:sz w:val="22"/>
          <w:szCs w:val="22"/>
        </w:rPr>
        <w:t xml:space="preserve">] </w:t>
      </w:r>
      <w:r w:rsidR="0033395A" w:rsidRPr="00C73822">
        <w:rPr>
          <w:rFonts w:ascii="Arial" w:hAnsi="Arial" w:cs="Arial"/>
          <w:i/>
          <w:sz w:val="22"/>
          <w:szCs w:val="22"/>
        </w:rPr>
        <w:t>and 10 leading professional and patient fertility groups agreed a consensus statement after growing concern that patients are being frequently offered, and charged for, optional extras to their treatment which claim to improve their chances of having a healthy baby</w:t>
      </w:r>
      <w:r w:rsidR="00626E2D">
        <w:rPr>
          <w:rFonts w:ascii="Arial" w:hAnsi="Arial" w:cs="Arial"/>
          <w:i/>
          <w:sz w:val="22"/>
          <w:szCs w:val="22"/>
        </w:rPr>
        <w:t xml:space="preserve"> [</w:t>
      </w:r>
      <w:r w:rsidRPr="00C73822">
        <w:rPr>
          <w:rFonts w:ascii="Arial" w:hAnsi="Arial" w:cs="Arial"/>
          <w:i/>
          <w:sz w:val="22"/>
          <w:szCs w:val="22"/>
        </w:rPr>
        <w:t>…</w:t>
      </w:r>
      <w:r w:rsidR="00626E2D">
        <w:rPr>
          <w:rFonts w:ascii="Arial" w:hAnsi="Arial" w:cs="Arial"/>
          <w:i/>
          <w:sz w:val="22"/>
          <w:szCs w:val="22"/>
        </w:rPr>
        <w:t>]</w:t>
      </w:r>
      <w:r w:rsidRPr="00C73822">
        <w:rPr>
          <w:rFonts w:ascii="Arial" w:hAnsi="Arial" w:cs="Arial"/>
          <w:i/>
          <w:sz w:val="22"/>
          <w:szCs w:val="22"/>
        </w:rPr>
        <w:t xml:space="preserve"> </w:t>
      </w:r>
      <w:r w:rsidR="0033395A" w:rsidRPr="00C73822">
        <w:rPr>
          <w:rFonts w:ascii="Arial" w:hAnsi="Arial" w:cs="Arial"/>
          <w:i/>
          <w:sz w:val="22"/>
          <w:szCs w:val="22"/>
        </w:rPr>
        <w:t>Offered responsibly, they can be a sign of healthy innovation in the fertility sector. However, there is currently no conclusive evidence that any of the add-ons increase the chance of a pregnancy or live birth</w:t>
      </w:r>
      <w:r w:rsidR="0033395A" w:rsidRPr="00AD42E3">
        <w:rPr>
          <w:rFonts w:ascii="Arial" w:hAnsi="Arial" w:cs="Arial"/>
          <w:sz w:val="22"/>
          <w:szCs w:val="22"/>
        </w:rPr>
        <w:t>.</w:t>
      </w:r>
      <w:r w:rsidR="001638D0" w:rsidRPr="00AD42E3">
        <w:rPr>
          <w:rStyle w:val="FootnoteReference"/>
          <w:rFonts w:ascii="Arial" w:hAnsi="Arial" w:cs="Arial"/>
          <w:sz w:val="22"/>
          <w:szCs w:val="22"/>
        </w:rPr>
        <w:footnoteReference w:id="263"/>
      </w:r>
    </w:p>
    <w:p w14:paraId="60BD2A9F" w14:textId="77900959" w:rsidR="00014960" w:rsidRPr="00AD42E3" w:rsidRDefault="00942331" w:rsidP="00D61B6B">
      <w:pPr>
        <w:tabs>
          <w:tab w:val="left" w:pos="709"/>
        </w:tabs>
        <w:spacing w:line="276" w:lineRule="auto"/>
      </w:pPr>
      <w:r w:rsidRPr="00AD42E3">
        <w:t xml:space="preserve">The second </w:t>
      </w:r>
      <w:r w:rsidR="00314973">
        <w:t>challenge</w:t>
      </w:r>
      <w:r w:rsidRPr="00AD42E3">
        <w:t xml:space="preserve"> is that while ART clinics may claim in </w:t>
      </w:r>
      <w:r w:rsidR="00314973">
        <w:t xml:space="preserve">their </w:t>
      </w:r>
      <w:r w:rsidRPr="00AD42E3">
        <w:t xml:space="preserve">advertising that they do not </w:t>
      </w:r>
      <w:r w:rsidR="006369E9" w:rsidRPr="00AD42E3">
        <w:t xml:space="preserve">use adjuvant treatments in their </w:t>
      </w:r>
      <w:r w:rsidR="00014960" w:rsidRPr="00AD42E3">
        <w:t>protocols</w:t>
      </w:r>
      <w:r w:rsidR="00293F9F" w:rsidRPr="00AD42E3">
        <w:t xml:space="preserve">, </w:t>
      </w:r>
      <w:r w:rsidR="00014960" w:rsidRPr="00AD42E3">
        <w:t>individual</w:t>
      </w:r>
      <w:r w:rsidR="00293F9F" w:rsidRPr="00AD42E3">
        <w:t xml:space="preserve"> </w:t>
      </w:r>
      <w:r w:rsidR="00415ED5" w:rsidRPr="00AD42E3">
        <w:t xml:space="preserve">fertility </w:t>
      </w:r>
      <w:r w:rsidR="00EE71D1" w:rsidRPr="00AD42E3">
        <w:t>specialists</w:t>
      </w:r>
      <w:r w:rsidR="00293F9F" w:rsidRPr="00AD42E3">
        <w:t xml:space="preserve"> can</w:t>
      </w:r>
      <w:r w:rsidR="00C73822">
        <w:t xml:space="preserve"> use adjuvant treatments</w:t>
      </w:r>
      <w:r w:rsidR="00293F9F" w:rsidRPr="00AD42E3">
        <w:t xml:space="preserve"> </w:t>
      </w:r>
      <w:r w:rsidR="00014960" w:rsidRPr="00AD42E3">
        <w:t>separate</w:t>
      </w:r>
      <w:r w:rsidR="00293F9F" w:rsidRPr="00AD42E3">
        <w:t xml:space="preserve"> to the clinics t</w:t>
      </w:r>
      <w:r w:rsidR="00C77247" w:rsidRPr="00AD42E3">
        <w:t>o which they are contracted</w:t>
      </w:r>
      <w:r w:rsidR="002D123F">
        <w:t>. Monash IVF explained</w:t>
      </w:r>
      <w:r w:rsidR="00626E2D">
        <w:t>:</w:t>
      </w:r>
      <w:r w:rsidR="002D123F">
        <w:t xml:space="preserve"> </w:t>
      </w:r>
      <w:r w:rsidR="00EC15E1">
        <w:t>‘</w:t>
      </w:r>
      <w:r w:rsidRPr="00AD42E3">
        <w:t xml:space="preserve">Certain treatments, especially those that are generally referred to as add-ons or adjuvants </w:t>
      </w:r>
      <w:r w:rsidR="00626E2D">
        <w:t>[</w:t>
      </w:r>
      <w:r w:rsidRPr="00AD42E3">
        <w:t>…</w:t>
      </w:r>
      <w:r w:rsidR="00626E2D">
        <w:t>]</w:t>
      </w:r>
      <w:r w:rsidRPr="00AD42E3">
        <w:t xml:space="preserve"> may be ordered by the Fertility Specialist as part of any patient</w:t>
      </w:r>
      <w:r w:rsidR="00EC15E1">
        <w:t>’</w:t>
      </w:r>
      <w:r w:rsidRPr="00AD42E3">
        <w:t>s treatment cycle.</w:t>
      </w:r>
      <w:r w:rsidR="00EC15E1">
        <w:t>’</w:t>
      </w:r>
      <w:r w:rsidRPr="00AD42E3">
        <w:rPr>
          <w:vertAlign w:val="superscript"/>
        </w:rPr>
        <w:footnoteReference w:id="264"/>
      </w:r>
      <w:r w:rsidR="007A40F2">
        <w:t xml:space="preserve"> </w:t>
      </w:r>
      <w:r w:rsidR="003447CD" w:rsidRPr="00AD42E3">
        <w:t>FS3</w:t>
      </w:r>
      <w:r w:rsidR="00C73822">
        <w:t xml:space="preserve"> agreed</w:t>
      </w:r>
      <w:r w:rsidR="00856F29" w:rsidRPr="00AD42E3">
        <w:t xml:space="preserve"> that this is standard practice</w:t>
      </w:r>
      <w:r w:rsidR="00014960" w:rsidRPr="00AD42E3">
        <w:t>:</w:t>
      </w:r>
    </w:p>
    <w:p w14:paraId="664C1837" w14:textId="77777777" w:rsidR="00014960" w:rsidRPr="00AD42E3" w:rsidRDefault="00014960" w:rsidP="00D61B6B">
      <w:pPr>
        <w:tabs>
          <w:tab w:val="left" w:pos="709"/>
        </w:tabs>
        <w:spacing w:line="276" w:lineRule="auto"/>
      </w:pPr>
    </w:p>
    <w:p w14:paraId="1049D644" w14:textId="35134BBC" w:rsidR="00014960" w:rsidRPr="00AD42E3" w:rsidRDefault="00014960" w:rsidP="00014960">
      <w:pPr>
        <w:widowControl/>
        <w:tabs>
          <w:tab w:val="left" w:pos="709"/>
        </w:tabs>
        <w:adjustRightInd w:val="0"/>
        <w:spacing w:line="276" w:lineRule="auto"/>
        <w:ind w:left="709"/>
        <w:rPr>
          <w:rFonts w:eastAsiaTheme="minorHAnsi"/>
        </w:rPr>
      </w:pPr>
      <w:r w:rsidRPr="00C73822">
        <w:rPr>
          <w:rFonts w:eastAsiaTheme="minorHAnsi"/>
          <w:i/>
        </w:rPr>
        <w:t xml:space="preserve">Each patient/doctor interaction is independent of the ART provider. Just like any medical procedure the doctor will discuss the risks and benefits of any </w:t>
      </w:r>
      <w:proofErr w:type="gramStart"/>
      <w:r w:rsidRPr="00C73822">
        <w:rPr>
          <w:rFonts w:eastAsiaTheme="minorHAnsi"/>
          <w:i/>
        </w:rPr>
        <w:t>additional</w:t>
      </w:r>
      <w:proofErr w:type="gramEnd"/>
      <w:r w:rsidRPr="00C73822">
        <w:rPr>
          <w:rFonts w:eastAsiaTheme="minorHAnsi"/>
          <w:i/>
        </w:rPr>
        <w:t xml:space="preserve"> treatment. There is an understanding that some treatments have not had validation scientifically but that in a certain population of patients and in small studies adjuvants have worked</w:t>
      </w:r>
      <w:r w:rsidRPr="00AD42E3">
        <w:rPr>
          <w:rFonts w:eastAsiaTheme="minorHAnsi"/>
        </w:rPr>
        <w:t>.</w:t>
      </w:r>
      <w:r w:rsidRPr="00AD42E3">
        <w:rPr>
          <w:rStyle w:val="FootnoteReference"/>
          <w:rFonts w:eastAsiaTheme="minorHAnsi"/>
        </w:rPr>
        <w:footnoteReference w:id="265"/>
      </w:r>
    </w:p>
    <w:p w14:paraId="0A6C0938" w14:textId="77777777" w:rsidR="00573D17" w:rsidRPr="00AD42E3" w:rsidRDefault="00573D17" w:rsidP="00573D17"/>
    <w:p w14:paraId="1DD23036" w14:textId="752AC93C" w:rsidR="00573D17" w:rsidRDefault="00573D17" w:rsidP="001638D0">
      <w:pPr>
        <w:spacing w:line="276" w:lineRule="auto"/>
      </w:pPr>
      <w:r w:rsidRPr="00AD42E3">
        <w:t>Healthy Male similarly recognise</w:t>
      </w:r>
      <w:r w:rsidR="00C3747B">
        <w:t>s</w:t>
      </w:r>
      <w:r w:rsidRPr="00AD42E3">
        <w:t xml:space="preserve"> that </w:t>
      </w:r>
      <w:r w:rsidR="00626E2D">
        <w:t>a</w:t>
      </w:r>
      <w:r w:rsidRPr="00AD42E3">
        <w:t xml:space="preserve">djuvant protocols </w:t>
      </w:r>
      <w:r w:rsidR="00626E2D">
        <w:t>‘</w:t>
      </w:r>
      <w:r w:rsidRPr="00AD42E3">
        <w:t xml:space="preserve">are often directed by private clinicians, not ART </w:t>
      </w:r>
      <w:proofErr w:type="gramStart"/>
      <w:r w:rsidRPr="00AD42E3">
        <w:t>programmes</w:t>
      </w:r>
      <w:r w:rsidR="00626E2D">
        <w:t>’</w:t>
      </w:r>
      <w:proofErr w:type="gramEnd"/>
      <w:r w:rsidRPr="00AD42E3">
        <w:t>.</w:t>
      </w:r>
      <w:r w:rsidRPr="00AD42E3">
        <w:rPr>
          <w:vertAlign w:val="superscript"/>
        </w:rPr>
        <w:footnoteReference w:id="266"/>
      </w:r>
    </w:p>
    <w:p w14:paraId="5F5C89B1" w14:textId="451671D9" w:rsidR="00116DB5" w:rsidRPr="009908DC" w:rsidRDefault="002C2C7A" w:rsidP="00D6682F">
      <w:pPr>
        <w:pStyle w:val="Heading3"/>
      </w:pPr>
      <w:r w:rsidRPr="009908DC">
        <w:t>Uptake</w:t>
      </w:r>
      <w:r w:rsidR="002E5564" w:rsidRPr="009908DC">
        <w:t xml:space="preserve"> of adjuvants</w:t>
      </w:r>
    </w:p>
    <w:p w14:paraId="091A5C77" w14:textId="49DB2CE0" w:rsidR="00DA59C3" w:rsidRPr="007971B2" w:rsidRDefault="00DA59C3" w:rsidP="00774CFF">
      <w:pPr>
        <w:widowControl/>
        <w:tabs>
          <w:tab w:val="left" w:pos="709"/>
        </w:tabs>
        <w:adjustRightInd w:val="0"/>
        <w:spacing w:line="276" w:lineRule="auto"/>
        <w:ind w:left="709"/>
      </w:pPr>
      <w:r w:rsidRPr="00C73822">
        <w:rPr>
          <w:i/>
        </w:rPr>
        <w:t>This combination of patient expectation, market forces and a recasting of the professional patient relationship in an online information age appears to be driving the supply of, and demand for, treatment add-ons</w:t>
      </w:r>
      <w:r w:rsidRPr="007971B2">
        <w:t>.</w:t>
      </w:r>
      <w:r w:rsidRPr="007971B2">
        <w:rPr>
          <w:rStyle w:val="FootnoteReference"/>
        </w:rPr>
        <w:footnoteReference w:id="267"/>
      </w:r>
    </w:p>
    <w:p w14:paraId="668BDDFA" w14:textId="77777777" w:rsidR="00626E2D" w:rsidRDefault="00626E2D" w:rsidP="00C20AB8">
      <w:pPr>
        <w:tabs>
          <w:tab w:val="left" w:pos="709"/>
        </w:tabs>
        <w:spacing w:line="276" w:lineRule="auto"/>
      </w:pPr>
    </w:p>
    <w:p w14:paraId="15622FBD" w14:textId="4CEB91A2" w:rsidR="00760C4B" w:rsidRPr="00AD42E3" w:rsidRDefault="002C2C7A" w:rsidP="00C20AB8">
      <w:pPr>
        <w:tabs>
          <w:tab w:val="left" w:pos="709"/>
        </w:tabs>
        <w:spacing w:line="276" w:lineRule="auto"/>
      </w:pPr>
      <w:r w:rsidRPr="00AD42E3">
        <w:t xml:space="preserve">Despite </w:t>
      </w:r>
      <w:r w:rsidR="00632AF7" w:rsidRPr="00AD42E3">
        <w:t>several providers</w:t>
      </w:r>
      <w:r w:rsidR="00EC15E1">
        <w:t>’</w:t>
      </w:r>
      <w:r w:rsidR="00632AF7" w:rsidRPr="00AD42E3">
        <w:t xml:space="preserve"> </w:t>
      </w:r>
      <w:r w:rsidR="00AC0C87" w:rsidRPr="00AD42E3">
        <w:t xml:space="preserve">advertised </w:t>
      </w:r>
      <w:r w:rsidR="0084048E" w:rsidRPr="00AD42E3">
        <w:t>claims</w:t>
      </w:r>
      <w:r w:rsidR="00632AF7" w:rsidRPr="00AD42E3">
        <w:t xml:space="preserve"> that they do not </w:t>
      </w:r>
      <w:r w:rsidR="00C20AB8" w:rsidRPr="00AD42E3">
        <w:t xml:space="preserve">or rarely </w:t>
      </w:r>
      <w:r w:rsidR="00632AF7" w:rsidRPr="00AD42E3">
        <w:t>employ them in treatment</w:t>
      </w:r>
      <w:r w:rsidRPr="00AD42E3">
        <w:t>, 70</w:t>
      </w:r>
      <w:r w:rsidR="00442E88" w:rsidRPr="00AD42E3">
        <w:t xml:space="preserve"> per cent</w:t>
      </w:r>
      <w:r w:rsidRPr="00AD42E3">
        <w:t xml:space="preserve"> of individual </w:t>
      </w:r>
      <w:r w:rsidR="00C73822">
        <w:t xml:space="preserve">ART </w:t>
      </w:r>
      <w:r w:rsidRPr="00AD42E3">
        <w:t>providers who made a submission confirmed they utilise adjuvant treatments</w:t>
      </w:r>
      <w:r w:rsidR="00701AA7" w:rsidRPr="00AD42E3">
        <w:t xml:space="preserve">. Of </w:t>
      </w:r>
      <w:r w:rsidR="00626E2D">
        <w:t xml:space="preserve">those </w:t>
      </w:r>
      <w:r w:rsidR="00701AA7" w:rsidRPr="00AD42E3">
        <w:t xml:space="preserve">consumers who made submissions to the </w:t>
      </w:r>
      <w:r w:rsidR="00626E2D">
        <w:t>i</w:t>
      </w:r>
      <w:r w:rsidR="00701AA7" w:rsidRPr="00AD42E3">
        <w:t>nquiry</w:t>
      </w:r>
      <w:r w:rsidR="00701AA7" w:rsidRPr="00981A8F">
        <w:t>, 2</w:t>
      </w:r>
      <w:r w:rsidR="00C73822" w:rsidRPr="00981A8F">
        <w:t>9</w:t>
      </w:r>
      <w:r w:rsidR="00701AA7" w:rsidRPr="00981A8F">
        <w:t xml:space="preserve"> per cent</w:t>
      </w:r>
      <w:r w:rsidRPr="00AD42E3">
        <w:t xml:space="preserve"> revealed they had received </w:t>
      </w:r>
      <w:r w:rsidR="00701AA7" w:rsidRPr="00AD42E3">
        <w:t xml:space="preserve">45 </w:t>
      </w:r>
      <w:r w:rsidRPr="00AD42E3">
        <w:t xml:space="preserve">adjuvant treatments </w:t>
      </w:r>
      <w:r w:rsidR="00701AA7" w:rsidRPr="00AD42E3">
        <w:t>between them</w:t>
      </w:r>
      <w:r w:rsidRPr="00AD42E3">
        <w:t xml:space="preserve"> as part of their ART</w:t>
      </w:r>
      <w:r w:rsidR="00B64E3C" w:rsidRPr="00AD42E3">
        <w:t xml:space="preserve"> journey</w:t>
      </w:r>
      <w:r w:rsidRPr="00AD42E3">
        <w:t>.</w:t>
      </w:r>
      <w:r w:rsidR="00334DA8" w:rsidRPr="00AD42E3">
        <w:t xml:space="preserve"> </w:t>
      </w:r>
    </w:p>
    <w:p w14:paraId="68BB18F8" w14:textId="77777777" w:rsidR="00760C4B" w:rsidRPr="00AD42E3" w:rsidRDefault="00760C4B" w:rsidP="00C20AB8">
      <w:pPr>
        <w:tabs>
          <w:tab w:val="left" w:pos="709"/>
        </w:tabs>
        <w:spacing w:line="276" w:lineRule="auto"/>
      </w:pPr>
    </w:p>
    <w:p w14:paraId="793CD38D" w14:textId="5842A72D" w:rsidR="007648B9" w:rsidRDefault="002D543F" w:rsidP="00AA4210">
      <w:pPr>
        <w:tabs>
          <w:tab w:val="left" w:pos="709"/>
        </w:tabs>
        <w:spacing w:line="276" w:lineRule="auto"/>
      </w:pPr>
      <w:r>
        <w:t>W</w:t>
      </w:r>
      <w:r w:rsidR="009B7A44" w:rsidRPr="00AD42E3">
        <w:t>hile there is significant debate about the medical merits of adjuvant treatments,</w:t>
      </w:r>
      <w:r>
        <w:t xml:space="preserve"> it is clear</w:t>
      </w:r>
      <w:r w:rsidR="009B7A44" w:rsidRPr="00AD42E3">
        <w:t xml:space="preserve"> they are </w:t>
      </w:r>
      <w:r w:rsidR="00314973">
        <w:t xml:space="preserve">widely </w:t>
      </w:r>
      <w:r w:rsidR="009B7A44" w:rsidRPr="00AD42E3">
        <w:t>employed</w:t>
      </w:r>
      <w:r w:rsidR="00D675C4" w:rsidRPr="00AD42E3">
        <w:t xml:space="preserve"> at </w:t>
      </w:r>
      <w:proofErr w:type="gramStart"/>
      <w:r w:rsidR="00D675C4" w:rsidRPr="00AD42E3">
        <w:t>additional</w:t>
      </w:r>
      <w:proofErr w:type="gramEnd"/>
      <w:r w:rsidR="00D675C4" w:rsidRPr="00AD42E3">
        <w:t xml:space="preserve"> cost and </w:t>
      </w:r>
      <w:r w:rsidR="00031C8E" w:rsidRPr="00AD42E3">
        <w:t xml:space="preserve">potential </w:t>
      </w:r>
      <w:r w:rsidR="00D675C4" w:rsidRPr="00AD42E3">
        <w:t>risk to consumers.</w:t>
      </w:r>
      <w:r w:rsidR="009B7A44" w:rsidRPr="00AD42E3">
        <w:t xml:space="preserve"> </w:t>
      </w:r>
      <w:r w:rsidR="001D6409" w:rsidRPr="00AD42E3">
        <w:t>In the U</w:t>
      </w:r>
      <w:r w:rsidR="00C20AB8" w:rsidRPr="00AD42E3">
        <w:t>K,</w:t>
      </w:r>
      <w:r w:rsidR="001D6409" w:rsidRPr="00AD42E3">
        <w:t xml:space="preserve"> the HFEA report</w:t>
      </w:r>
      <w:r w:rsidR="00402C02">
        <w:t xml:space="preserve"> </w:t>
      </w:r>
      <w:r w:rsidR="00402C02">
        <w:lastRenderedPageBreak/>
        <w:t xml:space="preserve">revealed </w:t>
      </w:r>
      <w:r w:rsidR="001D6409" w:rsidRPr="00AD42E3">
        <w:t>three</w:t>
      </w:r>
      <w:r w:rsidR="00402C02">
        <w:t>-</w:t>
      </w:r>
      <w:r w:rsidR="001D6409" w:rsidRPr="00AD42E3">
        <w:t>quarters (74</w:t>
      </w:r>
      <w:r w:rsidR="008374E4" w:rsidRPr="008374E4">
        <w:t xml:space="preserve"> </w:t>
      </w:r>
      <w:r w:rsidR="008374E4" w:rsidRPr="00981A8F">
        <w:t>per cent</w:t>
      </w:r>
      <w:r w:rsidR="001D6409" w:rsidRPr="00AD42E3">
        <w:t xml:space="preserve">) </w:t>
      </w:r>
      <w:r w:rsidR="00C20AB8" w:rsidRPr="00AD42E3">
        <w:t xml:space="preserve">of ART patients in the </w:t>
      </w:r>
      <w:r w:rsidR="00402C02">
        <w:t>p</w:t>
      </w:r>
      <w:r w:rsidR="00C20AB8" w:rsidRPr="00AD42E3">
        <w:t xml:space="preserve">ast two years </w:t>
      </w:r>
      <w:r w:rsidR="00760C4B" w:rsidRPr="00AD42E3">
        <w:t>experienced</w:t>
      </w:r>
      <w:r w:rsidR="001D6409" w:rsidRPr="00AD42E3">
        <w:t xml:space="preserve"> at least one type of </w:t>
      </w:r>
      <w:r w:rsidR="00760C4B" w:rsidRPr="00AD42E3">
        <w:t xml:space="preserve">adjuvant </w:t>
      </w:r>
      <w:r w:rsidR="001D6409" w:rsidRPr="00AD42E3">
        <w:t xml:space="preserve">treatment, </w:t>
      </w:r>
      <w:r w:rsidR="00C20AB8" w:rsidRPr="00AD42E3">
        <w:t>with the top three being</w:t>
      </w:r>
      <w:r w:rsidR="001D6409" w:rsidRPr="00AD42E3">
        <w:t xml:space="preserve"> endometrial scratch</w:t>
      </w:r>
      <w:r w:rsidR="00C20AB8" w:rsidRPr="00AD42E3">
        <w:t>ing</w:t>
      </w:r>
      <w:r w:rsidR="001D6409" w:rsidRPr="00AD42E3">
        <w:t xml:space="preserve"> (27</w:t>
      </w:r>
      <w:r w:rsidR="008374E4" w:rsidRPr="008374E4">
        <w:t xml:space="preserve"> </w:t>
      </w:r>
      <w:r w:rsidR="008374E4" w:rsidRPr="00981A8F">
        <w:t>per cent</w:t>
      </w:r>
      <w:r w:rsidR="001D6409" w:rsidRPr="00AD42E3">
        <w:t>), embryo glue (23</w:t>
      </w:r>
      <w:r w:rsidR="008374E4" w:rsidRPr="008374E4">
        <w:t xml:space="preserve"> </w:t>
      </w:r>
      <w:r w:rsidR="008374E4" w:rsidRPr="00981A8F">
        <w:t>per cent</w:t>
      </w:r>
      <w:r w:rsidR="001D6409" w:rsidRPr="00AD42E3">
        <w:t xml:space="preserve">) </w:t>
      </w:r>
      <w:r w:rsidR="00C20AB8" w:rsidRPr="00AD42E3">
        <w:t>and us</w:t>
      </w:r>
      <w:r w:rsidR="001638D0" w:rsidRPr="00AD42E3">
        <w:t>e of</w:t>
      </w:r>
      <w:r w:rsidR="00C20AB8" w:rsidRPr="00AD42E3">
        <w:t xml:space="preserve"> an</w:t>
      </w:r>
      <w:r w:rsidR="001D6409" w:rsidRPr="00AD42E3">
        <w:t xml:space="preserve"> embryoscope (22</w:t>
      </w:r>
      <w:r w:rsidR="008374E4" w:rsidRPr="008374E4">
        <w:t xml:space="preserve"> </w:t>
      </w:r>
      <w:r w:rsidR="008374E4" w:rsidRPr="00981A8F">
        <w:t>per cent</w:t>
      </w:r>
      <w:r w:rsidR="001D6409" w:rsidRPr="00AD42E3">
        <w:t>).</w:t>
      </w:r>
      <w:r w:rsidR="00760C4B" w:rsidRPr="00AD42E3">
        <w:rPr>
          <w:rStyle w:val="FootnoteReference"/>
        </w:rPr>
        <w:footnoteReference w:id="268"/>
      </w:r>
    </w:p>
    <w:p w14:paraId="6B96E5E4" w14:textId="77777777" w:rsidR="005579A6" w:rsidRDefault="005579A6" w:rsidP="00AA4210">
      <w:pPr>
        <w:tabs>
          <w:tab w:val="left" w:pos="709"/>
        </w:tabs>
        <w:spacing w:line="276" w:lineRule="auto"/>
      </w:pPr>
    </w:p>
    <w:p w14:paraId="22D1B0B6" w14:textId="2FAC7937" w:rsidR="008919C0" w:rsidRDefault="00C23DC1" w:rsidP="008919C0">
      <w:pPr>
        <w:tabs>
          <w:tab w:val="left" w:pos="709"/>
        </w:tabs>
        <w:spacing w:line="276" w:lineRule="auto"/>
      </w:pPr>
      <w:r w:rsidRPr="00AD42E3">
        <w:t xml:space="preserve">From those submissions </w:t>
      </w:r>
      <w:r w:rsidR="0074244D">
        <w:t xml:space="preserve">to this </w:t>
      </w:r>
      <w:r w:rsidR="00402C02">
        <w:t>i</w:t>
      </w:r>
      <w:r w:rsidR="0074244D">
        <w:t xml:space="preserve">nquiry </w:t>
      </w:r>
      <w:r w:rsidRPr="00AD42E3">
        <w:t xml:space="preserve">where </w:t>
      </w:r>
      <w:r w:rsidR="00B70ED8" w:rsidRPr="00AD42E3">
        <w:t xml:space="preserve">Victorian </w:t>
      </w:r>
      <w:r w:rsidRPr="00AD42E3">
        <w:t>consumer</w:t>
      </w:r>
      <w:r w:rsidR="00B70ED8" w:rsidRPr="00AD42E3">
        <w:t>s</w:t>
      </w:r>
      <w:r w:rsidRPr="00AD42E3">
        <w:t xml:space="preserve"> underwent adjuvant treatments, </w:t>
      </w:r>
      <w:r w:rsidR="009F491C" w:rsidRPr="00AD42E3">
        <w:t xml:space="preserve">Table </w:t>
      </w:r>
      <w:r w:rsidR="00402C02">
        <w:t>8</w:t>
      </w:r>
      <w:r w:rsidR="009F491C" w:rsidRPr="00AD42E3">
        <w:t xml:space="preserve"> shows the type and prevalence</w:t>
      </w:r>
      <w:r w:rsidR="00F71F60">
        <w:t>.</w:t>
      </w:r>
      <w:r w:rsidRPr="00AD42E3">
        <w:t xml:space="preserve"> </w:t>
      </w:r>
    </w:p>
    <w:p w14:paraId="6B6E8A6C" w14:textId="77777777" w:rsidR="00495591" w:rsidRPr="00AD42E3" w:rsidRDefault="00495591" w:rsidP="008919C0">
      <w:pPr>
        <w:tabs>
          <w:tab w:val="left" w:pos="709"/>
        </w:tabs>
        <w:spacing w:line="276" w:lineRule="auto"/>
      </w:pPr>
    </w:p>
    <w:p w14:paraId="1349E407" w14:textId="06B302B5" w:rsidR="00CF7C39" w:rsidRPr="00774CFF" w:rsidRDefault="00CF7C39" w:rsidP="00C23DC1">
      <w:pPr>
        <w:tabs>
          <w:tab w:val="left" w:pos="709"/>
        </w:tabs>
        <w:spacing w:line="276" w:lineRule="auto"/>
        <w:rPr>
          <w:b/>
          <w:bCs/>
        </w:rPr>
      </w:pPr>
      <w:r w:rsidRPr="00774CFF">
        <w:rPr>
          <w:b/>
          <w:bCs/>
        </w:rPr>
        <w:t xml:space="preserve">Table </w:t>
      </w:r>
      <w:r w:rsidR="00402C02">
        <w:rPr>
          <w:b/>
          <w:bCs/>
        </w:rPr>
        <w:t>8</w:t>
      </w:r>
      <w:r w:rsidRPr="00774CFF">
        <w:rPr>
          <w:b/>
          <w:bCs/>
        </w:rPr>
        <w:t xml:space="preserve">: </w:t>
      </w:r>
      <w:r w:rsidR="00AA2FAE" w:rsidRPr="00774CFF">
        <w:rPr>
          <w:b/>
          <w:bCs/>
        </w:rPr>
        <w:t xml:space="preserve">Types and </w:t>
      </w:r>
      <w:r w:rsidR="00F71F60" w:rsidRPr="00774CFF">
        <w:rPr>
          <w:b/>
          <w:bCs/>
        </w:rPr>
        <w:t xml:space="preserve">instances </w:t>
      </w:r>
      <w:r w:rsidR="00AA2FAE" w:rsidRPr="00774CFF">
        <w:rPr>
          <w:b/>
          <w:bCs/>
        </w:rPr>
        <w:t>of adjuvant</w:t>
      </w:r>
      <w:r w:rsidR="00F71F60" w:rsidRPr="00774CFF">
        <w:rPr>
          <w:b/>
          <w:bCs/>
        </w:rPr>
        <w:t xml:space="preserve"> treatments experienced by consumers</w:t>
      </w:r>
    </w:p>
    <w:tbl>
      <w:tblPr>
        <w:tblStyle w:val="TableGrid"/>
        <w:tblW w:w="9532" w:type="dxa"/>
        <w:jc w:val="center"/>
        <w:tblLook w:val="04A0" w:firstRow="1" w:lastRow="0" w:firstColumn="1" w:lastColumn="0" w:noHBand="0" w:noVBand="1"/>
      </w:tblPr>
      <w:tblGrid>
        <w:gridCol w:w="7399"/>
        <w:gridCol w:w="2133"/>
      </w:tblGrid>
      <w:tr w:rsidR="00AD42E3" w:rsidRPr="00AD42E3" w14:paraId="4900C9F4" w14:textId="61CC0BAE" w:rsidTr="006002A8">
        <w:trPr>
          <w:tblHeader/>
          <w:jc w:val="center"/>
        </w:trPr>
        <w:tc>
          <w:tcPr>
            <w:tcW w:w="7399" w:type="dxa"/>
            <w:shd w:val="clear" w:color="auto" w:fill="DBE5F1" w:themeFill="accent1" w:themeFillTint="33"/>
          </w:tcPr>
          <w:p w14:paraId="321386A7" w14:textId="3324A53D" w:rsidR="00C03CC3" w:rsidRPr="00AD42E3" w:rsidRDefault="00C03CC3" w:rsidP="009F3D74">
            <w:pPr>
              <w:rPr>
                <w:b/>
                <w:bCs/>
              </w:rPr>
            </w:pPr>
            <w:r w:rsidRPr="00AD42E3">
              <w:rPr>
                <w:b/>
                <w:bCs/>
              </w:rPr>
              <w:t>Treatment</w:t>
            </w:r>
          </w:p>
        </w:tc>
        <w:tc>
          <w:tcPr>
            <w:tcW w:w="2133" w:type="dxa"/>
            <w:shd w:val="clear" w:color="auto" w:fill="DBE5F1" w:themeFill="accent1" w:themeFillTint="33"/>
          </w:tcPr>
          <w:p w14:paraId="322177E1" w14:textId="12BDBACA" w:rsidR="00C03CC3" w:rsidRPr="00AD42E3" w:rsidRDefault="00C03CC3" w:rsidP="009F3D74">
            <w:pPr>
              <w:jc w:val="center"/>
              <w:rPr>
                <w:b/>
                <w:bCs/>
              </w:rPr>
            </w:pPr>
            <w:r w:rsidRPr="00AD42E3">
              <w:rPr>
                <w:b/>
                <w:bCs/>
              </w:rPr>
              <w:t>Number of consumers</w:t>
            </w:r>
          </w:p>
        </w:tc>
      </w:tr>
      <w:tr w:rsidR="00AD42E3" w:rsidRPr="00AD42E3" w14:paraId="7D91E364" w14:textId="7CFF1D9A" w:rsidTr="006002A8">
        <w:trPr>
          <w:jc w:val="center"/>
        </w:trPr>
        <w:tc>
          <w:tcPr>
            <w:tcW w:w="7399" w:type="dxa"/>
            <w:tcBorders>
              <w:right w:val="single" w:sz="4" w:space="0" w:color="auto"/>
            </w:tcBorders>
          </w:tcPr>
          <w:p w14:paraId="3E507FF7" w14:textId="178FB5AC" w:rsidR="00C03CC3" w:rsidRPr="00AD42E3" w:rsidRDefault="00946408" w:rsidP="009F3D74">
            <w:r w:rsidRPr="008B048F">
              <w:t>PGS</w:t>
            </w:r>
            <w:r w:rsidR="008B048F" w:rsidRPr="008B048F">
              <w:t>/</w:t>
            </w:r>
            <w:r w:rsidR="000A130E">
              <w:t>p</w:t>
            </w:r>
            <w:r w:rsidR="000A130E" w:rsidRPr="00AD42E3">
              <w:t>reimplantation genetic testing</w:t>
            </w:r>
            <w:r w:rsidR="000A130E">
              <w:t xml:space="preserve"> (PGT)</w:t>
            </w:r>
          </w:p>
        </w:tc>
        <w:tc>
          <w:tcPr>
            <w:tcW w:w="2133" w:type="dxa"/>
            <w:tcBorders>
              <w:right w:val="single" w:sz="4" w:space="0" w:color="auto"/>
            </w:tcBorders>
          </w:tcPr>
          <w:p w14:paraId="3149F6E8" w14:textId="77777777" w:rsidR="00C03CC3" w:rsidRPr="00AD42E3" w:rsidRDefault="00C03CC3" w:rsidP="009F3D74">
            <w:pPr>
              <w:jc w:val="center"/>
            </w:pPr>
            <w:r w:rsidRPr="00AD42E3">
              <w:t>11</w:t>
            </w:r>
          </w:p>
        </w:tc>
      </w:tr>
      <w:tr w:rsidR="00AD42E3" w:rsidRPr="00AD42E3" w14:paraId="582CFD4B" w14:textId="148675CC" w:rsidTr="006002A8">
        <w:trPr>
          <w:jc w:val="center"/>
        </w:trPr>
        <w:tc>
          <w:tcPr>
            <w:tcW w:w="7399" w:type="dxa"/>
            <w:tcBorders>
              <w:right w:val="single" w:sz="4" w:space="0" w:color="auto"/>
            </w:tcBorders>
          </w:tcPr>
          <w:p w14:paraId="60CD6D9C" w14:textId="309C0B2B" w:rsidR="00C03CC3" w:rsidRPr="00AD42E3" w:rsidRDefault="00C03CC3" w:rsidP="009F3D74">
            <w:r w:rsidRPr="00AD42E3">
              <w:t xml:space="preserve">Endometrial </w:t>
            </w:r>
            <w:r w:rsidR="00AA4210">
              <w:t>scratching</w:t>
            </w:r>
            <w:r w:rsidRPr="00AD42E3">
              <w:t xml:space="preserve"> </w:t>
            </w:r>
          </w:p>
        </w:tc>
        <w:tc>
          <w:tcPr>
            <w:tcW w:w="2133" w:type="dxa"/>
            <w:tcBorders>
              <w:right w:val="single" w:sz="4" w:space="0" w:color="auto"/>
            </w:tcBorders>
          </w:tcPr>
          <w:p w14:paraId="43F2E44B" w14:textId="77777777" w:rsidR="00C03CC3" w:rsidRPr="00AD42E3" w:rsidRDefault="00C03CC3" w:rsidP="009F3D74">
            <w:pPr>
              <w:jc w:val="center"/>
            </w:pPr>
            <w:r w:rsidRPr="00AD42E3">
              <w:t>7</w:t>
            </w:r>
          </w:p>
        </w:tc>
      </w:tr>
      <w:tr w:rsidR="00AD42E3" w:rsidRPr="00AD42E3" w14:paraId="1349244E" w14:textId="14D7744B" w:rsidTr="006002A8">
        <w:trPr>
          <w:jc w:val="center"/>
        </w:trPr>
        <w:tc>
          <w:tcPr>
            <w:tcW w:w="7399" w:type="dxa"/>
            <w:tcBorders>
              <w:right w:val="single" w:sz="4" w:space="0" w:color="auto"/>
            </w:tcBorders>
          </w:tcPr>
          <w:p w14:paraId="50FDFD3D" w14:textId="77777777" w:rsidR="00C03CC3" w:rsidRPr="00AD42E3" w:rsidRDefault="00C03CC3" w:rsidP="009F3D74">
            <w:r w:rsidRPr="00AD42E3">
              <w:t>Steroids</w:t>
            </w:r>
          </w:p>
        </w:tc>
        <w:tc>
          <w:tcPr>
            <w:tcW w:w="2133" w:type="dxa"/>
            <w:tcBorders>
              <w:right w:val="single" w:sz="4" w:space="0" w:color="auto"/>
            </w:tcBorders>
          </w:tcPr>
          <w:p w14:paraId="3AE8E294" w14:textId="77777777" w:rsidR="00C03CC3" w:rsidRPr="00AD42E3" w:rsidRDefault="00C03CC3" w:rsidP="009F3D74">
            <w:pPr>
              <w:jc w:val="center"/>
            </w:pPr>
            <w:r w:rsidRPr="00AD42E3">
              <w:t>6</w:t>
            </w:r>
          </w:p>
        </w:tc>
      </w:tr>
      <w:tr w:rsidR="00AD42E3" w:rsidRPr="00AD42E3" w14:paraId="46584300" w14:textId="6A148390" w:rsidTr="006002A8">
        <w:trPr>
          <w:jc w:val="center"/>
        </w:trPr>
        <w:tc>
          <w:tcPr>
            <w:tcW w:w="7399" w:type="dxa"/>
            <w:tcBorders>
              <w:right w:val="single" w:sz="4" w:space="0" w:color="auto"/>
            </w:tcBorders>
          </w:tcPr>
          <w:p w14:paraId="78028452" w14:textId="77777777" w:rsidR="00C03CC3" w:rsidRPr="00AD42E3" w:rsidRDefault="00C03CC3" w:rsidP="009F3D74">
            <w:r w:rsidRPr="00AD42E3">
              <w:t>Embryoscope</w:t>
            </w:r>
          </w:p>
        </w:tc>
        <w:tc>
          <w:tcPr>
            <w:tcW w:w="2133" w:type="dxa"/>
            <w:tcBorders>
              <w:right w:val="single" w:sz="4" w:space="0" w:color="auto"/>
            </w:tcBorders>
          </w:tcPr>
          <w:p w14:paraId="139B42A4" w14:textId="77777777" w:rsidR="00C03CC3" w:rsidRPr="00AD42E3" w:rsidRDefault="00C03CC3" w:rsidP="009F3D74">
            <w:pPr>
              <w:jc w:val="center"/>
            </w:pPr>
            <w:r w:rsidRPr="00AD42E3">
              <w:t>5</w:t>
            </w:r>
          </w:p>
        </w:tc>
      </w:tr>
      <w:tr w:rsidR="00AD42E3" w:rsidRPr="00AD42E3" w14:paraId="45039625" w14:textId="063F6348" w:rsidTr="006002A8">
        <w:trPr>
          <w:jc w:val="center"/>
        </w:trPr>
        <w:tc>
          <w:tcPr>
            <w:tcW w:w="7399" w:type="dxa"/>
            <w:tcBorders>
              <w:right w:val="single" w:sz="4" w:space="0" w:color="auto"/>
            </w:tcBorders>
          </w:tcPr>
          <w:p w14:paraId="430F4465" w14:textId="4BFF94A8" w:rsidR="00C03CC3" w:rsidRPr="00AD42E3" w:rsidRDefault="00C03CC3" w:rsidP="009F3D74">
            <w:r w:rsidRPr="00AD42E3">
              <w:t>N</w:t>
            </w:r>
            <w:r w:rsidR="000A130E">
              <w:t xml:space="preserve">atural Killer Cell </w:t>
            </w:r>
            <w:r w:rsidRPr="00AD42E3">
              <w:t xml:space="preserve">testing </w:t>
            </w:r>
          </w:p>
        </w:tc>
        <w:tc>
          <w:tcPr>
            <w:tcW w:w="2133" w:type="dxa"/>
            <w:tcBorders>
              <w:right w:val="single" w:sz="4" w:space="0" w:color="auto"/>
            </w:tcBorders>
          </w:tcPr>
          <w:p w14:paraId="3BBFB806" w14:textId="77777777" w:rsidR="00C03CC3" w:rsidRPr="00AD42E3" w:rsidRDefault="00C03CC3" w:rsidP="009F3D74">
            <w:pPr>
              <w:jc w:val="center"/>
            </w:pPr>
            <w:r w:rsidRPr="00AD42E3">
              <w:t>3</w:t>
            </w:r>
          </w:p>
        </w:tc>
      </w:tr>
      <w:tr w:rsidR="00AD42E3" w:rsidRPr="00AD42E3" w14:paraId="33AE46A1" w14:textId="6B22F33A" w:rsidTr="006002A8">
        <w:trPr>
          <w:jc w:val="center"/>
        </w:trPr>
        <w:tc>
          <w:tcPr>
            <w:tcW w:w="7399" w:type="dxa"/>
            <w:tcBorders>
              <w:right w:val="single" w:sz="4" w:space="0" w:color="auto"/>
            </w:tcBorders>
          </w:tcPr>
          <w:p w14:paraId="35A3ECB9" w14:textId="77777777" w:rsidR="00C03CC3" w:rsidRPr="00AD42E3" w:rsidRDefault="00C03CC3" w:rsidP="009F3D74">
            <w:r w:rsidRPr="00AD42E3">
              <w:t>Acupuncture/Chinese medicine</w:t>
            </w:r>
          </w:p>
        </w:tc>
        <w:tc>
          <w:tcPr>
            <w:tcW w:w="2133" w:type="dxa"/>
            <w:tcBorders>
              <w:right w:val="single" w:sz="4" w:space="0" w:color="auto"/>
            </w:tcBorders>
          </w:tcPr>
          <w:p w14:paraId="6CBD4288" w14:textId="77777777" w:rsidR="00C03CC3" w:rsidRPr="00AD42E3" w:rsidRDefault="00C03CC3" w:rsidP="009F3D74">
            <w:pPr>
              <w:jc w:val="center"/>
            </w:pPr>
            <w:r w:rsidRPr="00AD42E3">
              <w:t>3</w:t>
            </w:r>
          </w:p>
        </w:tc>
      </w:tr>
      <w:tr w:rsidR="00AD42E3" w:rsidRPr="00AD42E3" w14:paraId="348996C4" w14:textId="66B0D3B8" w:rsidTr="006002A8">
        <w:trPr>
          <w:jc w:val="center"/>
        </w:trPr>
        <w:tc>
          <w:tcPr>
            <w:tcW w:w="7399" w:type="dxa"/>
            <w:tcBorders>
              <w:right w:val="single" w:sz="4" w:space="0" w:color="auto"/>
            </w:tcBorders>
          </w:tcPr>
          <w:p w14:paraId="3FD865A1" w14:textId="7EB15AFD" w:rsidR="00C03CC3" w:rsidRPr="00AD42E3" w:rsidRDefault="00623BAC" w:rsidP="009F3D74">
            <w:r>
              <w:t>D</w:t>
            </w:r>
            <w:r w:rsidRPr="00774CFF">
              <w:t>ehydroepiandrosterone </w:t>
            </w:r>
            <w:r>
              <w:t>(</w:t>
            </w:r>
            <w:r w:rsidR="00C03CC3" w:rsidRPr="00AD42E3">
              <w:t>DHEA</w:t>
            </w:r>
            <w:r>
              <w:t>)</w:t>
            </w:r>
          </w:p>
        </w:tc>
        <w:tc>
          <w:tcPr>
            <w:tcW w:w="2133" w:type="dxa"/>
            <w:tcBorders>
              <w:right w:val="single" w:sz="4" w:space="0" w:color="auto"/>
            </w:tcBorders>
          </w:tcPr>
          <w:p w14:paraId="6BBFB4D7" w14:textId="77777777" w:rsidR="00C03CC3" w:rsidRPr="00AD42E3" w:rsidRDefault="00C03CC3" w:rsidP="009F3D74">
            <w:pPr>
              <w:jc w:val="center"/>
            </w:pPr>
            <w:r w:rsidRPr="00AD42E3">
              <w:t>1</w:t>
            </w:r>
          </w:p>
        </w:tc>
      </w:tr>
      <w:tr w:rsidR="00AD42E3" w:rsidRPr="00AD42E3" w14:paraId="624F3C07" w14:textId="691BF1AB" w:rsidTr="006002A8">
        <w:trPr>
          <w:jc w:val="center"/>
        </w:trPr>
        <w:tc>
          <w:tcPr>
            <w:tcW w:w="7399" w:type="dxa"/>
            <w:tcBorders>
              <w:right w:val="single" w:sz="4" w:space="0" w:color="auto"/>
            </w:tcBorders>
          </w:tcPr>
          <w:p w14:paraId="1D699E05" w14:textId="1C7B976C" w:rsidR="00C03CC3" w:rsidRPr="00AD42E3" w:rsidRDefault="00C03CC3" w:rsidP="009F3D74">
            <w:pPr>
              <w:tabs>
                <w:tab w:val="right" w:pos="3215"/>
              </w:tabs>
            </w:pPr>
            <w:r w:rsidRPr="00AD42E3">
              <w:t>T</w:t>
            </w:r>
            <w:r w:rsidR="00623BAC">
              <w:t>-</w:t>
            </w:r>
            <w:r w:rsidRPr="00AD42E3">
              <w:t>cell assessment</w:t>
            </w:r>
            <w:r w:rsidRPr="00AD42E3">
              <w:tab/>
            </w:r>
          </w:p>
        </w:tc>
        <w:tc>
          <w:tcPr>
            <w:tcW w:w="2133" w:type="dxa"/>
            <w:tcBorders>
              <w:right w:val="single" w:sz="4" w:space="0" w:color="auto"/>
            </w:tcBorders>
          </w:tcPr>
          <w:p w14:paraId="77DFDDDC" w14:textId="77777777" w:rsidR="00C03CC3" w:rsidRPr="00AD42E3" w:rsidRDefault="00C03CC3" w:rsidP="009F3D74">
            <w:pPr>
              <w:jc w:val="center"/>
            </w:pPr>
            <w:r w:rsidRPr="00AD42E3">
              <w:t>1</w:t>
            </w:r>
          </w:p>
        </w:tc>
      </w:tr>
      <w:tr w:rsidR="00AD42E3" w:rsidRPr="00AD42E3" w14:paraId="67FB9D53" w14:textId="163ADCC0" w:rsidTr="006002A8">
        <w:trPr>
          <w:jc w:val="center"/>
        </w:trPr>
        <w:tc>
          <w:tcPr>
            <w:tcW w:w="7399" w:type="dxa"/>
            <w:tcBorders>
              <w:right w:val="single" w:sz="4" w:space="0" w:color="auto"/>
            </w:tcBorders>
          </w:tcPr>
          <w:p w14:paraId="14BEC32B" w14:textId="77777777" w:rsidR="00C03CC3" w:rsidRPr="00AD42E3" w:rsidRDefault="00C03CC3" w:rsidP="009F3D74">
            <w:pPr>
              <w:tabs>
                <w:tab w:val="right" w:pos="3215"/>
              </w:tabs>
            </w:pPr>
            <w:r w:rsidRPr="00AD42E3">
              <w:t>Intralipid infusion</w:t>
            </w:r>
          </w:p>
        </w:tc>
        <w:tc>
          <w:tcPr>
            <w:tcW w:w="2133" w:type="dxa"/>
            <w:tcBorders>
              <w:right w:val="single" w:sz="4" w:space="0" w:color="auto"/>
            </w:tcBorders>
          </w:tcPr>
          <w:p w14:paraId="75520E4D" w14:textId="77777777" w:rsidR="00C03CC3" w:rsidRPr="00AD42E3" w:rsidRDefault="00C03CC3" w:rsidP="009F3D74">
            <w:pPr>
              <w:jc w:val="center"/>
            </w:pPr>
            <w:r w:rsidRPr="00AD42E3">
              <w:t>1</w:t>
            </w:r>
          </w:p>
        </w:tc>
      </w:tr>
      <w:tr w:rsidR="00AD42E3" w:rsidRPr="00AD42E3" w14:paraId="054406AB" w14:textId="78DAD1DC" w:rsidTr="006002A8">
        <w:trPr>
          <w:jc w:val="center"/>
        </w:trPr>
        <w:tc>
          <w:tcPr>
            <w:tcW w:w="7399" w:type="dxa"/>
            <w:tcBorders>
              <w:right w:val="single" w:sz="4" w:space="0" w:color="auto"/>
            </w:tcBorders>
          </w:tcPr>
          <w:p w14:paraId="3ACF7502" w14:textId="77777777" w:rsidR="00C03CC3" w:rsidRPr="00AD42E3" w:rsidRDefault="00C03CC3" w:rsidP="009F3D74">
            <w:r w:rsidRPr="00AD42E3">
              <w:t>Intravenous Immunoglobulin</w:t>
            </w:r>
          </w:p>
        </w:tc>
        <w:tc>
          <w:tcPr>
            <w:tcW w:w="2133" w:type="dxa"/>
            <w:tcBorders>
              <w:right w:val="single" w:sz="4" w:space="0" w:color="auto"/>
            </w:tcBorders>
          </w:tcPr>
          <w:p w14:paraId="43C8B13B" w14:textId="77777777" w:rsidR="00C03CC3" w:rsidRPr="00AD42E3" w:rsidRDefault="00C03CC3" w:rsidP="009F3D74">
            <w:pPr>
              <w:jc w:val="center"/>
            </w:pPr>
            <w:r w:rsidRPr="00AD42E3">
              <w:t>1</w:t>
            </w:r>
          </w:p>
        </w:tc>
      </w:tr>
      <w:tr w:rsidR="00AD42E3" w:rsidRPr="00AD42E3" w14:paraId="5C3CF9AD" w14:textId="1AAD7877" w:rsidTr="006002A8">
        <w:trPr>
          <w:jc w:val="center"/>
        </w:trPr>
        <w:tc>
          <w:tcPr>
            <w:tcW w:w="7399" w:type="dxa"/>
            <w:tcBorders>
              <w:right w:val="single" w:sz="4" w:space="0" w:color="auto"/>
            </w:tcBorders>
          </w:tcPr>
          <w:p w14:paraId="1DC0869F" w14:textId="05884055" w:rsidR="00C03CC3" w:rsidRPr="00AD42E3" w:rsidRDefault="00C03CC3" w:rsidP="009F3D74">
            <w:r w:rsidRPr="00AD42E3">
              <w:t xml:space="preserve">Lymphocyte </w:t>
            </w:r>
            <w:r w:rsidR="002E1CD5">
              <w:t>i</w:t>
            </w:r>
            <w:r w:rsidRPr="00AD42E3">
              <w:t xml:space="preserve">mmunisation </w:t>
            </w:r>
            <w:r w:rsidR="002E1CD5">
              <w:t>t</w:t>
            </w:r>
            <w:r w:rsidRPr="00AD42E3">
              <w:t>herapy</w:t>
            </w:r>
          </w:p>
        </w:tc>
        <w:tc>
          <w:tcPr>
            <w:tcW w:w="2133" w:type="dxa"/>
            <w:tcBorders>
              <w:right w:val="single" w:sz="4" w:space="0" w:color="auto"/>
            </w:tcBorders>
          </w:tcPr>
          <w:p w14:paraId="7DF93396" w14:textId="77777777" w:rsidR="00C03CC3" w:rsidRPr="00AD42E3" w:rsidRDefault="00C03CC3" w:rsidP="009F3D74">
            <w:pPr>
              <w:jc w:val="center"/>
            </w:pPr>
            <w:r w:rsidRPr="00AD42E3">
              <w:t>1</w:t>
            </w:r>
          </w:p>
        </w:tc>
      </w:tr>
      <w:tr w:rsidR="00AD42E3" w:rsidRPr="00AD42E3" w14:paraId="2981CE62" w14:textId="4D1584B4" w:rsidTr="006002A8">
        <w:trPr>
          <w:jc w:val="center"/>
        </w:trPr>
        <w:tc>
          <w:tcPr>
            <w:tcW w:w="7399" w:type="dxa"/>
            <w:tcBorders>
              <w:right w:val="single" w:sz="4" w:space="0" w:color="auto"/>
            </w:tcBorders>
          </w:tcPr>
          <w:p w14:paraId="2A43492D" w14:textId="6957C30C" w:rsidR="00C03CC3" w:rsidRPr="00AD42E3" w:rsidRDefault="00C03CC3" w:rsidP="009F3D74">
            <w:r w:rsidRPr="00AD42E3">
              <w:t xml:space="preserve">Endometrial </w:t>
            </w:r>
            <w:r w:rsidR="002E1CD5">
              <w:t>r</w:t>
            </w:r>
            <w:r w:rsidRPr="00AD42E3">
              <w:t xml:space="preserve">eceptivity </w:t>
            </w:r>
            <w:r w:rsidR="002E1CD5">
              <w:t>a</w:t>
            </w:r>
            <w:r w:rsidRPr="00AD42E3">
              <w:t>ssay test</w:t>
            </w:r>
          </w:p>
        </w:tc>
        <w:tc>
          <w:tcPr>
            <w:tcW w:w="2133" w:type="dxa"/>
            <w:tcBorders>
              <w:right w:val="single" w:sz="4" w:space="0" w:color="auto"/>
            </w:tcBorders>
          </w:tcPr>
          <w:p w14:paraId="725B0954" w14:textId="77777777" w:rsidR="00C03CC3" w:rsidRPr="00AD42E3" w:rsidRDefault="00C03CC3" w:rsidP="009F3D74">
            <w:pPr>
              <w:jc w:val="center"/>
            </w:pPr>
            <w:r w:rsidRPr="00AD42E3">
              <w:t>1</w:t>
            </w:r>
          </w:p>
        </w:tc>
      </w:tr>
      <w:tr w:rsidR="00AD42E3" w:rsidRPr="00AD42E3" w14:paraId="753CEBFD" w14:textId="2EBD9C2D" w:rsidTr="006002A8">
        <w:trPr>
          <w:jc w:val="center"/>
        </w:trPr>
        <w:tc>
          <w:tcPr>
            <w:tcW w:w="7399" w:type="dxa"/>
            <w:tcBorders>
              <w:right w:val="single" w:sz="4" w:space="0" w:color="auto"/>
            </w:tcBorders>
          </w:tcPr>
          <w:p w14:paraId="73D74A9C" w14:textId="77777777" w:rsidR="00C03CC3" w:rsidRPr="00AD42E3" w:rsidRDefault="00C03CC3" w:rsidP="009F3D74">
            <w:r w:rsidRPr="00AD42E3">
              <w:t xml:space="preserve">Ovarian rejuvenation </w:t>
            </w:r>
          </w:p>
        </w:tc>
        <w:tc>
          <w:tcPr>
            <w:tcW w:w="2133" w:type="dxa"/>
            <w:tcBorders>
              <w:right w:val="single" w:sz="4" w:space="0" w:color="auto"/>
            </w:tcBorders>
          </w:tcPr>
          <w:p w14:paraId="255627AD" w14:textId="77777777" w:rsidR="00C03CC3" w:rsidRPr="00AD42E3" w:rsidRDefault="00C03CC3" w:rsidP="009F3D74">
            <w:pPr>
              <w:jc w:val="center"/>
            </w:pPr>
            <w:r w:rsidRPr="00AD42E3">
              <w:t>1</w:t>
            </w:r>
          </w:p>
        </w:tc>
      </w:tr>
      <w:tr w:rsidR="00AD42E3" w:rsidRPr="00AD42E3" w14:paraId="369D645F" w14:textId="1477DCC8" w:rsidTr="006002A8">
        <w:trPr>
          <w:jc w:val="center"/>
        </w:trPr>
        <w:tc>
          <w:tcPr>
            <w:tcW w:w="7399" w:type="dxa"/>
            <w:tcBorders>
              <w:right w:val="single" w:sz="4" w:space="0" w:color="auto"/>
            </w:tcBorders>
          </w:tcPr>
          <w:p w14:paraId="3D364870" w14:textId="77777777" w:rsidR="00C03CC3" w:rsidRPr="00AD42E3" w:rsidRDefault="00C03CC3" w:rsidP="009F3D74">
            <w:r w:rsidRPr="00AD42E3">
              <w:t>Ovarian diathermy</w:t>
            </w:r>
          </w:p>
        </w:tc>
        <w:tc>
          <w:tcPr>
            <w:tcW w:w="2133" w:type="dxa"/>
            <w:tcBorders>
              <w:right w:val="single" w:sz="4" w:space="0" w:color="auto"/>
            </w:tcBorders>
          </w:tcPr>
          <w:p w14:paraId="6685D085" w14:textId="77777777" w:rsidR="00C03CC3" w:rsidRPr="00AD42E3" w:rsidRDefault="00C03CC3" w:rsidP="009F3D74">
            <w:pPr>
              <w:jc w:val="center"/>
            </w:pPr>
            <w:r w:rsidRPr="00AD42E3">
              <w:t>1</w:t>
            </w:r>
          </w:p>
        </w:tc>
      </w:tr>
      <w:tr w:rsidR="00AD42E3" w:rsidRPr="00AD42E3" w14:paraId="76AE456E" w14:textId="21AEF41A" w:rsidTr="006002A8">
        <w:trPr>
          <w:jc w:val="center"/>
        </w:trPr>
        <w:tc>
          <w:tcPr>
            <w:tcW w:w="7399" w:type="dxa"/>
            <w:tcBorders>
              <w:right w:val="single" w:sz="4" w:space="0" w:color="auto"/>
            </w:tcBorders>
          </w:tcPr>
          <w:p w14:paraId="4F20531F" w14:textId="77777777" w:rsidR="00C03CC3" w:rsidRPr="00AD42E3" w:rsidRDefault="00C03CC3" w:rsidP="009F3D74">
            <w:r w:rsidRPr="00AD42E3">
              <w:t>Embryo glue</w:t>
            </w:r>
          </w:p>
        </w:tc>
        <w:tc>
          <w:tcPr>
            <w:tcW w:w="2133" w:type="dxa"/>
            <w:tcBorders>
              <w:right w:val="single" w:sz="4" w:space="0" w:color="auto"/>
            </w:tcBorders>
          </w:tcPr>
          <w:p w14:paraId="2621B876" w14:textId="77777777" w:rsidR="00C03CC3" w:rsidRPr="00AD42E3" w:rsidRDefault="00C03CC3" w:rsidP="009F3D74">
            <w:pPr>
              <w:jc w:val="center"/>
            </w:pPr>
            <w:r w:rsidRPr="00AD42E3">
              <w:t>1</w:t>
            </w:r>
          </w:p>
        </w:tc>
      </w:tr>
      <w:tr w:rsidR="00AD42E3" w:rsidRPr="00AD42E3" w14:paraId="63D53D11" w14:textId="482D331F" w:rsidTr="006002A8">
        <w:trPr>
          <w:jc w:val="center"/>
        </w:trPr>
        <w:tc>
          <w:tcPr>
            <w:tcW w:w="7399" w:type="dxa"/>
            <w:tcBorders>
              <w:right w:val="single" w:sz="4" w:space="0" w:color="auto"/>
            </w:tcBorders>
          </w:tcPr>
          <w:p w14:paraId="16AA8081" w14:textId="77777777" w:rsidR="00C03CC3" w:rsidRPr="00AD42E3" w:rsidRDefault="00C03CC3" w:rsidP="009F3D74">
            <w:r w:rsidRPr="00AD42E3">
              <w:t>Melatonin</w:t>
            </w:r>
          </w:p>
        </w:tc>
        <w:tc>
          <w:tcPr>
            <w:tcW w:w="2133" w:type="dxa"/>
            <w:tcBorders>
              <w:right w:val="single" w:sz="4" w:space="0" w:color="auto"/>
            </w:tcBorders>
          </w:tcPr>
          <w:p w14:paraId="26108BF0" w14:textId="77777777" w:rsidR="00C03CC3" w:rsidRPr="00AD42E3" w:rsidRDefault="00C03CC3" w:rsidP="009F3D74">
            <w:pPr>
              <w:jc w:val="center"/>
            </w:pPr>
            <w:r w:rsidRPr="00AD42E3">
              <w:t>1</w:t>
            </w:r>
          </w:p>
        </w:tc>
      </w:tr>
      <w:tr w:rsidR="00C03CC3" w:rsidRPr="00AD42E3" w14:paraId="7737006F" w14:textId="36505514" w:rsidTr="006002A8">
        <w:trPr>
          <w:jc w:val="center"/>
        </w:trPr>
        <w:tc>
          <w:tcPr>
            <w:tcW w:w="7399" w:type="dxa"/>
            <w:tcBorders>
              <w:bottom w:val="single" w:sz="4" w:space="0" w:color="auto"/>
            </w:tcBorders>
            <w:shd w:val="clear" w:color="auto" w:fill="auto"/>
          </w:tcPr>
          <w:p w14:paraId="0694AEF0" w14:textId="77777777" w:rsidR="00C03CC3" w:rsidRPr="00AD42E3" w:rsidRDefault="00C03CC3" w:rsidP="009F3D74">
            <w:pPr>
              <w:rPr>
                <w:b/>
              </w:rPr>
            </w:pPr>
            <w:r w:rsidRPr="00AD42E3">
              <w:rPr>
                <w:b/>
              </w:rPr>
              <w:t>Total</w:t>
            </w:r>
          </w:p>
        </w:tc>
        <w:tc>
          <w:tcPr>
            <w:tcW w:w="2133" w:type="dxa"/>
            <w:tcBorders>
              <w:bottom w:val="single" w:sz="4" w:space="0" w:color="auto"/>
            </w:tcBorders>
            <w:shd w:val="clear" w:color="auto" w:fill="auto"/>
          </w:tcPr>
          <w:p w14:paraId="1107E709" w14:textId="77777777" w:rsidR="00C03CC3" w:rsidRPr="00AD42E3" w:rsidRDefault="00C03CC3" w:rsidP="009F3D74">
            <w:pPr>
              <w:jc w:val="center"/>
              <w:rPr>
                <w:b/>
              </w:rPr>
            </w:pPr>
            <w:r w:rsidRPr="00AD42E3">
              <w:rPr>
                <w:b/>
              </w:rPr>
              <w:t>45</w:t>
            </w:r>
          </w:p>
        </w:tc>
      </w:tr>
    </w:tbl>
    <w:p w14:paraId="1CC44EE6" w14:textId="77777777" w:rsidR="00A16144" w:rsidRPr="00AD42E3" w:rsidRDefault="00A16144" w:rsidP="00C23DC1">
      <w:pPr>
        <w:tabs>
          <w:tab w:val="left" w:pos="709"/>
        </w:tabs>
        <w:spacing w:line="276" w:lineRule="auto"/>
      </w:pPr>
    </w:p>
    <w:p w14:paraId="29597D07" w14:textId="518681D0" w:rsidR="00176299" w:rsidRPr="009B46F7" w:rsidRDefault="00176299" w:rsidP="00176299">
      <w:pPr>
        <w:pStyle w:val="BodyText"/>
        <w:spacing w:line="276" w:lineRule="auto"/>
        <w:rPr>
          <w:b/>
          <w:color w:val="auto"/>
        </w:rPr>
      </w:pPr>
      <w:r w:rsidRPr="00AD42E3">
        <w:rPr>
          <w:color w:val="auto"/>
        </w:rPr>
        <w:t xml:space="preserve">The two most reported adjuvant treatments were </w:t>
      </w:r>
      <w:r>
        <w:rPr>
          <w:color w:val="auto"/>
        </w:rPr>
        <w:t>PGS</w:t>
      </w:r>
      <w:r w:rsidRPr="00AD42E3">
        <w:rPr>
          <w:color w:val="auto"/>
        </w:rPr>
        <w:t xml:space="preserve"> </w:t>
      </w:r>
      <w:r w:rsidR="00943D3F">
        <w:rPr>
          <w:color w:val="auto"/>
        </w:rPr>
        <w:t xml:space="preserve">or </w:t>
      </w:r>
      <w:r w:rsidR="00943D3F" w:rsidRPr="00AD42E3">
        <w:t>PGT</w:t>
      </w:r>
      <w:r w:rsidR="00943D3F">
        <w:rPr>
          <w:color w:val="auto"/>
        </w:rPr>
        <w:t xml:space="preserve"> </w:t>
      </w:r>
      <w:r w:rsidRPr="00AD42E3">
        <w:rPr>
          <w:color w:val="auto"/>
        </w:rPr>
        <w:t xml:space="preserve">and endometrial scratching. </w:t>
      </w:r>
    </w:p>
    <w:p w14:paraId="2413480C" w14:textId="1FDAF324" w:rsidR="007E192F" w:rsidRDefault="007E192F" w:rsidP="007E192F">
      <w:pPr>
        <w:pStyle w:val="ListParagraph"/>
        <w:tabs>
          <w:tab w:val="left" w:pos="709"/>
        </w:tabs>
        <w:spacing w:line="276" w:lineRule="auto"/>
      </w:pPr>
      <w:r w:rsidRPr="00AD42E3">
        <w:t xml:space="preserve">When </w:t>
      </w:r>
      <w:r>
        <w:t xml:space="preserve">Table </w:t>
      </w:r>
      <w:r w:rsidR="00402C02">
        <w:t>8</w:t>
      </w:r>
      <w:r w:rsidRPr="00AD42E3">
        <w:t xml:space="preserve"> </w:t>
      </w:r>
      <w:r>
        <w:t xml:space="preserve">above </w:t>
      </w:r>
      <w:r w:rsidRPr="00AD42E3">
        <w:t>was shown to ART providers during their consultation session, some remarked that not all th</w:t>
      </w:r>
      <w:r>
        <w:t>e</w:t>
      </w:r>
      <w:r w:rsidRPr="00AD42E3">
        <w:t xml:space="preserve"> treatments listed are considered adjuvants. There was also disagreement between providers over </w:t>
      </w:r>
      <w:r w:rsidR="00314973">
        <w:t xml:space="preserve">the </w:t>
      </w:r>
      <w:r w:rsidR="00314973" w:rsidRPr="00AD42E3">
        <w:t>efficacy</w:t>
      </w:r>
      <w:r w:rsidR="00314973">
        <w:t xml:space="preserve"> of</w:t>
      </w:r>
      <w:r w:rsidR="00314973" w:rsidRPr="00AD42E3">
        <w:t xml:space="preserve"> </w:t>
      </w:r>
      <w:r w:rsidRPr="00AD42E3">
        <w:t xml:space="preserve">various treatments. This highlights </w:t>
      </w:r>
      <w:r>
        <w:t xml:space="preserve">how difficult it is </w:t>
      </w:r>
      <w:r w:rsidRPr="00AD42E3">
        <w:t xml:space="preserve">for consumers in differentiating adjuvant treatments from standard treatment protocols. </w:t>
      </w:r>
    </w:p>
    <w:p w14:paraId="7A3E5F49" w14:textId="77777777" w:rsidR="00063F10" w:rsidRPr="004B4AE7" w:rsidRDefault="00063F10" w:rsidP="004B4AE7">
      <w:pPr>
        <w:pStyle w:val="ListParagraph"/>
        <w:tabs>
          <w:tab w:val="left" w:pos="709"/>
        </w:tabs>
        <w:spacing w:line="276" w:lineRule="auto"/>
      </w:pPr>
    </w:p>
    <w:p w14:paraId="5C5EA329" w14:textId="56641B3E" w:rsidR="009B46F7" w:rsidRPr="00AD42E3" w:rsidRDefault="007E192F" w:rsidP="009B46F7">
      <w:pPr>
        <w:tabs>
          <w:tab w:val="left" w:pos="709"/>
        </w:tabs>
        <w:spacing w:line="276" w:lineRule="auto"/>
      </w:pPr>
      <w:r>
        <w:t xml:space="preserve">C50 explained her rationale for </w:t>
      </w:r>
      <w:proofErr w:type="gramStart"/>
      <w:r>
        <w:t>additional</w:t>
      </w:r>
      <w:proofErr w:type="gramEnd"/>
      <w:r>
        <w:t xml:space="preserve"> treatments, including </w:t>
      </w:r>
      <w:r w:rsidR="009B46F7" w:rsidRPr="00AD42E3">
        <w:t xml:space="preserve">endometrial scratching, a stem cell procedure aimed at ovarian rejuvenation and steroid therapy: </w:t>
      </w:r>
    </w:p>
    <w:p w14:paraId="35A63775" w14:textId="77777777" w:rsidR="009B46F7" w:rsidRPr="00AD42E3" w:rsidRDefault="009B46F7" w:rsidP="009B46F7">
      <w:pPr>
        <w:tabs>
          <w:tab w:val="left" w:pos="709"/>
        </w:tabs>
        <w:spacing w:line="276" w:lineRule="auto"/>
      </w:pPr>
    </w:p>
    <w:p w14:paraId="44AA5BFF" w14:textId="2DAE81DF" w:rsidR="009B46F7" w:rsidRPr="00AD42E3" w:rsidRDefault="009B46F7" w:rsidP="009B46F7">
      <w:pPr>
        <w:tabs>
          <w:tab w:val="left" w:pos="709"/>
        </w:tabs>
        <w:spacing w:line="276" w:lineRule="auto"/>
        <w:ind w:left="709"/>
        <w:rPr>
          <w:i/>
        </w:rPr>
      </w:pPr>
      <w:r w:rsidRPr="00AD42E3">
        <w:rPr>
          <w:i/>
        </w:rPr>
        <w:t xml:space="preserve">I tried </w:t>
      </w:r>
      <w:proofErr w:type="gramStart"/>
      <w:r w:rsidRPr="00AD42E3">
        <w:rPr>
          <w:i/>
        </w:rPr>
        <w:t>all of</w:t>
      </w:r>
      <w:proofErr w:type="gramEnd"/>
      <w:r w:rsidRPr="00AD42E3">
        <w:rPr>
          <w:i/>
        </w:rPr>
        <w:t xml:space="preserve"> the </w:t>
      </w:r>
      <w:r w:rsidR="00EC15E1">
        <w:rPr>
          <w:i/>
        </w:rPr>
        <w:t>‘</w:t>
      </w:r>
      <w:r w:rsidRPr="00AD42E3">
        <w:rPr>
          <w:i/>
        </w:rPr>
        <w:t>extra</w:t>
      </w:r>
      <w:r w:rsidR="00EC15E1">
        <w:rPr>
          <w:i/>
        </w:rPr>
        <w:t>’</w:t>
      </w:r>
      <w:r w:rsidRPr="00AD42E3">
        <w:rPr>
          <w:i/>
        </w:rPr>
        <w:t xml:space="preserve"> treatments and procedures that were ever offered to me. As a patient of </w:t>
      </w:r>
      <w:proofErr w:type="gramStart"/>
      <w:r w:rsidRPr="00AD42E3">
        <w:rPr>
          <w:i/>
        </w:rPr>
        <w:t>IVF</w:t>
      </w:r>
      <w:proofErr w:type="gramEnd"/>
      <w:r w:rsidRPr="00AD42E3">
        <w:rPr>
          <w:i/>
        </w:rPr>
        <w:t xml:space="preserve"> we are so limited in what we know so I trusted that my Doctor always had my best interests at heart and if they suggested it, it must be worthwhile. They are the expert with the firsthand experience of the effectiveness and relevance of these treatments</w:t>
      </w:r>
      <w:r w:rsidR="00E34F7A">
        <w:rPr>
          <w:i/>
        </w:rPr>
        <w:t xml:space="preserve"> [</w:t>
      </w:r>
      <w:r w:rsidRPr="00AD42E3">
        <w:rPr>
          <w:i/>
        </w:rPr>
        <w:t>...</w:t>
      </w:r>
      <w:r w:rsidR="00E34F7A">
        <w:rPr>
          <w:i/>
        </w:rPr>
        <w:t>]</w:t>
      </w:r>
      <w:r w:rsidRPr="00AD42E3">
        <w:rPr>
          <w:i/>
        </w:rPr>
        <w:t xml:space="preserve"> As a woman in her </w:t>
      </w:r>
      <w:proofErr w:type="spellStart"/>
      <w:r w:rsidRPr="00AD42E3">
        <w:rPr>
          <w:i/>
        </w:rPr>
        <w:t>mid 40s</w:t>
      </w:r>
      <w:proofErr w:type="spellEnd"/>
      <w:r w:rsidRPr="00AD42E3">
        <w:rPr>
          <w:i/>
        </w:rPr>
        <w:t xml:space="preserve"> who can see her chances of having a baby slipping away from you, you become willing to try any new process or procedure. You don</w:t>
      </w:r>
      <w:r w:rsidR="00EC15E1">
        <w:rPr>
          <w:i/>
        </w:rPr>
        <w:t>’</w:t>
      </w:r>
      <w:r w:rsidRPr="00AD42E3">
        <w:rPr>
          <w:i/>
        </w:rPr>
        <w:t>t want to leave any stone unturned.</w:t>
      </w:r>
      <w:r w:rsidRPr="00774CFF">
        <w:rPr>
          <w:rStyle w:val="FootnoteReference"/>
          <w:iCs/>
        </w:rPr>
        <w:footnoteReference w:id="269"/>
      </w:r>
      <w:r w:rsidRPr="00774CFF">
        <w:rPr>
          <w:iCs/>
        </w:rPr>
        <w:t xml:space="preserve"> </w:t>
      </w:r>
    </w:p>
    <w:p w14:paraId="136D313F" w14:textId="77777777" w:rsidR="00314973" w:rsidRDefault="00314973" w:rsidP="007E192F">
      <w:pPr>
        <w:tabs>
          <w:tab w:val="left" w:pos="709"/>
        </w:tabs>
        <w:spacing w:line="276" w:lineRule="auto"/>
      </w:pPr>
    </w:p>
    <w:p w14:paraId="58A6365F" w14:textId="1AB92107" w:rsidR="007E192F" w:rsidRPr="00AD42E3" w:rsidRDefault="007E192F" w:rsidP="007E192F">
      <w:pPr>
        <w:tabs>
          <w:tab w:val="left" w:pos="709"/>
        </w:tabs>
        <w:spacing w:line="276" w:lineRule="auto"/>
      </w:pPr>
      <w:r>
        <w:t>S</w:t>
      </w:r>
      <w:r w:rsidRPr="00AD42E3">
        <w:t xml:space="preserve">ubmissions </w:t>
      </w:r>
      <w:r>
        <w:t xml:space="preserve">to this </w:t>
      </w:r>
      <w:r w:rsidR="00E34F7A">
        <w:t>i</w:t>
      </w:r>
      <w:r>
        <w:t>nquiry highlighted that</w:t>
      </w:r>
      <w:r w:rsidRPr="00AD42E3">
        <w:t xml:space="preserve"> ART providers do not always educate consumers about </w:t>
      </w:r>
      <w:r w:rsidRPr="00AD42E3">
        <w:lastRenderedPageBreak/>
        <w:t xml:space="preserve">the lack of evidence for the efficacy of adjuvant treatments. The </w:t>
      </w:r>
      <w:r>
        <w:t xml:space="preserve">Gorton </w:t>
      </w:r>
      <w:r w:rsidRPr="00AD42E3">
        <w:t xml:space="preserve">Review </w:t>
      </w:r>
      <w:r>
        <w:t>also noted</w:t>
      </w:r>
      <w:r w:rsidRPr="00AD42E3">
        <w:t xml:space="preserve"> the poor information given to consumers by providers about adjuvants:</w:t>
      </w:r>
    </w:p>
    <w:p w14:paraId="7B80AFB4" w14:textId="77777777" w:rsidR="007E192F" w:rsidRPr="00AD42E3" w:rsidRDefault="007E192F" w:rsidP="007E192F">
      <w:pPr>
        <w:tabs>
          <w:tab w:val="left" w:pos="709"/>
        </w:tabs>
        <w:spacing w:line="276" w:lineRule="auto"/>
      </w:pPr>
    </w:p>
    <w:p w14:paraId="12E17A63" w14:textId="77777777" w:rsidR="007E192F" w:rsidRPr="00AD42E3" w:rsidRDefault="007E192F" w:rsidP="007E192F">
      <w:pPr>
        <w:pStyle w:val="ListParagraph"/>
        <w:tabs>
          <w:tab w:val="left" w:pos="709"/>
        </w:tabs>
        <w:spacing w:line="276" w:lineRule="auto"/>
        <w:ind w:left="709"/>
      </w:pPr>
      <w:r w:rsidRPr="007E192F">
        <w:rPr>
          <w:i/>
        </w:rPr>
        <w:t xml:space="preserve">[T]he information, provided to individual patients and </w:t>
      </w:r>
      <w:proofErr w:type="gramStart"/>
      <w:r w:rsidRPr="007E192F">
        <w:rPr>
          <w:i/>
        </w:rPr>
        <w:t>generally accessible</w:t>
      </w:r>
      <w:proofErr w:type="gramEnd"/>
      <w:r w:rsidRPr="007E192F">
        <w:rPr>
          <w:i/>
        </w:rPr>
        <w:t xml:space="preserve"> by people in relation to ART, is insufficient and of inconsistent quality. This includes advertising materials and information </w:t>
      </w:r>
      <w:proofErr w:type="gramStart"/>
      <w:r w:rsidRPr="007E192F">
        <w:rPr>
          <w:i/>
        </w:rPr>
        <w:t>provided</w:t>
      </w:r>
      <w:proofErr w:type="gramEnd"/>
      <w:r w:rsidRPr="007E192F">
        <w:rPr>
          <w:i/>
        </w:rPr>
        <w:t xml:space="preserve"> directly to patients on success rates, costs, and the evidence in relation to adjuvant treatments. People making decisions about expensive and invasive treatments are often faced with complex information on treatment outcomes and the variety of treatments available</w:t>
      </w:r>
      <w:r w:rsidRPr="00AD42E3">
        <w:t>.</w:t>
      </w:r>
      <w:r w:rsidRPr="00AD42E3">
        <w:rPr>
          <w:rStyle w:val="FootnoteReference"/>
        </w:rPr>
        <w:footnoteReference w:id="270"/>
      </w:r>
      <w:r w:rsidRPr="00AD42E3">
        <w:br/>
      </w:r>
    </w:p>
    <w:p w14:paraId="6F20F450" w14:textId="77777777" w:rsidR="007E192F" w:rsidRPr="00AD42E3" w:rsidRDefault="007E192F" w:rsidP="007E192F">
      <w:pPr>
        <w:tabs>
          <w:tab w:val="left" w:pos="709"/>
        </w:tabs>
        <w:spacing w:line="276" w:lineRule="auto"/>
      </w:pPr>
      <w:r w:rsidRPr="00AD42E3">
        <w:t xml:space="preserve">Many consumers </w:t>
      </w:r>
      <w:proofErr w:type="gramStart"/>
      <w:r w:rsidRPr="00AD42E3">
        <w:t>stated</w:t>
      </w:r>
      <w:proofErr w:type="gramEnd"/>
      <w:r w:rsidRPr="00AD42E3">
        <w:t xml:space="preserve"> they were not informed what treatments were adjuvants versus standard protocols. C72 underwent endometrial scratching: </w:t>
      </w:r>
    </w:p>
    <w:p w14:paraId="206A4141" w14:textId="77777777" w:rsidR="006002A8" w:rsidRDefault="006002A8" w:rsidP="007E192F">
      <w:pPr>
        <w:pStyle w:val="ListParagraph"/>
        <w:tabs>
          <w:tab w:val="left" w:pos="709"/>
        </w:tabs>
        <w:spacing w:line="276" w:lineRule="auto"/>
        <w:ind w:left="709"/>
        <w:rPr>
          <w:i/>
        </w:rPr>
      </w:pPr>
    </w:p>
    <w:p w14:paraId="5E49A4C9" w14:textId="21DC6DBA" w:rsidR="007E192F" w:rsidRPr="00AD42E3" w:rsidRDefault="007E192F" w:rsidP="007E192F">
      <w:pPr>
        <w:pStyle w:val="ListParagraph"/>
        <w:tabs>
          <w:tab w:val="left" w:pos="709"/>
        </w:tabs>
        <w:spacing w:line="276" w:lineRule="auto"/>
        <w:ind w:left="709"/>
        <w:rPr>
          <w:i/>
        </w:rPr>
      </w:pPr>
      <w:r w:rsidRPr="00AD42E3">
        <w:rPr>
          <w:i/>
        </w:rPr>
        <w:t>I was not told it was experimental. It was not offered it as an extra</w:t>
      </w:r>
      <w:r w:rsidR="00A83366">
        <w:rPr>
          <w:i/>
        </w:rPr>
        <w:t xml:space="preserve"> (sic)</w:t>
      </w:r>
      <w:r w:rsidRPr="00AD42E3">
        <w:rPr>
          <w:i/>
        </w:rPr>
        <w:t>. Each IVF cycle they like to try something different</w:t>
      </w:r>
      <w:r w:rsidR="00AB5FC9">
        <w:rPr>
          <w:i/>
        </w:rPr>
        <w:t xml:space="preserve"> [and]</w:t>
      </w:r>
      <w:r w:rsidRPr="00AD42E3">
        <w:rPr>
          <w:i/>
        </w:rPr>
        <w:t xml:space="preserve"> this was what the specialist wanted to do differently this </w:t>
      </w:r>
      <w:proofErr w:type="gramStart"/>
      <w:r w:rsidRPr="00AD42E3">
        <w:rPr>
          <w:i/>
        </w:rPr>
        <w:t>particular cycle</w:t>
      </w:r>
      <w:proofErr w:type="gramEnd"/>
      <w:r w:rsidRPr="00AD42E3">
        <w:rPr>
          <w:i/>
        </w:rPr>
        <w:t>. I was horrified when I later changed specialists to find out that there is no evidence supporting this. I didn</w:t>
      </w:r>
      <w:r w:rsidR="00EC15E1">
        <w:rPr>
          <w:i/>
        </w:rPr>
        <w:t>’</w:t>
      </w:r>
      <w:r w:rsidRPr="00AD42E3">
        <w:rPr>
          <w:i/>
        </w:rPr>
        <w:t xml:space="preserve">t know there was no evidence or that it was an adjuvant treatment. </w:t>
      </w:r>
      <w:r w:rsidR="00AB5FC9">
        <w:rPr>
          <w:i/>
        </w:rPr>
        <w:t>I</w:t>
      </w:r>
      <w:r w:rsidRPr="00AD42E3">
        <w:rPr>
          <w:i/>
        </w:rPr>
        <w:t>t was not explained in this way. The third specialist [I saw] was far more transparent and always made it clear where the evidence sat with treatments and options. He would refuse to do endometrial scratching for this reason.</w:t>
      </w:r>
      <w:r w:rsidRPr="00774CFF">
        <w:rPr>
          <w:iCs/>
          <w:vertAlign w:val="superscript"/>
        </w:rPr>
        <w:footnoteReference w:id="271"/>
      </w:r>
    </w:p>
    <w:p w14:paraId="4A439972" w14:textId="77777777" w:rsidR="007E192F" w:rsidRPr="00AD42E3" w:rsidRDefault="007E192F" w:rsidP="007E192F">
      <w:pPr>
        <w:tabs>
          <w:tab w:val="left" w:pos="709"/>
        </w:tabs>
        <w:spacing w:line="276" w:lineRule="auto"/>
      </w:pPr>
    </w:p>
    <w:p w14:paraId="1E628FDF" w14:textId="0F7E8E71" w:rsidR="007E192F" w:rsidRDefault="007E192F" w:rsidP="007E192F">
      <w:pPr>
        <w:tabs>
          <w:tab w:val="left" w:pos="709"/>
        </w:tabs>
        <w:spacing w:line="276" w:lineRule="auto"/>
      </w:pPr>
      <w:r w:rsidRPr="00AD42E3">
        <w:t xml:space="preserve">Others said they were also unaware parts of their individual treatment plans were adjuvants, believing they were a standard part of their treatment protocol: </w:t>
      </w:r>
    </w:p>
    <w:p w14:paraId="052B3409" w14:textId="77777777" w:rsidR="005C2A39" w:rsidRPr="00AD42E3" w:rsidRDefault="005C2A39" w:rsidP="007E192F">
      <w:pPr>
        <w:tabs>
          <w:tab w:val="left" w:pos="709"/>
        </w:tabs>
        <w:spacing w:line="276" w:lineRule="auto"/>
      </w:pPr>
    </w:p>
    <w:p w14:paraId="22F37DF7" w14:textId="4F6383DA" w:rsidR="007E192F" w:rsidRPr="00AD42E3" w:rsidRDefault="007E192F" w:rsidP="007E192F">
      <w:pPr>
        <w:tabs>
          <w:tab w:val="left" w:pos="709"/>
        </w:tabs>
        <w:spacing w:line="276" w:lineRule="auto"/>
        <w:ind w:left="709"/>
        <w:rPr>
          <w:i/>
        </w:rPr>
      </w:pPr>
      <w:r w:rsidRPr="00AD42E3">
        <w:rPr>
          <w:i/>
        </w:rPr>
        <w:t xml:space="preserve">We had no </w:t>
      </w:r>
      <w:proofErr w:type="gramStart"/>
      <w:r w:rsidRPr="00AD42E3">
        <w:rPr>
          <w:i/>
        </w:rPr>
        <w:t>option</w:t>
      </w:r>
      <w:proofErr w:type="gramEnd"/>
      <w:r w:rsidRPr="00AD42E3">
        <w:rPr>
          <w:i/>
        </w:rPr>
        <w:t xml:space="preserve"> other than to do the genetic testing on our embryos</w:t>
      </w:r>
      <w:r>
        <w:t xml:space="preserve"> </w:t>
      </w:r>
      <w:r w:rsidRPr="00774CFF">
        <w:rPr>
          <w:i/>
          <w:iCs/>
        </w:rPr>
        <w:t>[and]</w:t>
      </w:r>
      <w:r w:rsidRPr="00AD42E3">
        <w:rPr>
          <w:i/>
        </w:rPr>
        <w:t xml:space="preserve"> sperm glue or something similar for both our ICSI cycles. Both weren</w:t>
      </w:r>
      <w:r w:rsidR="00EC15E1">
        <w:rPr>
          <w:i/>
        </w:rPr>
        <w:t>’</w:t>
      </w:r>
      <w:r w:rsidRPr="00AD42E3">
        <w:rPr>
          <w:i/>
        </w:rPr>
        <w:t xml:space="preserve">t options but </w:t>
      </w:r>
      <w:proofErr w:type="gramStart"/>
      <w:r w:rsidRPr="00AD42E3">
        <w:rPr>
          <w:i/>
        </w:rPr>
        <w:t>additional</w:t>
      </w:r>
      <w:proofErr w:type="gramEnd"/>
      <w:r w:rsidRPr="00AD42E3">
        <w:rPr>
          <w:i/>
        </w:rPr>
        <w:t xml:space="preserve"> treatments at the specialist preference and our cost.</w:t>
      </w:r>
      <w:r w:rsidRPr="00774CFF">
        <w:rPr>
          <w:rStyle w:val="FootnoteReference"/>
          <w:iCs/>
        </w:rPr>
        <w:footnoteReference w:id="272"/>
      </w:r>
    </w:p>
    <w:p w14:paraId="7234284C" w14:textId="77777777" w:rsidR="007E192F" w:rsidRPr="00AD42E3" w:rsidRDefault="007E192F" w:rsidP="007E192F">
      <w:pPr>
        <w:tabs>
          <w:tab w:val="left" w:pos="709"/>
        </w:tabs>
        <w:spacing w:line="276" w:lineRule="auto"/>
        <w:ind w:left="709"/>
        <w:rPr>
          <w:i/>
        </w:rPr>
      </w:pPr>
    </w:p>
    <w:p w14:paraId="55FAD4F5" w14:textId="5077C4C7" w:rsidR="007E192F" w:rsidRPr="00AD42E3" w:rsidRDefault="007E192F" w:rsidP="007E192F">
      <w:pPr>
        <w:widowControl/>
        <w:tabs>
          <w:tab w:val="left" w:pos="709"/>
        </w:tabs>
        <w:autoSpaceDE/>
        <w:autoSpaceDN/>
        <w:spacing w:line="276" w:lineRule="auto"/>
        <w:ind w:left="709"/>
        <w:contextualSpacing/>
        <w:rPr>
          <w:i/>
        </w:rPr>
      </w:pPr>
      <w:r w:rsidRPr="00AD42E3">
        <w:rPr>
          <w:i/>
        </w:rPr>
        <w:t>I was angry about the add-ons because it was presented as essential to the treatment without explanation of why I was taking the supplements I was given. They were also provided in a format that wasn</w:t>
      </w:r>
      <w:r w:rsidR="00EC15E1">
        <w:rPr>
          <w:i/>
        </w:rPr>
        <w:t>’</w:t>
      </w:r>
      <w:r w:rsidRPr="00AD42E3">
        <w:rPr>
          <w:i/>
        </w:rPr>
        <w:t>t suitable for me so I had to pay for them twice to have them made again at a compound pharmacy</w:t>
      </w:r>
      <w:r w:rsidR="00A33DFC">
        <w:rPr>
          <w:i/>
        </w:rPr>
        <w:t xml:space="preserve"> [</w:t>
      </w:r>
      <w:r w:rsidRPr="00AD42E3">
        <w:rPr>
          <w:i/>
        </w:rPr>
        <w:t>…</w:t>
      </w:r>
      <w:r w:rsidR="00A33DFC">
        <w:rPr>
          <w:i/>
        </w:rPr>
        <w:t>]</w:t>
      </w:r>
      <w:r w:rsidRPr="00AD42E3">
        <w:rPr>
          <w:i/>
        </w:rPr>
        <w:t xml:space="preserve"> I assumed that the doctor was offering the best treatment and my own private medical research provided assurance for what I was being offered – vitamin supplements.</w:t>
      </w:r>
      <w:r w:rsidRPr="00774CFF">
        <w:rPr>
          <w:rStyle w:val="FootnoteReference"/>
          <w:iCs/>
        </w:rPr>
        <w:footnoteReference w:id="273"/>
      </w:r>
    </w:p>
    <w:p w14:paraId="12C8A3D5" w14:textId="77777777" w:rsidR="007E192F" w:rsidRPr="00AD42E3" w:rsidRDefault="007E192F" w:rsidP="007E192F">
      <w:pPr>
        <w:widowControl/>
        <w:tabs>
          <w:tab w:val="left" w:pos="709"/>
        </w:tabs>
        <w:autoSpaceDE/>
        <w:autoSpaceDN/>
        <w:spacing w:line="276" w:lineRule="auto"/>
        <w:ind w:left="709"/>
        <w:contextualSpacing/>
        <w:rPr>
          <w:i/>
        </w:rPr>
      </w:pPr>
    </w:p>
    <w:p w14:paraId="3641DA47" w14:textId="49E5CC22" w:rsidR="007E192F" w:rsidRPr="00AD42E3" w:rsidRDefault="007E192F" w:rsidP="007E192F">
      <w:pPr>
        <w:widowControl/>
        <w:tabs>
          <w:tab w:val="left" w:pos="709"/>
        </w:tabs>
        <w:autoSpaceDE/>
        <w:autoSpaceDN/>
        <w:spacing w:line="276" w:lineRule="auto"/>
        <w:ind w:left="709"/>
        <w:contextualSpacing/>
        <w:rPr>
          <w:i/>
        </w:rPr>
      </w:pPr>
      <w:r w:rsidRPr="00AD42E3">
        <w:rPr>
          <w:i/>
        </w:rPr>
        <w:t xml:space="preserve">I also had endometrial scratch </w:t>
      </w:r>
      <w:r w:rsidRPr="00774CFF">
        <w:rPr>
          <w:i/>
        </w:rPr>
        <w:t>[</w:t>
      </w:r>
      <w:r w:rsidR="00A33DFC">
        <w:rPr>
          <w:i/>
        </w:rPr>
        <w:t>…</w:t>
      </w:r>
      <w:r w:rsidRPr="00774CFF">
        <w:rPr>
          <w:i/>
        </w:rPr>
        <w:t>]</w:t>
      </w:r>
      <w:r w:rsidRPr="00AD42E3">
        <w:rPr>
          <w:i/>
        </w:rPr>
        <w:t xml:space="preserve"> but this was later found to have no associated improvements in implantation results leading to pregnancy or live both rates.</w:t>
      </w:r>
      <w:r w:rsidRPr="00774CFF">
        <w:rPr>
          <w:rStyle w:val="FootnoteReference"/>
          <w:iCs/>
        </w:rPr>
        <w:footnoteReference w:id="274"/>
      </w:r>
      <w:r w:rsidRPr="00774CFF">
        <w:rPr>
          <w:iCs/>
        </w:rPr>
        <w:t xml:space="preserve"> </w:t>
      </w:r>
    </w:p>
    <w:p w14:paraId="175F9C9A" w14:textId="77777777" w:rsidR="007E192F" w:rsidRPr="00AD42E3" w:rsidRDefault="007E192F" w:rsidP="007E192F">
      <w:pPr>
        <w:widowControl/>
        <w:tabs>
          <w:tab w:val="left" w:pos="709"/>
        </w:tabs>
        <w:autoSpaceDE/>
        <w:autoSpaceDN/>
        <w:spacing w:line="276" w:lineRule="auto"/>
        <w:contextualSpacing/>
      </w:pPr>
    </w:p>
    <w:p w14:paraId="4A078C5F" w14:textId="7E0982E3" w:rsidR="007E192F" w:rsidRPr="00AD42E3" w:rsidRDefault="007E192F" w:rsidP="007E192F">
      <w:pPr>
        <w:widowControl/>
        <w:tabs>
          <w:tab w:val="left" w:pos="709"/>
        </w:tabs>
        <w:autoSpaceDE/>
        <w:autoSpaceDN/>
        <w:spacing w:line="276" w:lineRule="auto"/>
        <w:ind w:left="709"/>
        <w:contextualSpacing/>
        <w:rPr>
          <w:i/>
        </w:rPr>
      </w:pPr>
      <w:r w:rsidRPr="00AD42E3">
        <w:rPr>
          <w:i/>
        </w:rPr>
        <w:t xml:space="preserve">I was offered an embryoscope which was at first </w:t>
      </w:r>
      <w:proofErr w:type="spellStart"/>
      <w:r w:rsidRPr="00AD42E3">
        <w:rPr>
          <w:i/>
        </w:rPr>
        <w:t>an</w:t>
      </w:r>
      <w:proofErr w:type="spellEnd"/>
      <w:r w:rsidRPr="00AD42E3">
        <w:rPr>
          <w:i/>
        </w:rPr>
        <w:t xml:space="preserve"> add on, and then I was told this is not negotiable and was charged for it anyway, despite asking if it was optional. </w:t>
      </w:r>
      <w:r w:rsidR="00A33DFC">
        <w:rPr>
          <w:i/>
        </w:rPr>
        <w:t>T</w:t>
      </w:r>
      <w:r w:rsidRPr="00AD42E3">
        <w:rPr>
          <w:i/>
        </w:rPr>
        <w:t xml:space="preserve">here are no abilities to discuss the services (and their necessity) related to the costs, as the cost providing admin staff do not understand the treatment, and the doctors who understand the </w:t>
      </w:r>
      <w:r w:rsidRPr="00AD42E3">
        <w:rPr>
          <w:i/>
        </w:rPr>
        <w:lastRenderedPageBreak/>
        <w:t>treatment do not know or understand the costs. This seems like a massive oversight which leaves the patient in the dark and less able to make an informed decision.</w:t>
      </w:r>
      <w:r w:rsidRPr="00774CFF">
        <w:rPr>
          <w:rStyle w:val="FootnoteReference"/>
          <w:iCs/>
        </w:rPr>
        <w:footnoteReference w:id="275"/>
      </w:r>
    </w:p>
    <w:p w14:paraId="1EA0FCD8" w14:textId="77777777" w:rsidR="007E192F" w:rsidRPr="00AD42E3" w:rsidRDefault="007E192F" w:rsidP="00823011">
      <w:pPr>
        <w:widowControl/>
        <w:tabs>
          <w:tab w:val="left" w:pos="709"/>
        </w:tabs>
        <w:autoSpaceDE/>
        <w:autoSpaceDN/>
        <w:spacing w:line="276" w:lineRule="auto"/>
        <w:ind w:left="709"/>
        <w:contextualSpacing/>
        <w:rPr>
          <w:i/>
        </w:rPr>
      </w:pPr>
    </w:p>
    <w:p w14:paraId="2110A644" w14:textId="77777777" w:rsidR="007E192F" w:rsidRPr="00AD42E3" w:rsidRDefault="007E192F" w:rsidP="007E192F">
      <w:pPr>
        <w:pStyle w:val="BodyText"/>
        <w:spacing w:line="276" w:lineRule="auto"/>
        <w:rPr>
          <w:color w:val="auto"/>
        </w:rPr>
      </w:pPr>
      <w:r w:rsidRPr="00AD42E3">
        <w:rPr>
          <w:color w:val="auto"/>
        </w:rPr>
        <w:t xml:space="preserve">Several consumers noted that since they had already spent so much time, money and effort on ART, agreeing to </w:t>
      </w:r>
      <w:proofErr w:type="gramStart"/>
      <w:r w:rsidRPr="00AD42E3">
        <w:rPr>
          <w:color w:val="auto"/>
        </w:rPr>
        <w:t>additional</w:t>
      </w:r>
      <w:proofErr w:type="gramEnd"/>
      <w:r w:rsidRPr="00AD42E3">
        <w:rPr>
          <w:color w:val="auto"/>
        </w:rPr>
        <w:t xml:space="preserve"> unproven treatments was more appealing than deciding to cease treatment:</w:t>
      </w:r>
    </w:p>
    <w:p w14:paraId="16C7303C" w14:textId="77777777" w:rsidR="007E192F" w:rsidRPr="00AD42E3" w:rsidRDefault="007E192F" w:rsidP="007E192F">
      <w:pPr>
        <w:spacing w:line="276" w:lineRule="auto"/>
        <w:ind w:left="709"/>
        <w:rPr>
          <w:i/>
        </w:rPr>
      </w:pPr>
      <w:r w:rsidRPr="00AD42E3">
        <w:rPr>
          <w:i/>
        </w:rPr>
        <w:t>Because you try everything you can to achieve your goal.</w:t>
      </w:r>
      <w:r w:rsidRPr="00774CFF">
        <w:rPr>
          <w:rStyle w:val="FootnoteReference"/>
          <w:iCs/>
        </w:rPr>
        <w:footnoteReference w:id="276"/>
      </w:r>
    </w:p>
    <w:p w14:paraId="729223BE" w14:textId="77777777" w:rsidR="007E192F" w:rsidRPr="00AD42E3" w:rsidRDefault="007E192F" w:rsidP="007E192F">
      <w:pPr>
        <w:spacing w:line="276" w:lineRule="auto"/>
        <w:ind w:left="709"/>
        <w:rPr>
          <w:i/>
        </w:rPr>
      </w:pPr>
    </w:p>
    <w:p w14:paraId="6B7227D5" w14:textId="1557AA8D" w:rsidR="007E192F" w:rsidRPr="00AD42E3" w:rsidRDefault="007E192F" w:rsidP="007E192F">
      <w:pPr>
        <w:spacing w:line="276" w:lineRule="auto"/>
        <w:ind w:left="709"/>
        <w:rPr>
          <w:i/>
        </w:rPr>
      </w:pPr>
      <w:r w:rsidRPr="00AD42E3">
        <w:rPr>
          <w:i/>
        </w:rPr>
        <w:t>Why not, when you</w:t>
      </w:r>
      <w:r w:rsidR="00EC15E1">
        <w:rPr>
          <w:i/>
        </w:rPr>
        <w:t>’</w:t>
      </w:r>
      <w:r w:rsidRPr="00AD42E3">
        <w:rPr>
          <w:i/>
        </w:rPr>
        <w:t>ve spent so much already a few hundred more seems worthwhile if they recommend it.</w:t>
      </w:r>
      <w:r w:rsidRPr="00774CFF">
        <w:rPr>
          <w:rStyle w:val="FootnoteReference"/>
          <w:iCs/>
        </w:rPr>
        <w:footnoteReference w:id="277"/>
      </w:r>
    </w:p>
    <w:p w14:paraId="156F014E" w14:textId="77777777" w:rsidR="007E192F" w:rsidRPr="00AD42E3" w:rsidRDefault="007E192F" w:rsidP="007E192F">
      <w:pPr>
        <w:spacing w:line="276" w:lineRule="auto"/>
        <w:ind w:left="709"/>
        <w:rPr>
          <w:i/>
        </w:rPr>
      </w:pPr>
    </w:p>
    <w:p w14:paraId="5E91C89A" w14:textId="4D00BA09" w:rsidR="007E192F" w:rsidRPr="00AD42E3" w:rsidRDefault="007E192F" w:rsidP="007E192F">
      <w:pPr>
        <w:spacing w:line="276" w:lineRule="auto"/>
        <w:ind w:left="709"/>
        <w:rPr>
          <w:i/>
        </w:rPr>
      </w:pPr>
      <w:r w:rsidRPr="00AD42E3">
        <w:rPr>
          <w:i/>
        </w:rPr>
        <w:t>We felt like If we didn</w:t>
      </w:r>
      <w:r w:rsidR="00EC15E1">
        <w:rPr>
          <w:i/>
        </w:rPr>
        <w:t>’</w:t>
      </w:r>
      <w:r w:rsidRPr="00AD42E3">
        <w:rPr>
          <w:i/>
        </w:rPr>
        <w:t xml:space="preserve">t then the </w:t>
      </w:r>
      <w:proofErr w:type="gramStart"/>
      <w:r w:rsidRPr="00AD42E3">
        <w:rPr>
          <w:i/>
        </w:rPr>
        <w:t>money</w:t>
      </w:r>
      <w:proofErr w:type="gramEnd"/>
      <w:r w:rsidRPr="00AD42E3">
        <w:rPr>
          <w:i/>
        </w:rPr>
        <w:t xml:space="preserve"> we had spent already would be for nothing!</w:t>
      </w:r>
      <w:r w:rsidRPr="00774CFF">
        <w:rPr>
          <w:rStyle w:val="FootnoteReference"/>
          <w:iCs/>
        </w:rPr>
        <w:footnoteReference w:id="278"/>
      </w:r>
    </w:p>
    <w:p w14:paraId="19C9AFC9" w14:textId="77777777" w:rsidR="007E192F" w:rsidRPr="00AD42E3" w:rsidRDefault="007E192F" w:rsidP="007E192F">
      <w:pPr>
        <w:tabs>
          <w:tab w:val="left" w:pos="709"/>
        </w:tabs>
        <w:spacing w:line="276" w:lineRule="auto"/>
      </w:pPr>
    </w:p>
    <w:p w14:paraId="696984D0" w14:textId="2F87F3ED" w:rsidR="007E192F" w:rsidRPr="00AD42E3" w:rsidRDefault="007E192F" w:rsidP="007E192F">
      <w:pPr>
        <w:widowControl/>
        <w:tabs>
          <w:tab w:val="left" w:pos="709"/>
        </w:tabs>
        <w:autoSpaceDE/>
        <w:autoSpaceDN/>
        <w:spacing w:line="276" w:lineRule="auto"/>
        <w:ind w:right="-188"/>
        <w:contextualSpacing/>
      </w:pPr>
      <w:r w:rsidRPr="00AD42E3">
        <w:t xml:space="preserve">Patients can be trapped in a cycle of </w:t>
      </w:r>
      <w:r w:rsidR="00EC15E1">
        <w:t>‘</w:t>
      </w:r>
      <w:r w:rsidRPr="00AD42E3">
        <w:t>if we do it enough, it must eventually work</w:t>
      </w:r>
      <w:r w:rsidR="00EC15E1">
        <w:t>’</w:t>
      </w:r>
      <w:r w:rsidRPr="00AD42E3">
        <w:t xml:space="preserve">, not acknowledging that their chance of a successful pregnancy is largely the same each time, except the passage of time might </w:t>
      </w:r>
      <w:r w:rsidR="00521FE3" w:rsidRPr="00AD42E3">
        <w:t>mean</w:t>
      </w:r>
      <w:r w:rsidRPr="00AD42E3">
        <w:t xml:space="preserve"> it progressively becomes more difficult. After several failed cycles, C54</w:t>
      </w:r>
      <w:r w:rsidR="00EC15E1">
        <w:t>’</w:t>
      </w:r>
      <w:r w:rsidRPr="00AD42E3">
        <w:t xml:space="preserve">s attitude was </w:t>
      </w:r>
      <w:r w:rsidR="00EC15E1">
        <w:t>‘</w:t>
      </w:r>
      <w:r w:rsidRPr="00AD42E3">
        <w:t>we</w:t>
      </w:r>
      <w:r w:rsidR="00EC15E1">
        <w:t>’</w:t>
      </w:r>
      <w:r w:rsidRPr="00AD42E3">
        <w:t>ve got through this far, let</w:t>
      </w:r>
      <w:r w:rsidR="00EC15E1">
        <w:t>’</w:t>
      </w:r>
      <w:r w:rsidRPr="00AD42E3">
        <w:t>s keep going … You become a good soldier. You continue on.</w:t>
      </w:r>
      <w:r w:rsidR="00EC15E1">
        <w:t>’</w:t>
      </w:r>
      <w:r w:rsidRPr="00AD42E3">
        <w:rPr>
          <w:rStyle w:val="FootnoteReference"/>
        </w:rPr>
        <w:footnoteReference w:id="279"/>
      </w:r>
    </w:p>
    <w:p w14:paraId="101914C1" w14:textId="77777777" w:rsidR="007E192F" w:rsidRDefault="007E192F" w:rsidP="007E192F">
      <w:pPr>
        <w:tabs>
          <w:tab w:val="left" w:pos="709"/>
        </w:tabs>
        <w:spacing w:line="276" w:lineRule="auto"/>
      </w:pPr>
    </w:p>
    <w:p w14:paraId="2D3DE6E3" w14:textId="0CC4F0D7" w:rsidR="00323948" w:rsidRPr="009B3D8D" w:rsidRDefault="007E192F" w:rsidP="00323948">
      <w:pPr>
        <w:tabs>
          <w:tab w:val="left" w:pos="709"/>
        </w:tabs>
        <w:spacing w:line="276" w:lineRule="auto"/>
      </w:pPr>
      <w:r w:rsidRPr="009B3D8D">
        <w:t xml:space="preserve">In 2018 new conditions </w:t>
      </w:r>
      <w:r w:rsidR="00EC257E" w:rsidRPr="009B3D8D">
        <w:t xml:space="preserve">were imposed </w:t>
      </w:r>
      <w:r w:rsidRPr="009B3D8D">
        <w:t>on registered ART providers in relation to adjuvant use, including a requirement that:</w:t>
      </w:r>
    </w:p>
    <w:p w14:paraId="7F798C5C" w14:textId="129C7D4A" w:rsidR="00035C49" w:rsidRPr="009B3D8D" w:rsidRDefault="00035C49" w:rsidP="007E192F">
      <w:pPr>
        <w:tabs>
          <w:tab w:val="left" w:pos="709"/>
        </w:tabs>
        <w:spacing w:line="276" w:lineRule="auto"/>
      </w:pPr>
    </w:p>
    <w:p w14:paraId="4135EC9F" w14:textId="7F995ACD" w:rsidR="007E192F" w:rsidRPr="00AD42E3" w:rsidRDefault="007E192F" w:rsidP="007E192F">
      <w:pPr>
        <w:tabs>
          <w:tab w:val="left" w:pos="709"/>
        </w:tabs>
        <w:spacing w:line="276" w:lineRule="auto"/>
        <w:ind w:left="709"/>
      </w:pPr>
      <w:r w:rsidRPr="009B3D8D">
        <w:rPr>
          <w:i/>
        </w:rPr>
        <w:t>An ART provider must provide its patients and the public with accessible and easily-understood information about the risks and benefits of adjuvant therapies and new treatment procedures that are offered, as part of a program of treatment, by the doctors who carry out treatment procedures on behalf of the ART provider, including accurate information about the evidence which demonstrates those risks and benefit</w:t>
      </w:r>
      <w:r w:rsidRPr="009B3D8D">
        <w:t>.</w:t>
      </w:r>
      <w:r w:rsidRPr="009B3D8D">
        <w:rPr>
          <w:rStyle w:val="FootnoteReference"/>
        </w:rPr>
        <w:footnoteReference w:id="280"/>
      </w:r>
      <w:r w:rsidR="009D59BF">
        <w:t xml:space="preserve"> </w:t>
      </w:r>
    </w:p>
    <w:p w14:paraId="4CC36E78" w14:textId="77777777" w:rsidR="007E192F" w:rsidRPr="00AD42E3" w:rsidRDefault="007E192F" w:rsidP="007E192F">
      <w:pPr>
        <w:tabs>
          <w:tab w:val="left" w:pos="709"/>
        </w:tabs>
        <w:spacing w:line="276" w:lineRule="auto"/>
        <w:ind w:left="709"/>
      </w:pPr>
    </w:p>
    <w:p w14:paraId="5BDACC51" w14:textId="1DB70F59" w:rsidR="00A33DFC" w:rsidRDefault="00E32261" w:rsidP="007E192F">
      <w:pPr>
        <w:tabs>
          <w:tab w:val="left" w:pos="709"/>
        </w:tabs>
        <w:spacing w:line="276" w:lineRule="auto"/>
      </w:pPr>
      <w:r>
        <w:t>A</w:t>
      </w:r>
      <w:r w:rsidR="007E192F" w:rsidRPr="00AD42E3">
        <w:t xml:space="preserve"> designated person from each registered ART provider </w:t>
      </w:r>
      <w:r>
        <w:t>must</w:t>
      </w:r>
      <w:r w:rsidR="007E192F" w:rsidRPr="00AD42E3">
        <w:t xml:space="preserve"> attest that the provider is fulfilling this requirement each year. Ballarat IVF </w:t>
      </w:r>
      <w:proofErr w:type="gramStart"/>
      <w:r w:rsidR="007E192F" w:rsidRPr="00AD42E3">
        <w:t>stated</w:t>
      </w:r>
      <w:proofErr w:type="gramEnd"/>
      <w:r w:rsidR="007E192F" w:rsidRPr="00AD42E3">
        <w:t xml:space="preserve"> a common response</w:t>
      </w:r>
      <w:r w:rsidR="00A33DFC">
        <w:t xml:space="preserve"> –</w:t>
      </w:r>
      <w:r w:rsidR="007E192F" w:rsidRPr="00AD42E3">
        <w:t xml:space="preserve"> that patients are given all available information about treatments</w:t>
      </w:r>
      <w:r w:rsidR="00A33DFC">
        <w:t>:</w:t>
      </w:r>
      <w:r w:rsidR="007E192F" w:rsidRPr="00AD42E3">
        <w:t xml:space="preserve"> </w:t>
      </w:r>
    </w:p>
    <w:p w14:paraId="0424D71F" w14:textId="77777777" w:rsidR="00A33DFC" w:rsidRDefault="00A33DFC" w:rsidP="007E192F">
      <w:pPr>
        <w:tabs>
          <w:tab w:val="left" w:pos="709"/>
        </w:tabs>
        <w:spacing w:line="276" w:lineRule="auto"/>
      </w:pPr>
    </w:p>
    <w:p w14:paraId="0071E237" w14:textId="06267D64" w:rsidR="007E192F" w:rsidRDefault="007E192F" w:rsidP="00774CFF">
      <w:pPr>
        <w:tabs>
          <w:tab w:val="left" w:pos="709"/>
        </w:tabs>
        <w:spacing w:line="276" w:lineRule="auto"/>
        <w:ind w:left="709"/>
      </w:pPr>
      <w:r w:rsidRPr="00774CFF">
        <w:rPr>
          <w:i/>
          <w:iCs/>
        </w:rPr>
        <w:t>Appropriate and relevant risks of all treatments, whether pre</w:t>
      </w:r>
      <w:r w:rsidR="00D613EC" w:rsidRPr="00774CFF">
        <w:rPr>
          <w:i/>
          <w:iCs/>
        </w:rPr>
        <w:t>-</w:t>
      </w:r>
      <w:r w:rsidRPr="00774CFF">
        <w:rPr>
          <w:i/>
          <w:iCs/>
        </w:rPr>
        <w:t>ART treatments, or ART, are discussed during medical consultations, written information is provided prior to obtaining consent, and patients are encouraged to allow time to consider choices prior to requesting treatment</w:t>
      </w:r>
      <w:r w:rsidRPr="00AD42E3">
        <w:t>.</w:t>
      </w:r>
      <w:r w:rsidRPr="00AD42E3">
        <w:rPr>
          <w:rStyle w:val="FootnoteReference"/>
        </w:rPr>
        <w:footnoteReference w:id="281"/>
      </w:r>
      <w:r w:rsidRPr="00AD42E3">
        <w:t xml:space="preserve"> </w:t>
      </w:r>
    </w:p>
    <w:p w14:paraId="2C000BAF" w14:textId="77777777" w:rsidR="007E192F" w:rsidRDefault="007E192F" w:rsidP="007E192F">
      <w:pPr>
        <w:tabs>
          <w:tab w:val="left" w:pos="709"/>
        </w:tabs>
        <w:spacing w:line="276" w:lineRule="auto"/>
      </w:pPr>
    </w:p>
    <w:p w14:paraId="18CCF8CB" w14:textId="7AD7710E" w:rsidR="007E192F" w:rsidRPr="00AD42E3" w:rsidRDefault="00E32261" w:rsidP="007E192F">
      <w:pPr>
        <w:pStyle w:val="paragraph"/>
        <w:tabs>
          <w:tab w:val="left" w:pos="709"/>
        </w:tabs>
        <w:spacing w:before="0" w:beforeAutospacing="0" w:after="0" w:afterAutospacing="0" w:line="276" w:lineRule="auto"/>
        <w:textAlignment w:val="baseline"/>
        <w:rPr>
          <w:rFonts w:ascii="Arial" w:hAnsi="Arial" w:cs="Arial"/>
          <w:sz w:val="22"/>
          <w:szCs w:val="22"/>
        </w:rPr>
      </w:pPr>
      <w:bookmarkStart w:id="85" w:name="_Hlk34215687"/>
      <w:r>
        <w:rPr>
          <w:rFonts w:ascii="Arial" w:hAnsi="Arial" w:cs="Arial"/>
          <w:sz w:val="22"/>
          <w:szCs w:val="22"/>
        </w:rPr>
        <w:t>VARTA</w:t>
      </w:r>
      <w:r w:rsidR="007E192F" w:rsidRPr="00AD42E3">
        <w:rPr>
          <w:rFonts w:ascii="Arial" w:hAnsi="Arial" w:cs="Arial"/>
          <w:sz w:val="22"/>
          <w:szCs w:val="22"/>
        </w:rPr>
        <w:t xml:space="preserve"> is </w:t>
      </w:r>
      <w:r w:rsidR="00EC15E1">
        <w:rPr>
          <w:rFonts w:ascii="Arial" w:hAnsi="Arial" w:cs="Arial"/>
          <w:sz w:val="22"/>
          <w:szCs w:val="22"/>
        </w:rPr>
        <w:t>‘</w:t>
      </w:r>
      <w:r w:rsidR="007E192F" w:rsidRPr="00AD42E3">
        <w:rPr>
          <w:rFonts w:ascii="Arial" w:hAnsi="Arial" w:cs="Arial"/>
          <w:sz w:val="22"/>
          <w:szCs w:val="22"/>
        </w:rPr>
        <w:t xml:space="preserve">currently examining published systematic reviews, meta analyses, and Cochrane reviews to help determine the strength of the evidence for benefits of commonly offered add </w:t>
      </w:r>
      <w:proofErr w:type="spellStart"/>
      <w:r w:rsidR="007E192F" w:rsidRPr="00AD42E3">
        <w:rPr>
          <w:rFonts w:ascii="Arial" w:hAnsi="Arial" w:cs="Arial"/>
          <w:sz w:val="22"/>
          <w:szCs w:val="22"/>
        </w:rPr>
        <w:t>ons</w:t>
      </w:r>
      <w:proofErr w:type="spellEnd"/>
      <w:r w:rsidR="00EC15E1">
        <w:rPr>
          <w:rFonts w:ascii="Arial" w:hAnsi="Arial" w:cs="Arial"/>
          <w:sz w:val="22"/>
          <w:szCs w:val="22"/>
        </w:rPr>
        <w:t>’</w:t>
      </w:r>
      <w:r w:rsidR="007E192F" w:rsidRPr="00AD42E3">
        <w:rPr>
          <w:rFonts w:ascii="Arial" w:hAnsi="Arial" w:cs="Arial"/>
          <w:sz w:val="22"/>
          <w:szCs w:val="22"/>
        </w:rPr>
        <w:t>. It continues to be important for the Victorian ART industry to build a reliable knowledge base for providers and consumers alike to draw from when making collaborative decisions about individual treatment plans. As FS20 commented to the Commissioner</w:t>
      </w:r>
      <w:r w:rsidR="00B464A0">
        <w:rPr>
          <w:rFonts w:ascii="Arial" w:hAnsi="Arial" w:cs="Arial"/>
          <w:sz w:val="22"/>
          <w:szCs w:val="22"/>
        </w:rPr>
        <w:t>:</w:t>
      </w:r>
      <w:r w:rsidR="007E192F" w:rsidRPr="00AD42E3">
        <w:rPr>
          <w:rFonts w:ascii="Arial" w:hAnsi="Arial" w:cs="Arial"/>
          <w:sz w:val="22"/>
          <w:szCs w:val="22"/>
        </w:rPr>
        <w:t xml:space="preserve"> </w:t>
      </w:r>
      <w:r w:rsidR="00EC15E1">
        <w:rPr>
          <w:rStyle w:val="normaltextrun"/>
          <w:rFonts w:ascii="Arial" w:hAnsi="Arial" w:cs="Arial"/>
          <w:iCs/>
          <w:sz w:val="22"/>
          <w:szCs w:val="22"/>
        </w:rPr>
        <w:t>‘</w:t>
      </w:r>
      <w:r w:rsidR="007E192F" w:rsidRPr="00AD42E3">
        <w:rPr>
          <w:rStyle w:val="normaltextrun"/>
          <w:rFonts w:ascii="Arial" w:hAnsi="Arial" w:cs="Arial"/>
          <w:iCs/>
          <w:sz w:val="22"/>
          <w:szCs w:val="22"/>
        </w:rPr>
        <w:t xml:space="preserve">Some patients want it, </w:t>
      </w:r>
      <w:r w:rsidR="007E192F" w:rsidRPr="00AD42E3">
        <w:rPr>
          <w:rStyle w:val="normaltextrun"/>
          <w:rFonts w:ascii="Arial" w:hAnsi="Arial" w:cs="Arial"/>
          <w:iCs/>
          <w:sz w:val="22"/>
          <w:szCs w:val="22"/>
        </w:rPr>
        <w:lastRenderedPageBreak/>
        <w:t>and some patients don</w:t>
      </w:r>
      <w:r w:rsidR="00EC15E1">
        <w:rPr>
          <w:rStyle w:val="normaltextrun"/>
          <w:rFonts w:ascii="Arial" w:hAnsi="Arial" w:cs="Arial"/>
          <w:iCs/>
          <w:sz w:val="22"/>
          <w:szCs w:val="22"/>
        </w:rPr>
        <w:t>’</w:t>
      </w:r>
      <w:r w:rsidR="007E192F" w:rsidRPr="00AD42E3">
        <w:rPr>
          <w:rStyle w:val="normaltextrun"/>
          <w:rFonts w:ascii="Arial" w:hAnsi="Arial" w:cs="Arial"/>
          <w:iCs/>
          <w:sz w:val="22"/>
          <w:szCs w:val="22"/>
        </w:rPr>
        <w:t>t. If they aren</w:t>
      </w:r>
      <w:r w:rsidR="00EC15E1">
        <w:rPr>
          <w:rStyle w:val="normaltextrun"/>
          <w:rFonts w:ascii="Arial" w:hAnsi="Arial" w:cs="Arial"/>
          <w:iCs/>
          <w:sz w:val="22"/>
          <w:szCs w:val="22"/>
        </w:rPr>
        <w:t>’</w:t>
      </w:r>
      <w:r w:rsidR="007E192F" w:rsidRPr="00AD42E3">
        <w:rPr>
          <w:rStyle w:val="normaltextrun"/>
          <w:rFonts w:ascii="Arial" w:hAnsi="Arial" w:cs="Arial"/>
          <w:iCs/>
          <w:sz w:val="22"/>
          <w:szCs w:val="22"/>
        </w:rPr>
        <w:t>t given lots of information to make an informed choice, then that</w:t>
      </w:r>
      <w:r w:rsidR="00EC15E1">
        <w:rPr>
          <w:rStyle w:val="normaltextrun"/>
          <w:rFonts w:ascii="Arial" w:hAnsi="Arial" w:cs="Arial"/>
          <w:iCs/>
          <w:sz w:val="22"/>
          <w:szCs w:val="22"/>
        </w:rPr>
        <w:t>’</w:t>
      </w:r>
      <w:r w:rsidR="007E192F" w:rsidRPr="00AD42E3">
        <w:rPr>
          <w:rStyle w:val="normaltextrun"/>
          <w:rFonts w:ascii="Arial" w:hAnsi="Arial" w:cs="Arial"/>
          <w:iCs/>
          <w:sz w:val="22"/>
          <w:szCs w:val="22"/>
        </w:rPr>
        <w:t>s on us.</w:t>
      </w:r>
      <w:r w:rsidR="00EC15E1">
        <w:rPr>
          <w:rStyle w:val="normaltextrun"/>
          <w:rFonts w:ascii="Arial" w:hAnsi="Arial" w:cs="Arial"/>
          <w:iCs/>
          <w:sz w:val="22"/>
          <w:szCs w:val="22"/>
        </w:rPr>
        <w:t>’</w:t>
      </w:r>
      <w:r w:rsidR="007E192F" w:rsidRPr="00AD42E3">
        <w:rPr>
          <w:rStyle w:val="FootnoteReference"/>
          <w:rFonts w:ascii="Arial" w:hAnsi="Arial" w:cs="Arial"/>
          <w:iCs/>
          <w:sz w:val="22"/>
          <w:szCs w:val="22"/>
        </w:rPr>
        <w:footnoteReference w:id="282"/>
      </w:r>
      <w:r w:rsidR="007E192F" w:rsidRPr="00AD42E3">
        <w:rPr>
          <w:rStyle w:val="eop"/>
          <w:rFonts w:ascii="Arial" w:eastAsia="Arial" w:hAnsi="Arial" w:cs="Arial"/>
          <w:sz w:val="22"/>
          <w:szCs w:val="22"/>
        </w:rPr>
        <w:t> </w:t>
      </w:r>
    </w:p>
    <w:p w14:paraId="0A7135EA" w14:textId="77777777" w:rsidR="007E192F" w:rsidRPr="00AD42E3" w:rsidRDefault="007E192F" w:rsidP="007E192F">
      <w:pPr>
        <w:tabs>
          <w:tab w:val="left" w:pos="709"/>
        </w:tabs>
        <w:spacing w:line="276" w:lineRule="auto"/>
      </w:pPr>
    </w:p>
    <w:p w14:paraId="342E09A5" w14:textId="52517C37" w:rsidR="007E192F" w:rsidRPr="00AD42E3" w:rsidRDefault="00553A86" w:rsidP="007E192F">
      <w:pPr>
        <w:tabs>
          <w:tab w:val="left" w:pos="709"/>
        </w:tabs>
        <w:spacing w:line="276" w:lineRule="auto"/>
      </w:pPr>
      <w:r>
        <w:t>S</w:t>
      </w:r>
      <w:r w:rsidR="0092702A">
        <w:t>5</w:t>
      </w:r>
      <w:r w:rsidR="007E192F" w:rsidRPr="00AD42E3">
        <w:t xml:space="preserve"> points out that a lack of evidence base for adjuvant treatments does not mean there will not be one in the future: </w:t>
      </w:r>
    </w:p>
    <w:p w14:paraId="6534C08A" w14:textId="77777777" w:rsidR="007E192F" w:rsidRPr="00AD42E3" w:rsidRDefault="007E192F" w:rsidP="007E192F">
      <w:pPr>
        <w:tabs>
          <w:tab w:val="left" w:pos="709"/>
        </w:tabs>
        <w:spacing w:line="276" w:lineRule="auto"/>
      </w:pPr>
    </w:p>
    <w:p w14:paraId="33CB5C2B" w14:textId="77777777" w:rsidR="007E192F" w:rsidRPr="00AD42E3" w:rsidRDefault="007E192F" w:rsidP="007E192F">
      <w:pPr>
        <w:tabs>
          <w:tab w:val="left" w:pos="709"/>
        </w:tabs>
        <w:spacing w:line="276" w:lineRule="auto"/>
        <w:ind w:left="709"/>
      </w:pPr>
      <w:r w:rsidRPr="00D613EC">
        <w:rPr>
          <w:i/>
        </w:rPr>
        <w:t>Future research findings may support use of certain adjuvants for selected patient groups. However, in the meantime, it is important that clinicians and staff provide appropriate information about adjuvants to inform patient decision-making, including that their effectiveness in terms of improving chance of success is unproven and that some adjuvants may potentially be harmful</w:t>
      </w:r>
      <w:r w:rsidRPr="00AD42E3">
        <w:t>.</w:t>
      </w:r>
      <w:r w:rsidRPr="00AD42E3">
        <w:rPr>
          <w:rStyle w:val="FootnoteReference"/>
        </w:rPr>
        <w:footnoteReference w:id="283"/>
      </w:r>
    </w:p>
    <w:p w14:paraId="1B9B9A51" w14:textId="77777777" w:rsidR="007E192F" w:rsidRPr="00AD42E3" w:rsidRDefault="007E192F" w:rsidP="007E192F">
      <w:pPr>
        <w:tabs>
          <w:tab w:val="left" w:pos="709"/>
        </w:tabs>
        <w:spacing w:line="276" w:lineRule="auto"/>
      </w:pPr>
    </w:p>
    <w:p w14:paraId="3B7BCDD9" w14:textId="191BFA9F" w:rsidR="007E192F" w:rsidRPr="00AD42E3" w:rsidRDefault="007E192F" w:rsidP="007E192F">
      <w:pPr>
        <w:widowControl/>
        <w:tabs>
          <w:tab w:val="left" w:pos="709"/>
        </w:tabs>
        <w:autoSpaceDE/>
        <w:autoSpaceDN/>
        <w:spacing w:line="276" w:lineRule="auto"/>
        <w:contextualSpacing/>
      </w:pPr>
      <w:r w:rsidRPr="00AD42E3">
        <w:t>For example, a recent randomised controlled trial suggested endometrial scratching may actually reduce the chance of a successful pregnancy.</w:t>
      </w:r>
      <w:r w:rsidRPr="00AD42E3">
        <w:rPr>
          <w:rStyle w:val="FootnoteReference"/>
        </w:rPr>
        <w:footnoteReference w:id="284"/>
      </w:r>
      <w:r w:rsidRPr="00AD42E3">
        <w:t xml:space="preserve"> </w:t>
      </w:r>
      <w:r w:rsidR="00C22360">
        <w:t>However, a</w:t>
      </w:r>
      <w:r w:rsidRPr="00AD42E3">
        <w:t>ll the women in this study were having their first or second IVF cycle; the researchers concluded while endometrial scratching was not helpful for them, more research is needed to find out if it might help women who have had several unsuccessful IVF cycles.</w:t>
      </w:r>
      <w:r w:rsidRPr="00AD42E3">
        <w:rPr>
          <w:rStyle w:val="FootnoteReference"/>
        </w:rPr>
        <w:footnoteReference w:id="285"/>
      </w:r>
    </w:p>
    <w:p w14:paraId="1794CF0F" w14:textId="77777777" w:rsidR="007E192F" w:rsidRPr="00AD42E3" w:rsidRDefault="007E192F" w:rsidP="007E192F">
      <w:pPr>
        <w:tabs>
          <w:tab w:val="left" w:pos="709"/>
        </w:tabs>
        <w:spacing w:line="276" w:lineRule="auto"/>
      </w:pPr>
    </w:p>
    <w:bookmarkEnd w:id="85"/>
    <w:p w14:paraId="42D82207" w14:textId="1360526A" w:rsidR="007E192F" w:rsidRPr="00AD42E3" w:rsidRDefault="007E192F" w:rsidP="007E192F">
      <w:pPr>
        <w:tabs>
          <w:tab w:val="left" w:pos="709"/>
        </w:tabs>
        <w:spacing w:line="276" w:lineRule="auto"/>
      </w:pPr>
      <w:r w:rsidRPr="00AD42E3">
        <w:t>Some providers referenced adopting the traffic light system employed in the UK</w:t>
      </w:r>
      <w:r w:rsidR="00C011B2">
        <w:t>,</w:t>
      </w:r>
      <w:r w:rsidRPr="00AD42E3">
        <w:t xml:space="preserve"> which rates adjuvant treatments according to their proven efficacy through all available clinical evidence.</w:t>
      </w:r>
      <w:r w:rsidRPr="00AD42E3">
        <w:rPr>
          <w:rStyle w:val="FootnoteReference"/>
        </w:rPr>
        <w:footnoteReference w:id="286"/>
      </w:r>
      <w:r w:rsidRPr="00AD42E3">
        <w:t xml:space="preserve"> This followed a finding by the HFEA that common add-on treatments had little or no evidence backing their claims.</w:t>
      </w:r>
      <w:r>
        <w:rPr>
          <w:rStyle w:val="FootnoteReference"/>
        </w:rPr>
        <w:footnoteReference w:id="287"/>
      </w:r>
      <w:r w:rsidRPr="00AD42E3">
        <w:t xml:space="preserve"> None achieved a </w:t>
      </w:r>
      <w:r w:rsidR="00EC15E1">
        <w:t>‘</w:t>
      </w:r>
      <w:r w:rsidRPr="00AD42E3">
        <w:t>green</w:t>
      </w:r>
      <w:r w:rsidR="00EC15E1">
        <w:t>’</w:t>
      </w:r>
      <w:r w:rsidRPr="00AD42E3">
        <w:t xml:space="preserve"> light</w:t>
      </w:r>
      <w:r w:rsidR="00C011B2">
        <w:t>,</w:t>
      </w:r>
      <w:r w:rsidRPr="00AD42E3">
        <w:rPr>
          <w:rStyle w:val="FootnoteReference"/>
        </w:rPr>
        <w:footnoteReference w:id="288"/>
      </w:r>
      <w:r w:rsidRPr="00AD42E3">
        <w:t xml:space="preserve"> </w:t>
      </w:r>
      <w:r w:rsidR="00C011B2">
        <w:t xml:space="preserve">but </w:t>
      </w:r>
      <w:r w:rsidRPr="00AD42E3">
        <w:t xml:space="preserve">those rated either </w:t>
      </w:r>
      <w:r w:rsidR="00EC15E1">
        <w:t>‘</w:t>
      </w:r>
      <w:r w:rsidRPr="00AD42E3">
        <w:t>amber</w:t>
      </w:r>
      <w:r w:rsidR="00EC15E1">
        <w:t>’</w:t>
      </w:r>
      <w:r w:rsidRPr="00AD42E3">
        <w:t xml:space="preserve"> (approach with caution and/or requires more research) or </w:t>
      </w:r>
      <w:r w:rsidR="00EC15E1">
        <w:t>‘</w:t>
      </w:r>
      <w:r w:rsidRPr="00AD42E3">
        <w:t>red</w:t>
      </w:r>
      <w:r w:rsidR="00EC15E1">
        <w:t>’</w:t>
      </w:r>
      <w:r w:rsidRPr="00AD42E3">
        <w:t xml:space="preserve"> (no evidence that a treatment aids in ART) are still used in the Australian ART industry. These include PGT</w:t>
      </w:r>
      <w:r w:rsidR="00A302BA">
        <w:t>,</w:t>
      </w:r>
      <w:r w:rsidRPr="00AD42E3">
        <w:t xml:space="preserve"> which is a procedure so common in Victorian ART clinics that many providers no longer </w:t>
      </w:r>
      <w:proofErr w:type="gramStart"/>
      <w:r w:rsidRPr="00AD42E3">
        <w:t>deem</w:t>
      </w:r>
      <w:proofErr w:type="gramEnd"/>
      <w:r w:rsidRPr="00AD42E3">
        <w:t xml:space="preserve"> it a</w:t>
      </w:r>
      <w:r>
        <w:t>n</w:t>
      </w:r>
      <w:r w:rsidRPr="00AD42E3">
        <w:t xml:space="preserve"> </w:t>
      </w:r>
      <w:r w:rsidR="00EC15E1">
        <w:t>‘</w:t>
      </w:r>
      <w:r w:rsidRPr="00AD42E3">
        <w:t>add-on</w:t>
      </w:r>
      <w:r w:rsidR="00EC15E1">
        <w:t>’</w:t>
      </w:r>
      <w:r w:rsidRPr="00AD42E3">
        <w:t xml:space="preserve"> procedure. It is expensive and </w:t>
      </w:r>
      <w:r w:rsidR="007F0CD9">
        <w:t>current</w:t>
      </w:r>
      <w:r w:rsidRPr="00AD42E3">
        <w:t xml:space="preserve"> research shows it does not improve </w:t>
      </w:r>
      <w:r w:rsidR="00A302BA">
        <w:t xml:space="preserve">the </w:t>
      </w:r>
      <w:r w:rsidRPr="00AD42E3">
        <w:t>chance of IVF success. However</w:t>
      </w:r>
      <w:r w:rsidR="009D633C">
        <w:t xml:space="preserve"> </w:t>
      </w:r>
      <w:r w:rsidR="006948B0">
        <w:t>according to the HFEA,</w:t>
      </w:r>
      <w:r w:rsidRPr="00AD42E3">
        <w:t xml:space="preserve"> it does </w:t>
      </w:r>
      <w:r w:rsidR="00EC15E1">
        <w:t>‘</w:t>
      </w:r>
      <w:r w:rsidRPr="00AD42E3">
        <w:t xml:space="preserve">reduce the number of </w:t>
      </w:r>
      <w:proofErr w:type="gramStart"/>
      <w:r w:rsidRPr="00AD42E3">
        <w:t>embryo</w:t>
      </w:r>
      <w:proofErr w:type="gramEnd"/>
      <w:r w:rsidRPr="00AD42E3">
        <w:t xml:space="preserve"> transfers a woman needed before having a baby and also reduced the risk of miscarriage</w:t>
      </w:r>
      <w:r w:rsidR="006948B0">
        <w:t>’</w:t>
      </w:r>
      <w:r w:rsidRPr="00AD42E3">
        <w:t>.</w:t>
      </w:r>
      <w:r w:rsidRPr="00AD42E3">
        <w:rPr>
          <w:rStyle w:val="FootnoteReference"/>
        </w:rPr>
        <w:footnoteReference w:id="289"/>
      </w:r>
    </w:p>
    <w:p w14:paraId="789E4D7E" w14:textId="77777777" w:rsidR="007E192F" w:rsidRPr="00AD42E3" w:rsidRDefault="007E192F" w:rsidP="007E192F">
      <w:pPr>
        <w:tabs>
          <w:tab w:val="left" w:pos="709"/>
        </w:tabs>
        <w:spacing w:line="276" w:lineRule="auto"/>
      </w:pPr>
    </w:p>
    <w:p w14:paraId="6C0FCAA4" w14:textId="77777777" w:rsidR="007E192F" w:rsidRPr="00AD42E3" w:rsidRDefault="007E192F" w:rsidP="007E192F">
      <w:pPr>
        <w:widowControl/>
        <w:tabs>
          <w:tab w:val="left" w:pos="709"/>
        </w:tabs>
        <w:adjustRightInd w:val="0"/>
        <w:spacing w:line="276" w:lineRule="auto"/>
      </w:pPr>
      <w:r w:rsidRPr="00AD42E3">
        <w:t xml:space="preserve">C82 also mentioned the potential efficacy of the UK traffic light system as a guide to adjuvant treatments: </w:t>
      </w:r>
    </w:p>
    <w:p w14:paraId="34DDD6C3" w14:textId="77777777" w:rsidR="007E192F" w:rsidRPr="00AD42E3" w:rsidRDefault="007E192F" w:rsidP="007E192F">
      <w:pPr>
        <w:widowControl/>
        <w:tabs>
          <w:tab w:val="left" w:pos="709"/>
        </w:tabs>
        <w:adjustRightInd w:val="0"/>
        <w:spacing w:line="276" w:lineRule="auto"/>
      </w:pPr>
    </w:p>
    <w:p w14:paraId="3D84C0F2" w14:textId="289F0004" w:rsidR="007E192F" w:rsidRPr="00AD42E3" w:rsidRDefault="007E192F" w:rsidP="007E192F">
      <w:pPr>
        <w:widowControl/>
        <w:tabs>
          <w:tab w:val="left" w:pos="709"/>
        </w:tabs>
        <w:adjustRightInd w:val="0"/>
        <w:spacing w:line="276" w:lineRule="auto"/>
        <w:ind w:left="709"/>
        <w:rPr>
          <w:i/>
        </w:rPr>
      </w:pPr>
      <w:r w:rsidRPr="00AD42E3">
        <w:rPr>
          <w:i/>
        </w:rPr>
        <w:t>A similar system would be beneficial here as doctors tend to recommend treatments but there</w:t>
      </w:r>
      <w:r w:rsidR="00EC15E1">
        <w:rPr>
          <w:i/>
        </w:rPr>
        <w:t>’</w:t>
      </w:r>
      <w:r w:rsidRPr="00AD42E3">
        <w:rPr>
          <w:i/>
        </w:rPr>
        <w:t>s not a lot of clarity on whether it</w:t>
      </w:r>
      <w:r w:rsidR="002D2955">
        <w:rPr>
          <w:i/>
        </w:rPr>
        <w:t>’</w:t>
      </w:r>
      <w:r w:rsidRPr="00AD42E3">
        <w:rPr>
          <w:i/>
        </w:rPr>
        <w:t>s</w:t>
      </w:r>
      <w:r w:rsidRPr="00AD42E3">
        <w:t xml:space="preserve"> </w:t>
      </w:r>
      <w:proofErr w:type="gramStart"/>
      <w:r w:rsidRPr="00AD42E3">
        <w:rPr>
          <w:i/>
        </w:rPr>
        <w:t>appropriate to</w:t>
      </w:r>
      <w:proofErr w:type="gramEnd"/>
      <w:r w:rsidRPr="00AD42E3">
        <w:rPr>
          <w:i/>
        </w:rPr>
        <w:t xml:space="preserve"> your particular care, and why, and the research behind it. I</w:t>
      </w:r>
      <w:r w:rsidR="00EC15E1">
        <w:rPr>
          <w:i/>
        </w:rPr>
        <w:t>’</w:t>
      </w:r>
      <w:r w:rsidRPr="00AD42E3">
        <w:rPr>
          <w:i/>
        </w:rPr>
        <w:t xml:space="preserve">m comfortable reading scientific papers to find out more </w:t>
      </w:r>
      <w:r w:rsidR="002D2955">
        <w:rPr>
          <w:i/>
        </w:rPr>
        <w:t>–</w:t>
      </w:r>
      <w:r w:rsidRPr="00AD42E3">
        <w:rPr>
          <w:i/>
        </w:rPr>
        <w:t xml:space="preserve"> but not everyone has the access or understanding to do that.</w:t>
      </w:r>
      <w:r w:rsidRPr="00774CFF">
        <w:rPr>
          <w:rStyle w:val="FootnoteReference"/>
          <w:iCs/>
        </w:rPr>
        <w:footnoteReference w:id="290"/>
      </w:r>
      <w:r w:rsidRPr="00AD42E3">
        <w:rPr>
          <w:i/>
        </w:rPr>
        <w:br/>
      </w:r>
    </w:p>
    <w:p w14:paraId="28EAD00B" w14:textId="46A3923B" w:rsidR="007E192F" w:rsidRPr="00AD42E3" w:rsidRDefault="007E192F" w:rsidP="007E192F">
      <w:pPr>
        <w:tabs>
          <w:tab w:val="left" w:pos="709"/>
        </w:tabs>
        <w:spacing w:line="276" w:lineRule="auto"/>
      </w:pPr>
      <w:r w:rsidRPr="00AD42E3">
        <w:t xml:space="preserve">While Healthy Male supports the use of the traffic light system as a guide for providers to communicate with consumers, the organisation also noted a cultural change first needs to occur around the inconsistent use of adjuvants between providers: </w:t>
      </w:r>
    </w:p>
    <w:p w14:paraId="533BFE73" w14:textId="2756156F" w:rsidR="007E192F" w:rsidRPr="00AD42E3" w:rsidRDefault="007E192F" w:rsidP="007E192F">
      <w:pPr>
        <w:pStyle w:val="Default"/>
        <w:rPr>
          <w:color w:val="auto"/>
          <w:sz w:val="22"/>
          <w:szCs w:val="22"/>
        </w:rPr>
      </w:pPr>
    </w:p>
    <w:p w14:paraId="3F9D746B" w14:textId="46E11553" w:rsidR="007E192F" w:rsidRPr="00AD42E3" w:rsidRDefault="007E192F" w:rsidP="007E192F">
      <w:pPr>
        <w:tabs>
          <w:tab w:val="left" w:pos="709"/>
        </w:tabs>
        <w:spacing w:line="276" w:lineRule="auto"/>
        <w:ind w:left="709"/>
      </w:pPr>
      <w:r w:rsidRPr="00D613EC">
        <w:rPr>
          <w:i/>
        </w:rPr>
        <w:lastRenderedPageBreak/>
        <w:t xml:space="preserve">Any strategies to address adjuvant use/misuse must recognise regulation of clinician behaviours falls under AHPRA, while </w:t>
      </w:r>
      <w:r w:rsidR="00EC15E1">
        <w:rPr>
          <w:i/>
        </w:rPr>
        <w:t>‘</w:t>
      </w:r>
      <w:r w:rsidRPr="00D613EC">
        <w:rPr>
          <w:i/>
        </w:rPr>
        <w:t>cultural change</w:t>
      </w:r>
      <w:r w:rsidR="00EC15E1">
        <w:rPr>
          <w:i/>
        </w:rPr>
        <w:t>’</w:t>
      </w:r>
      <w:r w:rsidRPr="00D613EC">
        <w:rPr>
          <w:i/>
        </w:rPr>
        <w:t xml:space="preserve"> and the practice of ART units can be best influenced through RTAC/FSA, professional societies and government agencies. Indeed, a role for ACCC in clinic promotional behaviours is also </w:t>
      </w:r>
      <w:proofErr w:type="gramStart"/>
      <w:r w:rsidRPr="00D613EC">
        <w:rPr>
          <w:i/>
        </w:rPr>
        <w:t>evident</w:t>
      </w:r>
      <w:proofErr w:type="gramEnd"/>
      <w:r w:rsidRPr="00AD42E3">
        <w:t>.</w:t>
      </w:r>
      <w:r w:rsidRPr="00AD42E3">
        <w:rPr>
          <w:rStyle w:val="FootnoteReference"/>
        </w:rPr>
        <w:footnoteReference w:id="291"/>
      </w:r>
    </w:p>
    <w:p w14:paraId="16880344" w14:textId="77777777" w:rsidR="007E192F" w:rsidRPr="00AD42E3" w:rsidRDefault="007E192F" w:rsidP="007E192F">
      <w:pPr>
        <w:tabs>
          <w:tab w:val="left" w:pos="709"/>
        </w:tabs>
        <w:spacing w:line="276" w:lineRule="auto"/>
      </w:pPr>
    </w:p>
    <w:p w14:paraId="7AF20BBC" w14:textId="76D06E7E" w:rsidR="007E192F" w:rsidRDefault="007E192F" w:rsidP="007E192F">
      <w:pPr>
        <w:pStyle w:val="paragraph"/>
        <w:tabs>
          <w:tab w:val="left" w:pos="709"/>
        </w:tabs>
        <w:spacing w:before="0" w:beforeAutospacing="0" w:after="0" w:afterAutospacing="0" w:line="276" w:lineRule="auto"/>
        <w:textAlignment w:val="baseline"/>
        <w:rPr>
          <w:rStyle w:val="normaltextrun"/>
          <w:rFonts w:ascii="Arial" w:hAnsi="Arial" w:cs="Arial"/>
          <w:sz w:val="22"/>
          <w:szCs w:val="22"/>
        </w:rPr>
      </w:pPr>
      <w:r w:rsidRPr="00AD42E3">
        <w:rPr>
          <w:rStyle w:val="normaltextrun"/>
          <w:rFonts w:ascii="Arial" w:hAnsi="Arial" w:cs="Arial"/>
          <w:bCs/>
          <w:sz w:val="22"/>
          <w:szCs w:val="22"/>
        </w:rPr>
        <w:t>FS2 acknowledged</w:t>
      </w:r>
      <w:r w:rsidR="002D2955">
        <w:rPr>
          <w:rStyle w:val="normaltextrun"/>
          <w:rFonts w:ascii="Arial" w:hAnsi="Arial" w:cs="Arial"/>
          <w:bCs/>
          <w:sz w:val="22"/>
          <w:szCs w:val="22"/>
        </w:rPr>
        <w:t>:</w:t>
      </w:r>
      <w:r w:rsidRPr="00AD42E3">
        <w:rPr>
          <w:rStyle w:val="normaltextrun"/>
          <w:rFonts w:ascii="Arial" w:hAnsi="Arial" w:cs="Arial"/>
          <w:bCs/>
          <w:sz w:val="22"/>
          <w:szCs w:val="22"/>
        </w:rPr>
        <w:t xml:space="preserve"> </w:t>
      </w:r>
      <w:r w:rsidR="00EC15E1">
        <w:rPr>
          <w:rStyle w:val="normaltextrun"/>
          <w:rFonts w:ascii="Arial" w:hAnsi="Arial" w:cs="Arial"/>
          <w:bCs/>
          <w:sz w:val="22"/>
          <w:szCs w:val="22"/>
        </w:rPr>
        <w:t>‘</w:t>
      </w:r>
      <w:r w:rsidRPr="00AD42E3">
        <w:rPr>
          <w:rStyle w:val="normaltextrun"/>
          <w:rFonts w:ascii="Arial" w:hAnsi="Arial" w:cs="Arial"/>
          <w:sz w:val="22"/>
          <w:szCs w:val="22"/>
        </w:rPr>
        <w:t>We all agree there is an issue on how we represent adjuvant add-ons.</w:t>
      </w:r>
      <w:r w:rsidR="00EC15E1">
        <w:rPr>
          <w:rStyle w:val="normaltextrun"/>
          <w:rFonts w:ascii="Arial" w:hAnsi="Arial" w:cs="Arial"/>
          <w:sz w:val="22"/>
          <w:szCs w:val="22"/>
        </w:rPr>
        <w:t>’</w:t>
      </w:r>
      <w:r w:rsidRPr="00AD42E3">
        <w:rPr>
          <w:rStyle w:val="FootnoteReference"/>
          <w:rFonts w:ascii="Arial" w:hAnsi="Arial" w:cs="Arial"/>
          <w:sz w:val="22"/>
          <w:szCs w:val="22"/>
        </w:rPr>
        <w:footnoteReference w:id="292"/>
      </w:r>
      <w:r w:rsidRPr="00AD42E3">
        <w:rPr>
          <w:rStyle w:val="normaltextrun"/>
          <w:rFonts w:ascii="Arial" w:hAnsi="Arial" w:cs="Arial"/>
          <w:sz w:val="22"/>
          <w:szCs w:val="22"/>
        </w:rPr>
        <w:t> </w:t>
      </w:r>
    </w:p>
    <w:p w14:paraId="0A199919" w14:textId="77777777" w:rsidR="00ED4D4E" w:rsidRDefault="00ED4D4E" w:rsidP="007E192F">
      <w:pPr>
        <w:pStyle w:val="paragraph"/>
        <w:tabs>
          <w:tab w:val="left" w:pos="709"/>
        </w:tabs>
        <w:spacing w:before="0" w:beforeAutospacing="0" w:after="0" w:afterAutospacing="0" w:line="276" w:lineRule="auto"/>
        <w:textAlignment w:val="baseline"/>
        <w:rPr>
          <w:rStyle w:val="normaltextrun"/>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ED4D4E" w14:paraId="608B1137" w14:textId="77777777" w:rsidTr="006002A8">
        <w:trPr>
          <w:tblHeader/>
        </w:trPr>
        <w:tc>
          <w:tcPr>
            <w:tcW w:w="9632" w:type="dxa"/>
            <w:shd w:val="clear" w:color="auto" w:fill="D9D9D9" w:themeFill="background1" w:themeFillShade="D9"/>
          </w:tcPr>
          <w:p w14:paraId="3E4462B2" w14:textId="4C8DD1B2" w:rsidR="00ED4D4E" w:rsidRPr="006002A8" w:rsidRDefault="00ED4D4E" w:rsidP="006002A8">
            <w:pPr>
              <w:pStyle w:val="TableParagraph"/>
              <w:rPr>
                <w:b/>
                <w:bCs/>
              </w:rPr>
            </w:pPr>
            <w:r w:rsidRPr="006002A8">
              <w:rPr>
                <w:b/>
                <w:bCs/>
              </w:rPr>
              <w:t>RECOMMENDATION</w:t>
            </w:r>
            <w:r w:rsidR="00823011" w:rsidRPr="006002A8">
              <w:rPr>
                <w:b/>
                <w:bCs/>
              </w:rPr>
              <w:t>S 9-</w:t>
            </w:r>
            <w:r w:rsidRPr="006002A8">
              <w:rPr>
                <w:b/>
                <w:bCs/>
              </w:rPr>
              <w:t>10</w:t>
            </w:r>
          </w:p>
        </w:tc>
      </w:tr>
      <w:tr w:rsidR="00823011" w14:paraId="3531E052" w14:textId="77777777" w:rsidTr="0022514D">
        <w:tc>
          <w:tcPr>
            <w:tcW w:w="9632" w:type="dxa"/>
            <w:shd w:val="clear" w:color="auto" w:fill="D9D9D9" w:themeFill="background1" w:themeFillShade="D9"/>
          </w:tcPr>
          <w:p w14:paraId="665DBD3E" w14:textId="557779BD" w:rsidR="00823011" w:rsidRDefault="00823011" w:rsidP="006002A8">
            <w:pPr>
              <w:pStyle w:val="TableParagraph"/>
            </w:pPr>
            <w:r w:rsidRPr="00DB2177">
              <w:t xml:space="preserve">It is recommended that ART providers obtain written consent from consumers before each use of any adjuvant treatment.  </w:t>
            </w:r>
          </w:p>
        </w:tc>
      </w:tr>
      <w:tr w:rsidR="00ED4D4E" w14:paraId="3F32ED77" w14:textId="77777777" w:rsidTr="00CF1F8B">
        <w:tc>
          <w:tcPr>
            <w:tcW w:w="9632" w:type="dxa"/>
            <w:shd w:val="clear" w:color="auto" w:fill="D9D9D9" w:themeFill="background1" w:themeFillShade="D9"/>
          </w:tcPr>
          <w:p w14:paraId="0A202C69" w14:textId="77777777" w:rsidR="006F36B1" w:rsidRDefault="006F36B1" w:rsidP="006002A8">
            <w:pPr>
              <w:pStyle w:val="TableParagraph"/>
            </w:pPr>
            <w:r>
              <w:t xml:space="preserve">It is recommended that regulatory bodies, in consultation with ART providers, develop comprehensive written materials on current commonly used ‘add-ons’ or adjuvant treatments including: </w:t>
            </w:r>
          </w:p>
          <w:p w14:paraId="73A3B062" w14:textId="77777777" w:rsidR="006F36B1" w:rsidRDefault="006F36B1" w:rsidP="006002A8">
            <w:pPr>
              <w:pStyle w:val="TableParagraph"/>
              <w:numPr>
                <w:ilvl w:val="0"/>
                <w:numId w:val="40"/>
              </w:numPr>
            </w:pPr>
            <w:proofErr w:type="gramStart"/>
            <w:r>
              <w:t>identifying</w:t>
            </w:r>
            <w:proofErr w:type="gramEnd"/>
            <w:r>
              <w:t xml:space="preserve"> the treatment as an adjuvant treatment </w:t>
            </w:r>
          </w:p>
          <w:p w14:paraId="5386462F" w14:textId="77777777" w:rsidR="006F36B1" w:rsidRDefault="006F36B1" w:rsidP="006002A8">
            <w:pPr>
              <w:pStyle w:val="TableParagraph"/>
              <w:numPr>
                <w:ilvl w:val="0"/>
                <w:numId w:val="40"/>
              </w:numPr>
            </w:pPr>
            <w:r>
              <w:t xml:space="preserve">informing consumers of the current evidence base for the efficacy of adjuvant treatments and where there is no evidence base or the efficacy is not </w:t>
            </w:r>
            <w:proofErr w:type="gramStart"/>
            <w:r>
              <w:t>established</w:t>
            </w:r>
            <w:proofErr w:type="gramEnd"/>
            <w:r>
              <w:t xml:space="preserve">, clearly stating this </w:t>
            </w:r>
          </w:p>
          <w:p w14:paraId="57483690" w14:textId="63F45955" w:rsidR="006F36B1" w:rsidRDefault="006F36B1" w:rsidP="006002A8">
            <w:pPr>
              <w:pStyle w:val="TableParagraph"/>
              <w:numPr>
                <w:ilvl w:val="0"/>
                <w:numId w:val="40"/>
              </w:numPr>
            </w:pPr>
            <w:r>
              <w:t xml:space="preserve">informing consumers of the possible risks or side effects of adjuvant treatments. </w:t>
            </w:r>
          </w:p>
          <w:p w14:paraId="522060EB" w14:textId="3AA67BB9" w:rsidR="00ED4D4E" w:rsidRPr="0066761E" w:rsidRDefault="006F36B1" w:rsidP="006002A8">
            <w:pPr>
              <w:pStyle w:val="TableParagraph"/>
            </w:pPr>
            <w:r>
              <w:t xml:space="preserve">This should be provided to consumers before beginning ART.  </w:t>
            </w:r>
          </w:p>
        </w:tc>
      </w:tr>
    </w:tbl>
    <w:p w14:paraId="7DB1BDA9" w14:textId="65706AC3" w:rsidR="00EC5874" w:rsidRPr="009908DC" w:rsidRDefault="00EC5874" w:rsidP="00D6682F">
      <w:pPr>
        <w:pStyle w:val="Heading3"/>
      </w:pPr>
      <w:r w:rsidRPr="009908DC">
        <w:t>Consumer demand</w:t>
      </w:r>
    </w:p>
    <w:p w14:paraId="23D1D8E0" w14:textId="376DF8A9" w:rsidR="008A40AC" w:rsidRPr="00AD42E3" w:rsidRDefault="007E192F" w:rsidP="008A40AC">
      <w:pPr>
        <w:widowControl/>
        <w:tabs>
          <w:tab w:val="left" w:pos="709"/>
        </w:tabs>
        <w:autoSpaceDE/>
        <w:autoSpaceDN/>
        <w:spacing w:line="276" w:lineRule="auto"/>
        <w:ind w:right="-188"/>
        <w:contextualSpacing/>
      </w:pPr>
      <w:r>
        <w:t xml:space="preserve">ART </w:t>
      </w:r>
      <w:r w:rsidR="002D2955">
        <w:t>p</w:t>
      </w:r>
      <w:r w:rsidR="003F78A5" w:rsidRPr="00AD42E3">
        <w:t xml:space="preserve">roviders </w:t>
      </w:r>
      <w:r w:rsidR="00E72E27" w:rsidRPr="00AD42E3">
        <w:t>highlight</w:t>
      </w:r>
      <w:r>
        <w:t>ed</w:t>
      </w:r>
      <w:r w:rsidR="00E72E27" w:rsidRPr="00AD42E3">
        <w:t xml:space="preserve"> the influence of consumer-driven demand for adjuvant treatments</w:t>
      </w:r>
      <w:r w:rsidR="003F78A5" w:rsidRPr="00AD42E3">
        <w:t xml:space="preserve">. Fertility specialist Professor Rob Norman stated </w:t>
      </w:r>
      <w:r w:rsidR="00EC15E1">
        <w:t>‘</w:t>
      </w:r>
      <w:r w:rsidR="003F78A5" w:rsidRPr="00AD42E3">
        <w:t>patients often come into the clinic with their add-on treatments already decided</w:t>
      </w:r>
      <w:r w:rsidR="00CB6902">
        <w:t>’, adding: ‘</w:t>
      </w:r>
      <w:r w:rsidR="003F78A5" w:rsidRPr="00AD42E3">
        <w:t>They are involved in chat groups and they usually are quite demanding as to why you</w:t>
      </w:r>
      <w:r w:rsidR="00EC15E1">
        <w:t>’</w:t>
      </w:r>
      <w:r w:rsidR="003F78A5" w:rsidRPr="00AD42E3">
        <w:t>re not offering a particular treatment.</w:t>
      </w:r>
      <w:r w:rsidR="00EC15E1">
        <w:t>’</w:t>
      </w:r>
      <w:r w:rsidR="003F78A5" w:rsidRPr="00AD42E3">
        <w:rPr>
          <w:rStyle w:val="FootnoteReference"/>
        </w:rPr>
        <w:footnoteReference w:id="293"/>
      </w:r>
      <w:r w:rsidR="008A40AC" w:rsidRPr="00AD42E3">
        <w:t xml:space="preserve"> FS11 showed frustration with </w:t>
      </w:r>
      <w:r w:rsidR="006949F1">
        <w:t>p</w:t>
      </w:r>
      <w:r w:rsidR="008A40AC" w:rsidRPr="00AD42E3">
        <w:t xml:space="preserve">atients </w:t>
      </w:r>
      <w:r w:rsidR="006949F1">
        <w:t>‘</w:t>
      </w:r>
      <w:r w:rsidR="008A40AC" w:rsidRPr="00AD42E3">
        <w:t>demanding treatment even when they have been advised it</w:t>
      </w:r>
      <w:r w:rsidR="00EC15E1">
        <w:t>’</w:t>
      </w:r>
      <w:r w:rsidR="008A40AC" w:rsidRPr="00AD42E3">
        <w:t xml:space="preserve">s futile </w:t>
      </w:r>
      <w:r w:rsidR="006949F1">
        <w:t>[such as</w:t>
      </w:r>
      <w:r w:rsidR="00E437EE">
        <w:t>]</w:t>
      </w:r>
      <w:r w:rsidR="008A40AC" w:rsidRPr="00AD42E3">
        <w:t xml:space="preserve"> if advanced maternal age, poor response in the past and this is still Medicare funded!</w:t>
      </w:r>
      <w:r w:rsidR="00EC15E1">
        <w:t>’</w:t>
      </w:r>
      <w:r w:rsidR="008A40AC" w:rsidRPr="00AD42E3">
        <w:rPr>
          <w:rStyle w:val="FootnoteReference"/>
        </w:rPr>
        <w:footnoteReference w:id="294"/>
      </w:r>
      <w:r w:rsidR="008A40AC" w:rsidRPr="00AD42E3">
        <w:t xml:space="preserve"> </w:t>
      </w:r>
    </w:p>
    <w:p w14:paraId="5EFDECE2" w14:textId="77777777" w:rsidR="003C7640" w:rsidRDefault="003C7640" w:rsidP="00BC565A">
      <w:pPr>
        <w:tabs>
          <w:tab w:val="left" w:pos="709"/>
        </w:tabs>
        <w:spacing w:line="276" w:lineRule="auto"/>
      </w:pPr>
    </w:p>
    <w:p w14:paraId="12B20822" w14:textId="7FA34AB3" w:rsidR="00BC565A" w:rsidRPr="009B3D8D" w:rsidRDefault="003F78A5" w:rsidP="00BC565A">
      <w:pPr>
        <w:tabs>
          <w:tab w:val="left" w:pos="709"/>
        </w:tabs>
        <w:spacing w:line="276" w:lineRule="auto"/>
      </w:pPr>
      <w:r w:rsidRPr="009B3D8D">
        <w:t xml:space="preserve">Similarly, </w:t>
      </w:r>
      <w:r w:rsidR="009B3D8D" w:rsidRPr="009B3D8D">
        <w:t>S5</w:t>
      </w:r>
      <w:r w:rsidRPr="009B3D8D">
        <w:t xml:space="preserve"> </w:t>
      </w:r>
      <w:r w:rsidR="00662A9E" w:rsidRPr="009B3D8D">
        <w:t>note</w:t>
      </w:r>
      <w:r w:rsidR="006949F1" w:rsidRPr="009B3D8D">
        <w:t>d</w:t>
      </w:r>
      <w:r w:rsidR="00AA5048" w:rsidRPr="009B3D8D">
        <w:rPr>
          <w:rStyle w:val="normaltextrun"/>
          <w:bCs/>
        </w:rPr>
        <w:t>:</w:t>
      </w:r>
    </w:p>
    <w:p w14:paraId="29C365B5" w14:textId="77777777" w:rsidR="00BC565A" w:rsidRPr="009B3D8D" w:rsidRDefault="00BC565A" w:rsidP="00BC565A">
      <w:pPr>
        <w:tabs>
          <w:tab w:val="left" w:pos="709"/>
        </w:tabs>
        <w:spacing w:line="276" w:lineRule="auto"/>
      </w:pPr>
    </w:p>
    <w:p w14:paraId="70C860FC" w14:textId="54BDE2DD" w:rsidR="005B760A" w:rsidRPr="00AD42E3" w:rsidRDefault="003F78A5" w:rsidP="00BC565A">
      <w:pPr>
        <w:tabs>
          <w:tab w:val="left" w:pos="709"/>
        </w:tabs>
        <w:spacing w:line="276" w:lineRule="auto"/>
        <w:ind w:left="851"/>
      </w:pPr>
      <w:r w:rsidRPr="009B3D8D">
        <w:rPr>
          <w:i/>
        </w:rPr>
        <w:t xml:space="preserve">It has been reported that </w:t>
      </w:r>
      <w:proofErr w:type="gramStart"/>
      <w:r w:rsidRPr="009B3D8D">
        <w:rPr>
          <w:i/>
        </w:rPr>
        <w:t>a significant proportion</w:t>
      </w:r>
      <w:proofErr w:type="gramEnd"/>
      <w:r w:rsidRPr="009B3D8D">
        <w:rPr>
          <w:i/>
        </w:rPr>
        <w:t xml:space="preserve"> of patients put pressure on treating doctors to have treatment using adjuvants following participation in online discussions, use of the internet or discussion with friends. The power of hearing advice about medical treatments from </w:t>
      </w:r>
      <w:r w:rsidR="00EC15E1" w:rsidRPr="009B3D8D">
        <w:rPr>
          <w:i/>
        </w:rPr>
        <w:t>‘</w:t>
      </w:r>
      <w:r w:rsidRPr="009B3D8D">
        <w:rPr>
          <w:i/>
        </w:rPr>
        <w:t>someone like me</w:t>
      </w:r>
      <w:r w:rsidR="00EC15E1" w:rsidRPr="009B3D8D">
        <w:rPr>
          <w:i/>
        </w:rPr>
        <w:t>’</w:t>
      </w:r>
      <w:r w:rsidRPr="009B3D8D">
        <w:rPr>
          <w:i/>
        </w:rPr>
        <w:t xml:space="preserve"> is </w:t>
      </w:r>
      <w:proofErr w:type="gramStart"/>
      <w:r w:rsidRPr="009B3D8D">
        <w:rPr>
          <w:i/>
        </w:rPr>
        <w:t>evident</w:t>
      </w:r>
      <w:proofErr w:type="gramEnd"/>
      <w:r w:rsidRPr="009B3D8D">
        <w:rPr>
          <w:i/>
        </w:rPr>
        <w:t xml:space="preserve">. Treating clinicians have reported to VARTA that these types of conversations with patients are challenging and that there is pressure to </w:t>
      </w:r>
      <w:proofErr w:type="gramStart"/>
      <w:r w:rsidRPr="009B3D8D">
        <w:rPr>
          <w:i/>
        </w:rPr>
        <w:t>provide</w:t>
      </w:r>
      <w:proofErr w:type="gramEnd"/>
      <w:r w:rsidRPr="009B3D8D">
        <w:rPr>
          <w:i/>
        </w:rPr>
        <w:t xml:space="preserve"> adjuvant treatment</w:t>
      </w:r>
      <w:r w:rsidRPr="009B3D8D">
        <w:t>.</w:t>
      </w:r>
      <w:r w:rsidR="001B1F98" w:rsidRPr="009B3D8D">
        <w:rPr>
          <w:rStyle w:val="FootnoteReference"/>
        </w:rPr>
        <w:footnoteReference w:id="295"/>
      </w:r>
    </w:p>
    <w:p w14:paraId="0248A9CD" w14:textId="77777777" w:rsidR="002C4B00" w:rsidRPr="00AD42E3" w:rsidRDefault="002C4B00" w:rsidP="005B760A">
      <w:pPr>
        <w:tabs>
          <w:tab w:val="left" w:pos="709"/>
        </w:tabs>
        <w:spacing w:line="276" w:lineRule="auto"/>
      </w:pPr>
    </w:p>
    <w:p w14:paraId="30CC75EB" w14:textId="7A770C68" w:rsidR="003F78A5" w:rsidRPr="00AD42E3" w:rsidRDefault="00553A86" w:rsidP="005B760A">
      <w:pPr>
        <w:tabs>
          <w:tab w:val="left" w:pos="709"/>
        </w:tabs>
        <w:spacing w:line="276" w:lineRule="auto"/>
      </w:pPr>
      <w:r>
        <w:t>A</w:t>
      </w:r>
      <w:r w:rsidR="003F78A5" w:rsidRPr="00AD42E3">
        <w:t>djuvant use is more prolific among some clinicians than others.</w:t>
      </w:r>
      <w:r w:rsidR="003F78A5" w:rsidRPr="00AD42E3">
        <w:rPr>
          <w:rStyle w:val="FootnoteReference"/>
        </w:rPr>
        <w:footnoteReference w:id="296"/>
      </w:r>
      <w:r w:rsidR="00270B92" w:rsidRPr="00AD42E3">
        <w:t xml:space="preserve"> </w:t>
      </w:r>
      <w:r w:rsidR="00BF08D0" w:rsidRPr="00AD42E3">
        <w:t xml:space="preserve">This </w:t>
      </w:r>
      <w:r w:rsidR="003C7640">
        <w:t>may encourage</w:t>
      </w:r>
      <w:r w:rsidR="009B46F7">
        <w:t xml:space="preserve"> consumers </w:t>
      </w:r>
      <w:r w:rsidR="009B46F7" w:rsidRPr="00AD42E3">
        <w:t xml:space="preserve">who </w:t>
      </w:r>
      <w:r w:rsidR="009B46F7">
        <w:t>are willing</w:t>
      </w:r>
      <w:r w:rsidR="009B46F7" w:rsidRPr="00AD42E3">
        <w:t xml:space="preserve"> to </w:t>
      </w:r>
      <w:r w:rsidR="009B46F7">
        <w:t>try</w:t>
      </w:r>
      <w:r w:rsidR="009B46F7" w:rsidRPr="00AD42E3">
        <w:t xml:space="preserve"> </w:t>
      </w:r>
      <w:r w:rsidR="009B46F7">
        <w:t>adjuvants</w:t>
      </w:r>
      <w:r w:rsidR="003C7640">
        <w:t xml:space="preserve"> to</w:t>
      </w:r>
      <w:r w:rsidR="009B46F7">
        <w:t xml:space="preserve"> target those clinicians who are known for using </w:t>
      </w:r>
      <w:proofErr w:type="gramStart"/>
      <w:r w:rsidR="009B46F7">
        <w:t>particular adjuvant</w:t>
      </w:r>
      <w:proofErr w:type="gramEnd"/>
      <w:r w:rsidR="009B46F7">
        <w:t xml:space="preserve"> treatments, leading to the</w:t>
      </w:r>
      <w:r w:rsidR="00703359">
        <w:t>ir</w:t>
      </w:r>
      <w:r w:rsidR="009B46F7">
        <w:t xml:space="preserve"> ongoing use.</w:t>
      </w:r>
      <w:r w:rsidR="00FB2219">
        <w:t xml:space="preserve"> </w:t>
      </w:r>
      <w:r w:rsidR="003F78A5" w:rsidRPr="00AD42E3">
        <w:br/>
      </w:r>
    </w:p>
    <w:p w14:paraId="6B45AA46" w14:textId="41A660BB" w:rsidR="00DC13CF" w:rsidRPr="00AD42E3" w:rsidRDefault="003F78A5" w:rsidP="00BF08D0">
      <w:pPr>
        <w:tabs>
          <w:tab w:val="left" w:pos="709"/>
        </w:tabs>
        <w:spacing w:line="276" w:lineRule="auto"/>
      </w:pPr>
      <w:r w:rsidRPr="00AD42E3">
        <w:t xml:space="preserve">Pink Elephants </w:t>
      </w:r>
      <w:r w:rsidR="003441B8" w:rsidRPr="00AD42E3">
        <w:t xml:space="preserve">discussed </w:t>
      </w:r>
      <w:r w:rsidR="00F53CE0" w:rsidRPr="00AD42E3">
        <w:t xml:space="preserve">the </w:t>
      </w:r>
      <w:r w:rsidRPr="00AD42E3">
        <w:t xml:space="preserve">influence </w:t>
      </w:r>
      <w:r w:rsidR="00F53CE0" w:rsidRPr="00AD42E3">
        <w:t>of the internet on today</w:t>
      </w:r>
      <w:r w:rsidR="00EC15E1">
        <w:t>’</w:t>
      </w:r>
      <w:r w:rsidR="00F53CE0" w:rsidRPr="00AD42E3">
        <w:t xml:space="preserve">s </w:t>
      </w:r>
      <w:r w:rsidRPr="00AD42E3">
        <w:t>ART consumers</w:t>
      </w:r>
      <w:r w:rsidR="00EC15E1">
        <w:t>’</w:t>
      </w:r>
      <w:r w:rsidRPr="00AD42E3">
        <w:t xml:space="preserve"> choices </w:t>
      </w:r>
      <w:r w:rsidR="00554E66" w:rsidRPr="00AD42E3">
        <w:t>of</w:t>
      </w:r>
      <w:r w:rsidRPr="00AD42E3">
        <w:t xml:space="preserve"> treatments that are not evidence</w:t>
      </w:r>
      <w:r w:rsidR="00554E66" w:rsidRPr="00AD42E3">
        <w:t>-</w:t>
      </w:r>
      <w:r w:rsidRPr="00AD42E3">
        <w:t xml:space="preserve">based but touted on forums and in social media: </w:t>
      </w:r>
    </w:p>
    <w:p w14:paraId="694B4B64" w14:textId="77777777" w:rsidR="00DC13CF" w:rsidRPr="00AD42E3" w:rsidRDefault="00DC13CF" w:rsidP="00BF08D0">
      <w:pPr>
        <w:tabs>
          <w:tab w:val="left" w:pos="709"/>
        </w:tabs>
        <w:spacing w:line="276" w:lineRule="auto"/>
      </w:pPr>
    </w:p>
    <w:p w14:paraId="7BBF074A" w14:textId="4916C41A" w:rsidR="003F78A5" w:rsidRPr="00AD42E3" w:rsidRDefault="00554E66" w:rsidP="00DC13CF">
      <w:pPr>
        <w:tabs>
          <w:tab w:val="left" w:pos="709"/>
        </w:tabs>
        <w:spacing w:line="276" w:lineRule="auto"/>
        <w:ind w:left="709"/>
      </w:pPr>
      <w:r w:rsidRPr="009B46F7">
        <w:rPr>
          <w:i/>
        </w:rPr>
        <w:t>[T]</w:t>
      </w:r>
      <w:r w:rsidR="003F78A5" w:rsidRPr="009B46F7">
        <w:rPr>
          <w:i/>
        </w:rPr>
        <w:t xml:space="preserve">he biggest issue, particularly in Australia, is that many women who are desperate for a positive outcome and who have been struggling to conceive for a long time, seek answers elsewhere, often from international forums or clinics. Other countries tend to be more advanced or at least more willing to try other avenues to produce a pregnancy, therefore arming Australian women with information about treatments that our doctors are </w:t>
      </w:r>
      <w:proofErr w:type="gramStart"/>
      <w:r w:rsidR="003F78A5" w:rsidRPr="009B46F7">
        <w:rPr>
          <w:i/>
        </w:rPr>
        <w:t>perhaps unwilling</w:t>
      </w:r>
      <w:proofErr w:type="gramEnd"/>
      <w:r w:rsidR="003F78A5" w:rsidRPr="009B46F7">
        <w:rPr>
          <w:i/>
        </w:rPr>
        <w:t xml:space="preserve"> or unable to support</w:t>
      </w:r>
      <w:r w:rsidR="003F78A5" w:rsidRPr="00AD42E3">
        <w:t>.</w:t>
      </w:r>
      <w:r w:rsidR="003F78A5" w:rsidRPr="00AD42E3">
        <w:rPr>
          <w:rStyle w:val="FootnoteReference"/>
        </w:rPr>
        <w:footnoteReference w:id="297"/>
      </w:r>
    </w:p>
    <w:p w14:paraId="1F3A1F69" w14:textId="77777777" w:rsidR="003F78A5" w:rsidRPr="00AD42E3" w:rsidRDefault="003F78A5" w:rsidP="003F78A5">
      <w:pPr>
        <w:pStyle w:val="ListParagraph"/>
        <w:tabs>
          <w:tab w:val="left" w:pos="709"/>
        </w:tabs>
        <w:spacing w:line="276" w:lineRule="auto"/>
        <w:ind w:left="360"/>
      </w:pPr>
    </w:p>
    <w:p w14:paraId="0D2DB79A" w14:textId="3B574FD0" w:rsidR="00A62AE4" w:rsidRPr="00AD42E3" w:rsidRDefault="00C718C4" w:rsidP="00A67B3C">
      <w:pPr>
        <w:tabs>
          <w:tab w:val="left" w:pos="709"/>
        </w:tabs>
        <w:spacing w:line="276" w:lineRule="auto"/>
      </w:pPr>
      <w:r w:rsidRPr="00AD42E3">
        <w:t>C</w:t>
      </w:r>
      <w:r w:rsidR="00251662" w:rsidRPr="00AD42E3">
        <w:t xml:space="preserve">onsumers acknowledge they </w:t>
      </w:r>
      <w:r w:rsidR="00A87F67" w:rsidRPr="00AD42E3">
        <w:t>can be</w:t>
      </w:r>
      <w:r w:rsidR="00251662" w:rsidRPr="00AD42E3">
        <w:t xml:space="preserve"> the driving force behind the decision to </w:t>
      </w:r>
      <w:r w:rsidR="00456B4D" w:rsidRPr="00AD42E3">
        <w:t>use</w:t>
      </w:r>
      <w:r w:rsidR="00251662" w:rsidRPr="00AD42E3">
        <w:t xml:space="preserve"> adjuvant</w:t>
      </w:r>
      <w:r w:rsidR="00554E66" w:rsidRPr="00AD42E3">
        <w:t>s,</w:t>
      </w:r>
      <w:r w:rsidR="00251662" w:rsidRPr="00AD42E3">
        <w:t xml:space="preserve"> </w:t>
      </w:r>
      <w:r w:rsidR="00E63BC5" w:rsidRPr="00AD42E3">
        <w:t>even when</w:t>
      </w:r>
      <w:r w:rsidR="00251662" w:rsidRPr="00AD42E3">
        <w:t xml:space="preserve"> aware there </w:t>
      </w:r>
      <w:r w:rsidR="00E63BC5" w:rsidRPr="00AD42E3">
        <w:t>i</w:t>
      </w:r>
      <w:r w:rsidR="00251662" w:rsidRPr="00AD42E3">
        <w:t>s little evidence of efficacy</w:t>
      </w:r>
      <w:r w:rsidR="00A67B3C" w:rsidRPr="00AD42E3">
        <w:t xml:space="preserve">. </w:t>
      </w:r>
      <w:r w:rsidR="00251662" w:rsidRPr="00AD42E3">
        <w:t>When asked to explain the decision</w:t>
      </w:r>
      <w:r w:rsidR="00554E66" w:rsidRPr="00AD42E3">
        <w:t xml:space="preserve"> </w:t>
      </w:r>
      <w:r w:rsidR="00251662" w:rsidRPr="00AD42E3">
        <w:t xml:space="preserve">process </w:t>
      </w:r>
      <w:r w:rsidR="00FA37C0" w:rsidRPr="00AD42E3">
        <w:t>behind</w:t>
      </w:r>
      <w:r w:rsidR="00B40C28" w:rsidRPr="00AD42E3">
        <w:t xml:space="preserve"> </w:t>
      </w:r>
      <w:r w:rsidR="001915A0" w:rsidRPr="00AD42E3">
        <w:t>seeking</w:t>
      </w:r>
      <w:r w:rsidR="00251662" w:rsidRPr="00AD42E3">
        <w:t xml:space="preserve"> adjuvant</w:t>
      </w:r>
      <w:r w:rsidR="001915A0" w:rsidRPr="00AD42E3">
        <w:t xml:space="preserve"> treatments</w:t>
      </w:r>
      <w:r w:rsidR="00251662" w:rsidRPr="00AD42E3">
        <w:t xml:space="preserve">, </w:t>
      </w:r>
      <w:r w:rsidR="00EB6DCC">
        <w:t>C40</w:t>
      </w:r>
      <w:r w:rsidR="00251662" w:rsidRPr="00AD42E3">
        <w:t xml:space="preserve"> </w:t>
      </w:r>
      <w:r w:rsidR="00A62AE4" w:rsidRPr="00AD42E3">
        <w:t>wrote:</w:t>
      </w:r>
    </w:p>
    <w:p w14:paraId="672A8BFA" w14:textId="77777777" w:rsidR="00A62AE4" w:rsidRPr="00AD42E3" w:rsidRDefault="00A62AE4" w:rsidP="00A67B3C">
      <w:pPr>
        <w:tabs>
          <w:tab w:val="left" w:pos="709"/>
        </w:tabs>
        <w:spacing w:line="276" w:lineRule="auto"/>
      </w:pPr>
    </w:p>
    <w:p w14:paraId="7FD86194" w14:textId="1C8A911C" w:rsidR="00651B84" w:rsidRPr="00AD42E3" w:rsidRDefault="00A62AE4" w:rsidP="00E33BF0">
      <w:pPr>
        <w:tabs>
          <w:tab w:val="left" w:pos="709"/>
        </w:tabs>
        <w:spacing w:line="276" w:lineRule="auto"/>
        <w:ind w:left="709"/>
        <w:rPr>
          <w:i/>
        </w:rPr>
      </w:pPr>
      <w:r w:rsidRPr="00AD42E3">
        <w:rPr>
          <w:i/>
          <w:shd w:val="clear" w:color="auto" w:fill="FFFFFF"/>
        </w:rPr>
        <w:t xml:space="preserve">I had endometrial scratches and my doctor </w:t>
      </w:r>
      <w:proofErr w:type="gramStart"/>
      <w:r w:rsidRPr="00AD42E3">
        <w:rPr>
          <w:i/>
          <w:shd w:val="clear" w:color="auto" w:fill="FFFFFF"/>
        </w:rPr>
        <w:t>advised</w:t>
      </w:r>
      <w:proofErr w:type="gramEnd"/>
      <w:r w:rsidRPr="00AD42E3">
        <w:rPr>
          <w:i/>
          <w:shd w:val="clear" w:color="auto" w:fill="FFFFFF"/>
        </w:rPr>
        <w:t xml:space="preserve"> it was unclear whether they worked but by that time I was prepared to try anything and could afford it so agreed. </w:t>
      </w:r>
      <w:r w:rsidR="0068591B">
        <w:rPr>
          <w:i/>
          <w:shd w:val="clear" w:color="auto" w:fill="FFFFFF"/>
        </w:rPr>
        <w:t>I</w:t>
      </w:r>
      <w:r w:rsidRPr="00AD42E3">
        <w:rPr>
          <w:i/>
          <w:shd w:val="clear" w:color="auto" w:fill="FFFFFF"/>
        </w:rPr>
        <w:t xml:space="preserve">t was the most awful painful part of the </w:t>
      </w:r>
      <w:proofErr w:type="gramStart"/>
      <w:r w:rsidRPr="00AD42E3">
        <w:rPr>
          <w:i/>
          <w:shd w:val="clear" w:color="auto" w:fill="FFFFFF"/>
        </w:rPr>
        <w:t>whole process</w:t>
      </w:r>
      <w:proofErr w:type="gramEnd"/>
      <w:r w:rsidRPr="00AD42E3">
        <w:rPr>
          <w:i/>
          <w:shd w:val="clear" w:color="auto" w:fill="FFFFFF"/>
        </w:rPr>
        <w:t xml:space="preserve">. I had to take a Valium and painkillers beforehand. I also had ovarian </w:t>
      </w:r>
      <w:proofErr w:type="gramStart"/>
      <w:r w:rsidRPr="00AD42E3">
        <w:rPr>
          <w:i/>
          <w:shd w:val="clear" w:color="auto" w:fill="FFFFFF"/>
        </w:rPr>
        <w:t>drilling,</w:t>
      </w:r>
      <w:proofErr w:type="gramEnd"/>
      <w:r w:rsidRPr="00AD42E3">
        <w:rPr>
          <w:i/>
          <w:shd w:val="clear" w:color="auto" w:fill="FFFFFF"/>
        </w:rPr>
        <w:t xml:space="preserve"> the doctor gave me the information about that. I also did </w:t>
      </w:r>
      <w:proofErr w:type="gramStart"/>
      <w:r w:rsidRPr="00AD42E3">
        <w:rPr>
          <w:i/>
          <w:shd w:val="clear" w:color="auto" w:fill="FFFFFF"/>
        </w:rPr>
        <w:t>testing</w:t>
      </w:r>
      <w:proofErr w:type="gramEnd"/>
      <w:r w:rsidRPr="00AD42E3">
        <w:rPr>
          <w:i/>
          <w:shd w:val="clear" w:color="auto" w:fill="FFFFFF"/>
        </w:rPr>
        <w:t xml:space="preserve"> for NKCs and PGD</w:t>
      </w:r>
      <w:r w:rsidR="00E33BF0" w:rsidRPr="00AD42E3">
        <w:rPr>
          <w:i/>
          <w:shd w:val="clear" w:color="auto" w:fill="FFFFFF"/>
        </w:rPr>
        <w:t xml:space="preserve"> … </w:t>
      </w:r>
      <w:r w:rsidRPr="00AD42E3">
        <w:rPr>
          <w:i/>
          <w:shd w:val="clear" w:color="auto" w:fill="FFFFFF"/>
        </w:rPr>
        <w:t xml:space="preserve">After so much loss and disappointment I became desperate and </w:t>
      </w:r>
      <w:proofErr w:type="gramStart"/>
      <w:r w:rsidRPr="00AD42E3">
        <w:rPr>
          <w:i/>
          <w:shd w:val="clear" w:color="auto" w:fill="FFFFFF"/>
        </w:rPr>
        <w:t>basically wanted</w:t>
      </w:r>
      <w:proofErr w:type="gramEnd"/>
      <w:r w:rsidRPr="00AD42E3">
        <w:rPr>
          <w:i/>
          <w:shd w:val="clear" w:color="auto" w:fill="FFFFFF"/>
        </w:rPr>
        <w:t xml:space="preserve"> to throw everything at it.</w:t>
      </w:r>
      <w:r w:rsidR="00D739B8" w:rsidRPr="00774CFF">
        <w:rPr>
          <w:rStyle w:val="FootnoteReference"/>
          <w:iCs/>
        </w:rPr>
        <w:footnoteReference w:id="298"/>
      </w:r>
    </w:p>
    <w:p w14:paraId="2BD455F0" w14:textId="77777777" w:rsidR="000B3B67" w:rsidRDefault="000B3B67" w:rsidP="00FD0D1A">
      <w:pPr>
        <w:tabs>
          <w:tab w:val="left" w:pos="709"/>
        </w:tabs>
        <w:spacing w:line="276" w:lineRule="auto"/>
      </w:pPr>
    </w:p>
    <w:p w14:paraId="7669ABA7" w14:textId="5941E367" w:rsidR="00FD0D1A" w:rsidRDefault="00FD0D1A" w:rsidP="00FD0D1A">
      <w:pPr>
        <w:tabs>
          <w:tab w:val="left" w:pos="709"/>
        </w:tabs>
        <w:spacing w:line="276" w:lineRule="auto"/>
        <w:rPr>
          <w:rStyle w:val="normaltextrun"/>
          <w:iCs/>
        </w:rPr>
      </w:pPr>
      <w:r w:rsidRPr="00AD42E3">
        <w:t>It is clear there is a delicate relationship between</w:t>
      </w:r>
      <w:r w:rsidR="00D613EC">
        <w:t xml:space="preserve"> fertility specialists</w:t>
      </w:r>
      <w:r w:rsidRPr="00AD42E3">
        <w:t xml:space="preserve"> and consumers </w:t>
      </w:r>
      <w:proofErr w:type="gramStart"/>
      <w:r w:rsidR="0068591B">
        <w:t>regarding</w:t>
      </w:r>
      <w:proofErr w:type="gramEnd"/>
      <w:r w:rsidR="0068591B" w:rsidRPr="00AD42E3">
        <w:t xml:space="preserve"> </w:t>
      </w:r>
      <w:r w:rsidRPr="00AD42E3">
        <w:t>managing expectations and balancing this with retaining a patient, maintaining a clinical reputation, practi</w:t>
      </w:r>
      <w:r w:rsidR="0068591B">
        <w:t>s</w:t>
      </w:r>
      <w:r w:rsidRPr="00AD42E3">
        <w:t xml:space="preserve">ing ethically and achieving positive outcomes. </w:t>
      </w:r>
      <w:r w:rsidR="00671380">
        <w:t>A</w:t>
      </w:r>
      <w:r w:rsidRPr="00AD42E3">
        <w:t xml:space="preserve">s FS19 </w:t>
      </w:r>
      <w:r w:rsidR="00D613EC">
        <w:t>noted during the ART provider consultation forum, A</w:t>
      </w:r>
      <w:r w:rsidRPr="00AD42E3">
        <w:t xml:space="preserve">RT providers are in an unenviable state: </w:t>
      </w:r>
      <w:r w:rsidR="00EC15E1">
        <w:rPr>
          <w:rStyle w:val="normaltextrun"/>
          <w:iCs/>
        </w:rPr>
        <w:t>‘</w:t>
      </w:r>
      <w:r w:rsidRPr="00AD42E3">
        <w:rPr>
          <w:rStyle w:val="normaltextrun"/>
          <w:iCs/>
        </w:rPr>
        <w:t>You</w:t>
      </w:r>
      <w:r w:rsidR="00EC15E1">
        <w:rPr>
          <w:rStyle w:val="normaltextrun"/>
          <w:iCs/>
        </w:rPr>
        <w:t>’</w:t>
      </w:r>
      <w:r w:rsidRPr="00AD42E3">
        <w:rPr>
          <w:rStyle w:val="normaltextrun"/>
          <w:iCs/>
        </w:rPr>
        <w:t>re criticised if you do give an adjuvant and criticised if you don</w:t>
      </w:r>
      <w:r w:rsidR="00EC15E1">
        <w:rPr>
          <w:rStyle w:val="normaltextrun"/>
          <w:iCs/>
        </w:rPr>
        <w:t>’</w:t>
      </w:r>
      <w:r w:rsidRPr="00AD42E3">
        <w:rPr>
          <w:rStyle w:val="normaltextrun"/>
          <w:iCs/>
        </w:rPr>
        <w:t>t.</w:t>
      </w:r>
      <w:r w:rsidR="00EC15E1">
        <w:rPr>
          <w:rStyle w:val="normaltextrun"/>
          <w:iCs/>
        </w:rPr>
        <w:t>’</w:t>
      </w:r>
      <w:r w:rsidRPr="00AD42E3">
        <w:rPr>
          <w:rStyle w:val="FootnoteReference"/>
          <w:iCs/>
        </w:rPr>
        <w:footnoteReference w:id="299"/>
      </w:r>
    </w:p>
    <w:p w14:paraId="1DB68C63" w14:textId="77777777" w:rsidR="000B3B67" w:rsidRDefault="000B3B67" w:rsidP="00FD0D1A">
      <w:pPr>
        <w:tabs>
          <w:tab w:val="left" w:pos="709"/>
        </w:tabs>
        <w:spacing w:line="276" w:lineRule="auto"/>
        <w:rPr>
          <w:rStyle w:val="eop"/>
        </w:rPr>
      </w:pPr>
    </w:p>
    <w:p w14:paraId="7E95B6C8" w14:textId="4858BAA2" w:rsidR="00D613EC" w:rsidRDefault="00FD0D1A" w:rsidP="00FD0D1A">
      <w:pPr>
        <w:tabs>
          <w:tab w:val="left" w:pos="709"/>
        </w:tabs>
        <w:spacing w:line="276" w:lineRule="auto"/>
      </w:pPr>
      <w:r w:rsidRPr="00AD42E3">
        <w:t xml:space="preserve">Proven or not, adjuvant treatments have become a regular part of ART that many providers use, and many consumers are willing to try. Given the cost and potential health risks, it is imperative that ART providers give consumers </w:t>
      </w:r>
      <w:proofErr w:type="gramStart"/>
      <w:r w:rsidRPr="00AD42E3">
        <w:t>accurate</w:t>
      </w:r>
      <w:proofErr w:type="gramEnd"/>
      <w:r w:rsidRPr="00AD42E3">
        <w:t xml:space="preserve"> information about the costs and evidence base, or lack thereof, for adjuvant treatments. Ensuring they have obtained fully informed written consent before a procedure should also include information about the current evidence base for its efficacy.</w:t>
      </w:r>
    </w:p>
    <w:p w14:paraId="0EFCC5BA" w14:textId="77777777" w:rsidR="00D6682F" w:rsidRDefault="00D6682F" w:rsidP="00FD0D1A">
      <w:pPr>
        <w:tabs>
          <w:tab w:val="left" w:pos="709"/>
        </w:tabs>
        <w:spacing w:line="276" w:lineRule="auto"/>
      </w:pPr>
    </w:p>
    <w:p w14:paraId="19482824" w14:textId="355C1FCA" w:rsidR="00AA3ED1" w:rsidRPr="00DE4FC5" w:rsidRDefault="001D1B62" w:rsidP="00D6682F">
      <w:pPr>
        <w:pStyle w:val="Heading2LightBlue"/>
      </w:pPr>
      <w:bookmarkStart w:id="88" w:name="_Toc30082881"/>
      <w:r w:rsidRPr="00DE4FC5">
        <w:t>5</w:t>
      </w:r>
      <w:r w:rsidR="00E60BBD" w:rsidRPr="00DE4FC5">
        <w:t>.</w:t>
      </w:r>
      <w:r w:rsidR="00BA57D4" w:rsidRPr="00DE4FC5">
        <w:t>5</w:t>
      </w:r>
      <w:r w:rsidR="00DE5751" w:rsidRPr="00DE4FC5">
        <w:t xml:space="preserve"> </w:t>
      </w:r>
      <w:r w:rsidR="00AA3ED1" w:rsidRPr="00DE4FC5">
        <w:t>Adverse events</w:t>
      </w:r>
      <w:bookmarkEnd w:id="88"/>
      <w:r w:rsidR="00441520" w:rsidRPr="00DE4FC5">
        <w:t xml:space="preserve"> </w:t>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BF3261" w14:paraId="762326E9" w14:textId="77777777" w:rsidTr="006002A8">
        <w:trPr>
          <w:tblHeader/>
        </w:trPr>
        <w:tc>
          <w:tcPr>
            <w:tcW w:w="9632" w:type="dxa"/>
            <w:shd w:val="clear" w:color="auto" w:fill="D9D9D9" w:themeFill="background1" w:themeFillShade="D9"/>
          </w:tcPr>
          <w:p w14:paraId="171AB1C9" w14:textId="47C4DFC4" w:rsidR="00BF3261" w:rsidRPr="006002A8" w:rsidRDefault="00BF3261" w:rsidP="006002A8">
            <w:pPr>
              <w:pStyle w:val="TableParagraph"/>
              <w:rPr>
                <w:b/>
                <w:bCs/>
              </w:rPr>
            </w:pPr>
            <w:r w:rsidRPr="006002A8">
              <w:rPr>
                <w:b/>
                <w:bCs/>
              </w:rPr>
              <w:t>SUMMARY OF FINDINGS 13-14</w:t>
            </w:r>
          </w:p>
        </w:tc>
      </w:tr>
      <w:tr w:rsidR="00BF3261" w14:paraId="25A4FDD7" w14:textId="77777777" w:rsidTr="00745482">
        <w:tc>
          <w:tcPr>
            <w:tcW w:w="9632" w:type="dxa"/>
            <w:shd w:val="clear" w:color="auto" w:fill="D9D9D9" w:themeFill="background1" w:themeFillShade="D9"/>
          </w:tcPr>
          <w:p w14:paraId="3D98B001" w14:textId="77777777" w:rsidR="00BF3261" w:rsidRDefault="00BF3261" w:rsidP="006002A8">
            <w:pPr>
              <w:pStyle w:val="TableParagraph"/>
            </w:pPr>
            <w:r w:rsidRPr="002B5CAF">
              <w:t>ART patients may experienc</w:t>
            </w:r>
            <w:r>
              <w:t>e</w:t>
            </w:r>
            <w:r w:rsidRPr="002B5CAF">
              <w:t xml:space="preserve"> higher numbers of adverse events during their treatment than is reported, particularly ovarian hyperstimulation syndrome.</w:t>
            </w:r>
          </w:p>
        </w:tc>
      </w:tr>
      <w:tr w:rsidR="00B07176" w14:paraId="1D93EBBC" w14:textId="77777777" w:rsidTr="00B07176">
        <w:tblPrEx>
          <w:shd w:val="clear" w:color="auto" w:fill="auto"/>
        </w:tblPrEx>
        <w:tc>
          <w:tcPr>
            <w:tcW w:w="9632" w:type="dxa"/>
            <w:shd w:val="clear" w:color="auto" w:fill="D9D9D9" w:themeFill="background1" w:themeFillShade="D9"/>
          </w:tcPr>
          <w:p w14:paraId="6CE80EFD" w14:textId="77777777" w:rsidR="00B07176" w:rsidRDefault="00B07176" w:rsidP="006002A8">
            <w:pPr>
              <w:pStyle w:val="TableParagraph"/>
            </w:pPr>
            <w:r w:rsidRPr="009F412D">
              <w:t xml:space="preserve">There is a lack of transparency by ART providers in the reporting </w:t>
            </w:r>
            <w:r>
              <w:t>of adverse events</w:t>
            </w:r>
            <w:r w:rsidRPr="009F412D">
              <w:t xml:space="preserve"> to patients.</w:t>
            </w:r>
          </w:p>
        </w:tc>
      </w:tr>
    </w:tbl>
    <w:p w14:paraId="417DBBC7" w14:textId="77777777" w:rsidR="00D6682F" w:rsidRDefault="00D6682F">
      <w:pPr>
        <w:rPr>
          <w:b/>
          <w:bCs/>
          <w:sz w:val="24"/>
        </w:rPr>
      </w:pPr>
      <w:r>
        <w:br w:type="page"/>
      </w:r>
    </w:p>
    <w:p w14:paraId="4C09096F" w14:textId="39104D99" w:rsidR="000C11FD" w:rsidRPr="009908DC" w:rsidRDefault="000C11FD" w:rsidP="00D6682F">
      <w:pPr>
        <w:pStyle w:val="Heading3"/>
      </w:pPr>
      <w:r w:rsidRPr="009908DC">
        <w:lastRenderedPageBreak/>
        <w:t>Adverse events</w:t>
      </w:r>
      <w:r w:rsidRPr="009908DC">
        <w:rPr>
          <w:rStyle w:val="FootnoteReference"/>
          <w:b w:val="0"/>
          <w:szCs w:val="24"/>
        </w:rPr>
        <w:footnoteReference w:id="300"/>
      </w:r>
    </w:p>
    <w:p w14:paraId="00389B2A" w14:textId="3FFDA7B8" w:rsidR="00842E54" w:rsidRPr="00842E54" w:rsidRDefault="00AA3ED1" w:rsidP="00842E54">
      <w:pPr>
        <w:pStyle w:val="ListParagraph"/>
        <w:tabs>
          <w:tab w:val="left" w:pos="709"/>
        </w:tabs>
        <w:spacing w:line="276" w:lineRule="auto"/>
      </w:pPr>
      <w:r>
        <w:t xml:space="preserve">Of the consumers making a submission to the </w:t>
      </w:r>
      <w:r w:rsidR="00A35280">
        <w:t>i</w:t>
      </w:r>
      <w:r>
        <w:t>nquiry,</w:t>
      </w:r>
      <w:r w:rsidRPr="00AD42E3">
        <w:t xml:space="preserve"> 31 per cent </w:t>
      </w:r>
      <w:r>
        <w:t>r</w:t>
      </w:r>
      <w:r w:rsidRPr="00AD42E3">
        <w:t xml:space="preserve">eported suffering </w:t>
      </w:r>
      <w:r>
        <w:t>an adverse event</w:t>
      </w:r>
      <w:r w:rsidRPr="00AD42E3">
        <w:t>,</w:t>
      </w:r>
      <w:r>
        <w:t xml:space="preserve"> with</w:t>
      </w:r>
      <w:r w:rsidRPr="00AD42E3">
        <w:t xml:space="preserve"> many requiring </w:t>
      </w:r>
      <w:proofErr w:type="gramStart"/>
      <w:r w:rsidRPr="00AD42E3">
        <w:t>hospitalisation</w:t>
      </w:r>
      <w:proofErr w:type="gramEnd"/>
      <w:r w:rsidRPr="00AD42E3">
        <w:t xml:space="preserve">. </w:t>
      </w:r>
      <w:r w:rsidR="00402C02">
        <w:t>T</w:t>
      </w:r>
      <w:r w:rsidR="000C11FD">
        <w:t xml:space="preserve">able </w:t>
      </w:r>
      <w:r w:rsidR="00402C02">
        <w:t xml:space="preserve">9 </w:t>
      </w:r>
      <w:r w:rsidR="00380B36">
        <w:t xml:space="preserve">lists </w:t>
      </w:r>
      <w:r w:rsidR="009D2DBF">
        <w:t xml:space="preserve">all </w:t>
      </w:r>
      <w:r w:rsidRPr="00AD42E3">
        <w:t xml:space="preserve">the adverse events experienced by consumers who </w:t>
      </w:r>
      <w:proofErr w:type="gramStart"/>
      <w:r w:rsidRPr="00AD42E3">
        <w:t>submitted</w:t>
      </w:r>
      <w:proofErr w:type="gramEnd"/>
      <w:r w:rsidRPr="00AD42E3">
        <w:t xml:space="preserve"> to the </w:t>
      </w:r>
      <w:r w:rsidR="00380B36">
        <w:t>i</w:t>
      </w:r>
      <w:r w:rsidRPr="00AD42E3">
        <w:t xml:space="preserve">nquiry. </w:t>
      </w:r>
      <w:r w:rsidR="004B6104">
        <w:t>Over h</w:t>
      </w:r>
      <w:r w:rsidR="004B6104" w:rsidRPr="00AD42E3">
        <w:t>alf of all adverse events among consumers was OHSS</w:t>
      </w:r>
      <w:r w:rsidR="004B6104">
        <w:t>.</w:t>
      </w:r>
    </w:p>
    <w:p w14:paraId="5CF7AA3D" w14:textId="3CD4F7B8" w:rsidR="00AA3ED1" w:rsidRPr="00774CFF" w:rsidRDefault="00AA3ED1">
      <w:pPr>
        <w:spacing w:after="60"/>
        <w:rPr>
          <w:b/>
          <w:bCs/>
        </w:rPr>
      </w:pPr>
      <w:r w:rsidRPr="00774CFF">
        <w:rPr>
          <w:b/>
          <w:bCs/>
        </w:rPr>
        <w:t xml:space="preserve">Table </w:t>
      </w:r>
      <w:r w:rsidR="00402C02">
        <w:rPr>
          <w:b/>
          <w:bCs/>
        </w:rPr>
        <w:t>9</w:t>
      </w:r>
      <w:r w:rsidRPr="00774CFF">
        <w:rPr>
          <w:b/>
          <w:bCs/>
        </w:rPr>
        <w:t>: Adverse events following ART reported by consumers</w:t>
      </w:r>
    </w:p>
    <w:tbl>
      <w:tblPr>
        <w:tblStyle w:val="TableGrid"/>
        <w:tblW w:w="0" w:type="auto"/>
        <w:tblLook w:val="04A0" w:firstRow="1" w:lastRow="0" w:firstColumn="1" w:lastColumn="0" w:noHBand="0" w:noVBand="1"/>
      </w:tblPr>
      <w:tblGrid>
        <w:gridCol w:w="4248"/>
        <w:gridCol w:w="2692"/>
        <w:gridCol w:w="2692"/>
      </w:tblGrid>
      <w:tr w:rsidR="00855F91" w:rsidRPr="00AD42E3" w14:paraId="74EF0BDC" w14:textId="77777777" w:rsidTr="006002A8">
        <w:trPr>
          <w:tblHeader/>
        </w:trPr>
        <w:tc>
          <w:tcPr>
            <w:tcW w:w="4248" w:type="dxa"/>
            <w:shd w:val="clear" w:color="auto" w:fill="DBE5F1" w:themeFill="accent1" w:themeFillTint="33"/>
          </w:tcPr>
          <w:p w14:paraId="6C4E7B83" w14:textId="77777777" w:rsidR="00855F91" w:rsidRPr="00AD42E3" w:rsidRDefault="00855F91" w:rsidP="00D6682F">
            <w:pPr>
              <w:rPr>
                <w:b/>
              </w:rPr>
            </w:pPr>
            <w:r w:rsidRPr="00AD42E3">
              <w:rPr>
                <w:b/>
              </w:rPr>
              <w:t>Adverse event experienced</w:t>
            </w:r>
          </w:p>
        </w:tc>
        <w:tc>
          <w:tcPr>
            <w:tcW w:w="2692" w:type="dxa"/>
            <w:shd w:val="clear" w:color="auto" w:fill="DBE5F1" w:themeFill="accent1" w:themeFillTint="33"/>
          </w:tcPr>
          <w:p w14:paraId="19E55451" w14:textId="77777777" w:rsidR="00855F91" w:rsidRPr="00AD42E3" w:rsidRDefault="00855F91" w:rsidP="00D6682F">
            <w:pPr>
              <w:jc w:val="center"/>
              <w:rPr>
                <w:b/>
              </w:rPr>
            </w:pPr>
            <w:r w:rsidRPr="00AD42E3">
              <w:rPr>
                <w:b/>
              </w:rPr>
              <w:t>Number of consumers</w:t>
            </w:r>
          </w:p>
        </w:tc>
        <w:tc>
          <w:tcPr>
            <w:tcW w:w="2692" w:type="dxa"/>
            <w:shd w:val="clear" w:color="auto" w:fill="DBE5F1" w:themeFill="accent1" w:themeFillTint="33"/>
          </w:tcPr>
          <w:p w14:paraId="0DE0677E" w14:textId="77777777" w:rsidR="00855F91" w:rsidRPr="00AD42E3" w:rsidRDefault="00855F91" w:rsidP="00D6682F">
            <w:pPr>
              <w:jc w:val="center"/>
              <w:rPr>
                <w:b/>
              </w:rPr>
            </w:pPr>
            <w:r w:rsidRPr="00AD42E3">
              <w:rPr>
                <w:b/>
              </w:rPr>
              <w:t>Percent</w:t>
            </w:r>
            <w:r>
              <w:rPr>
                <w:b/>
              </w:rPr>
              <w:t>age</w:t>
            </w:r>
            <w:r w:rsidRPr="00AD42E3">
              <w:rPr>
                <w:b/>
              </w:rPr>
              <w:t xml:space="preserve"> of adverse events</w:t>
            </w:r>
          </w:p>
        </w:tc>
      </w:tr>
      <w:tr w:rsidR="00855F91" w:rsidRPr="00AD42E3" w14:paraId="5A361308" w14:textId="77777777" w:rsidTr="006002A8">
        <w:tc>
          <w:tcPr>
            <w:tcW w:w="4248" w:type="dxa"/>
            <w:tcBorders>
              <w:right w:val="single" w:sz="4" w:space="0" w:color="auto"/>
            </w:tcBorders>
          </w:tcPr>
          <w:p w14:paraId="11A6F4E1" w14:textId="77777777" w:rsidR="00855F91" w:rsidRPr="00AD42E3" w:rsidRDefault="00855F91" w:rsidP="00D6682F">
            <w:r>
              <w:t>O</w:t>
            </w:r>
            <w:r w:rsidRPr="00C041E5">
              <w:t>varian hyperstimulation syndrome</w:t>
            </w:r>
          </w:p>
        </w:tc>
        <w:tc>
          <w:tcPr>
            <w:tcW w:w="2692" w:type="dxa"/>
            <w:tcBorders>
              <w:right w:val="single" w:sz="4" w:space="0" w:color="auto"/>
            </w:tcBorders>
          </w:tcPr>
          <w:p w14:paraId="4D0D1C40" w14:textId="77777777" w:rsidR="00855F91" w:rsidRPr="00AD42E3" w:rsidRDefault="00855F91" w:rsidP="00D6682F">
            <w:pPr>
              <w:jc w:val="center"/>
            </w:pPr>
            <w:r w:rsidRPr="00AD42E3">
              <w:t>16</w:t>
            </w:r>
          </w:p>
        </w:tc>
        <w:tc>
          <w:tcPr>
            <w:tcW w:w="2692" w:type="dxa"/>
            <w:tcBorders>
              <w:right w:val="single" w:sz="4" w:space="0" w:color="auto"/>
            </w:tcBorders>
          </w:tcPr>
          <w:p w14:paraId="0B01AC27" w14:textId="77777777" w:rsidR="00855F91" w:rsidRPr="00AD42E3" w:rsidRDefault="00855F91" w:rsidP="00D6682F">
            <w:pPr>
              <w:jc w:val="center"/>
            </w:pPr>
            <w:r w:rsidRPr="00AD42E3">
              <w:t>55%</w:t>
            </w:r>
          </w:p>
        </w:tc>
      </w:tr>
      <w:tr w:rsidR="00855F91" w:rsidRPr="00AD42E3" w14:paraId="3223CF7E" w14:textId="77777777" w:rsidTr="006002A8">
        <w:tc>
          <w:tcPr>
            <w:tcW w:w="4248" w:type="dxa"/>
            <w:tcBorders>
              <w:right w:val="single" w:sz="4" w:space="0" w:color="auto"/>
            </w:tcBorders>
          </w:tcPr>
          <w:p w14:paraId="678502F4" w14:textId="77777777" w:rsidR="00855F91" w:rsidRPr="00AD42E3" w:rsidRDefault="00855F91" w:rsidP="00D6682F">
            <w:r w:rsidRPr="00AD42E3">
              <w:t>Removal of ovary</w:t>
            </w:r>
          </w:p>
        </w:tc>
        <w:tc>
          <w:tcPr>
            <w:tcW w:w="2692" w:type="dxa"/>
            <w:tcBorders>
              <w:right w:val="single" w:sz="4" w:space="0" w:color="auto"/>
            </w:tcBorders>
          </w:tcPr>
          <w:p w14:paraId="74CF3DCD" w14:textId="77777777" w:rsidR="00855F91" w:rsidRPr="00AD42E3" w:rsidRDefault="00855F91" w:rsidP="00D6682F">
            <w:pPr>
              <w:jc w:val="center"/>
            </w:pPr>
            <w:r w:rsidRPr="00AD42E3">
              <w:t>3</w:t>
            </w:r>
          </w:p>
        </w:tc>
        <w:tc>
          <w:tcPr>
            <w:tcW w:w="2692" w:type="dxa"/>
            <w:tcBorders>
              <w:right w:val="single" w:sz="4" w:space="0" w:color="auto"/>
            </w:tcBorders>
          </w:tcPr>
          <w:p w14:paraId="4D82E8A5" w14:textId="77777777" w:rsidR="00855F91" w:rsidRPr="00AD42E3" w:rsidRDefault="00855F91" w:rsidP="00D6682F">
            <w:pPr>
              <w:jc w:val="center"/>
            </w:pPr>
            <w:r w:rsidRPr="00AD42E3">
              <w:t>10%</w:t>
            </w:r>
          </w:p>
        </w:tc>
      </w:tr>
      <w:tr w:rsidR="00855F91" w:rsidRPr="00AD42E3" w14:paraId="5AFE3C76" w14:textId="77777777" w:rsidTr="006002A8">
        <w:tc>
          <w:tcPr>
            <w:tcW w:w="4248" w:type="dxa"/>
            <w:tcBorders>
              <w:right w:val="single" w:sz="4" w:space="0" w:color="auto"/>
            </w:tcBorders>
          </w:tcPr>
          <w:p w14:paraId="22DBEE8A" w14:textId="77777777" w:rsidR="00855F91" w:rsidRPr="00AD42E3" w:rsidRDefault="00855F91" w:rsidP="00D6682F">
            <w:r w:rsidRPr="00AD42E3">
              <w:t>Adverse drug reaction</w:t>
            </w:r>
          </w:p>
        </w:tc>
        <w:tc>
          <w:tcPr>
            <w:tcW w:w="2692" w:type="dxa"/>
            <w:tcBorders>
              <w:right w:val="single" w:sz="4" w:space="0" w:color="auto"/>
            </w:tcBorders>
          </w:tcPr>
          <w:p w14:paraId="6A5AEED6" w14:textId="77777777" w:rsidR="00855F91" w:rsidRPr="00AD42E3" w:rsidRDefault="00855F91" w:rsidP="00D6682F">
            <w:pPr>
              <w:jc w:val="center"/>
            </w:pPr>
            <w:r w:rsidRPr="00AD42E3">
              <w:t>2</w:t>
            </w:r>
          </w:p>
        </w:tc>
        <w:tc>
          <w:tcPr>
            <w:tcW w:w="2692" w:type="dxa"/>
            <w:tcBorders>
              <w:right w:val="single" w:sz="4" w:space="0" w:color="auto"/>
            </w:tcBorders>
          </w:tcPr>
          <w:p w14:paraId="3D896541" w14:textId="77777777" w:rsidR="00855F91" w:rsidRPr="00AD42E3" w:rsidRDefault="00855F91" w:rsidP="00D6682F">
            <w:pPr>
              <w:jc w:val="center"/>
            </w:pPr>
            <w:r w:rsidRPr="00AD42E3">
              <w:t>7%</w:t>
            </w:r>
          </w:p>
        </w:tc>
      </w:tr>
      <w:tr w:rsidR="00855F91" w:rsidRPr="00AD42E3" w14:paraId="3D0D865D" w14:textId="77777777" w:rsidTr="006002A8">
        <w:tc>
          <w:tcPr>
            <w:tcW w:w="4248" w:type="dxa"/>
          </w:tcPr>
          <w:p w14:paraId="66627081" w14:textId="77777777" w:rsidR="00855F91" w:rsidRPr="00AD42E3" w:rsidRDefault="00855F91" w:rsidP="00D6682F">
            <w:r w:rsidRPr="00AD42E3">
              <w:t>Complications from multiple pregnancies</w:t>
            </w:r>
          </w:p>
        </w:tc>
        <w:tc>
          <w:tcPr>
            <w:tcW w:w="2692" w:type="dxa"/>
          </w:tcPr>
          <w:p w14:paraId="6982E572" w14:textId="77777777" w:rsidR="00855F91" w:rsidRPr="00AD42E3" w:rsidRDefault="00855F91" w:rsidP="00D6682F">
            <w:pPr>
              <w:jc w:val="center"/>
            </w:pPr>
            <w:r w:rsidRPr="00AD42E3">
              <w:t>2</w:t>
            </w:r>
          </w:p>
        </w:tc>
        <w:tc>
          <w:tcPr>
            <w:tcW w:w="2692" w:type="dxa"/>
          </w:tcPr>
          <w:p w14:paraId="5DA9256C" w14:textId="77777777" w:rsidR="00855F91" w:rsidRPr="00AD42E3" w:rsidRDefault="00855F91" w:rsidP="00D6682F">
            <w:pPr>
              <w:jc w:val="center"/>
            </w:pPr>
            <w:r w:rsidRPr="00AD42E3">
              <w:t>7%</w:t>
            </w:r>
          </w:p>
        </w:tc>
      </w:tr>
      <w:tr w:rsidR="00855F91" w:rsidRPr="00AD42E3" w14:paraId="375C95BA" w14:textId="77777777" w:rsidTr="006002A8">
        <w:tc>
          <w:tcPr>
            <w:tcW w:w="4248" w:type="dxa"/>
            <w:tcBorders>
              <w:right w:val="single" w:sz="4" w:space="0" w:color="auto"/>
            </w:tcBorders>
          </w:tcPr>
          <w:p w14:paraId="4AE8675D" w14:textId="77777777" w:rsidR="00855F91" w:rsidRPr="00AD42E3" w:rsidRDefault="00855F91" w:rsidP="00D6682F">
            <w:r w:rsidRPr="00AD42E3">
              <w:t>Damage to ovary requiring surgery</w:t>
            </w:r>
          </w:p>
        </w:tc>
        <w:tc>
          <w:tcPr>
            <w:tcW w:w="2692" w:type="dxa"/>
            <w:tcBorders>
              <w:right w:val="single" w:sz="4" w:space="0" w:color="auto"/>
            </w:tcBorders>
          </w:tcPr>
          <w:p w14:paraId="50D242DC" w14:textId="77777777" w:rsidR="00855F91" w:rsidRPr="00AD42E3" w:rsidRDefault="00855F91" w:rsidP="00D6682F">
            <w:pPr>
              <w:jc w:val="center"/>
            </w:pPr>
            <w:r w:rsidRPr="00AD42E3">
              <w:t>1</w:t>
            </w:r>
          </w:p>
        </w:tc>
        <w:tc>
          <w:tcPr>
            <w:tcW w:w="2692" w:type="dxa"/>
            <w:tcBorders>
              <w:right w:val="single" w:sz="4" w:space="0" w:color="auto"/>
            </w:tcBorders>
          </w:tcPr>
          <w:p w14:paraId="2D5BD73A" w14:textId="77777777" w:rsidR="00855F91" w:rsidRPr="00AD42E3" w:rsidRDefault="00855F91" w:rsidP="00D6682F">
            <w:pPr>
              <w:jc w:val="center"/>
            </w:pPr>
            <w:r w:rsidRPr="00AD42E3">
              <w:t>3.5%</w:t>
            </w:r>
          </w:p>
        </w:tc>
      </w:tr>
      <w:tr w:rsidR="00855F91" w:rsidRPr="00AD42E3" w14:paraId="0BA5A92B" w14:textId="77777777" w:rsidTr="006002A8">
        <w:tc>
          <w:tcPr>
            <w:tcW w:w="4248" w:type="dxa"/>
            <w:tcBorders>
              <w:right w:val="single" w:sz="4" w:space="0" w:color="auto"/>
            </w:tcBorders>
          </w:tcPr>
          <w:p w14:paraId="75E8C93F" w14:textId="77777777" w:rsidR="00855F91" w:rsidRPr="00AD42E3" w:rsidRDefault="00855F91" w:rsidP="00D6682F">
            <w:r w:rsidRPr="00AD42E3">
              <w:t>Ovarian cysts following cycle</w:t>
            </w:r>
          </w:p>
        </w:tc>
        <w:tc>
          <w:tcPr>
            <w:tcW w:w="2692" w:type="dxa"/>
            <w:tcBorders>
              <w:right w:val="single" w:sz="4" w:space="0" w:color="auto"/>
            </w:tcBorders>
          </w:tcPr>
          <w:p w14:paraId="7E7D7D6E" w14:textId="77777777" w:rsidR="00855F91" w:rsidRPr="00AD42E3" w:rsidRDefault="00855F91" w:rsidP="00D6682F">
            <w:pPr>
              <w:jc w:val="center"/>
            </w:pPr>
            <w:r w:rsidRPr="00AD42E3">
              <w:t>1</w:t>
            </w:r>
          </w:p>
        </w:tc>
        <w:tc>
          <w:tcPr>
            <w:tcW w:w="2692" w:type="dxa"/>
            <w:tcBorders>
              <w:right w:val="single" w:sz="4" w:space="0" w:color="auto"/>
            </w:tcBorders>
          </w:tcPr>
          <w:p w14:paraId="2F41D56E" w14:textId="77777777" w:rsidR="00855F91" w:rsidRPr="00AD42E3" w:rsidRDefault="00855F91" w:rsidP="00D6682F">
            <w:pPr>
              <w:jc w:val="center"/>
            </w:pPr>
            <w:r w:rsidRPr="00AD42E3">
              <w:t>3.5%</w:t>
            </w:r>
          </w:p>
        </w:tc>
      </w:tr>
      <w:tr w:rsidR="00855F91" w:rsidRPr="00AD42E3" w14:paraId="10F4C9C7" w14:textId="77777777" w:rsidTr="006002A8">
        <w:tc>
          <w:tcPr>
            <w:tcW w:w="4248" w:type="dxa"/>
            <w:tcBorders>
              <w:right w:val="single" w:sz="4" w:space="0" w:color="auto"/>
            </w:tcBorders>
          </w:tcPr>
          <w:p w14:paraId="6D577FAE" w14:textId="77777777" w:rsidR="00855F91" w:rsidRPr="00AD42E3" w:rsidRDefault="00855F91" w:rsidP="00D6682F">
            <w:r w:rsidRPr="00AD42E3">
              <w:t>Cancer (Lynch syndrome)</w:t>
            </w:r>
          </w:p>
        </w:tc>
        <w:tc>
          <w:tcPr>
            <w:tcW w:w="2692" w:type="dxa"/>
            <w:tcBorders>
              <w:right w:val="single" w:sz="4" w:space="0" w:color="auto"/>
            </w:tcBorders>
          </w:tcPr>
          <w:p w14:paraId="50CA24BB" w14:textId="77777777" w:rsidR="00855F91" w:rsidRPr="00AD42E3" w:rsidRDefault="00855F91" w:rsidP="00D6682F">
            <w:pPr>
              <w:jc w:val="center"/>
            </w:pPr>
            <w:r w:rsidRPr="00AD42E3">
              <w:t>1</w:t>
            </w:r>
          </w:p>
        </w:tc>
        <w:tc>
          <w:tcPr>
            <w:tcW w:w="2692" w:type="dxa"/>
            <w:tcBorders>
              <w:right w:val="single" w:sz="4" w:space="0" w:color="auto"/>
            </w:tcBorders>
          </w:tcPr>
          <w:p w14:paraId="75EFF0C6" w14:textId="77777777" w:rsidR="00855F91" w:rsidRPr="00AD42E3" w:rsidRDefault="00855F91" w:rsidP="00D6682F">
            <w:pPr>
              <w:jc w:val="center"/>
            </w:pPr>
            <w:r w:rsidRPr="00AD42E3">
              <w:t>3.5%</w:t>
            </w:r>
          </w:p>
        </w:tc>
      </w:tr>
      <w:tr w:rsidR="00855F91" w:rsidRPr="00AD42E3" w14:paraId="70B83774" w14:textId="77777777" w:rsidTr="006002A8">
        <w:tc>
          <w:tcPr>
            <w:tcW w:w="4248" w:type="dxa"/>
            <w:tcBorders>
              <w:right w:val="single" w:sz="4" w:space="0" w:color="auto"/>
            </w:tcBorders>
          </w:tcPr>
          <w:p w14:paraId="19ED95DC" w14:textId="77777777" w:rsidR="00855F91" w:rsidRPr="00AD42E3" w:rsidRDefault="00855F91" w:rsidP="00D6682F">
            <w:r w:rsidRPr="00AD42E3">
              <w:t>Hospitalisation – unknown diagnosis</w:t>
            </w:r>
          </w:p>
        </w:tc>
        <w:tc>
          <w:tcPr>
            <w:tcW w:w="2692" w:type="dxa"/>
            <w:tcBorders>
              <w:right w:val="single" w:sz="4" w:space="0" w:color="auto"/>
            </w:tcBorders>
          </w:tcPr>
          <w:p w14:paraId="4A9AE619" w14:textId="77777777" w:rsidR="00855F91" w:rsidRPr="00AD42E3" w:rsidRDefault="00855F91" w:rsidP="00D6682F">
            <w:pPr>
              <w:jc w:val="center"/>
            </w:pPr>
            <w:r w:rsidRPr="00AD42E3">
              <w:t>1</w:t>
            </w:r>
          </w:p>
        </w:tc>
        <w:tc>
          <w:tcPr>
            <w:tcW w:w="2692" w:type="dxa"/>
            <w:tcBorders>
              <w:right w:val="single" w:sz="4" w:space="0" w:color="auto"/>
            </w:tcBorders>
          </w:tcPr>
          <w:p w14:paraId="337A2A5E" w14:textId="77777777" w:rsidR="00855F91" w:rsidRPr="00AD42E3" w:rsidRDefault="00855F91" w:rsidP="00D6682F">
            <w:pPr>
              <w:jc w:val="center"/>
            </w:pPr>
            <w:r w:rsidRPr="00AD42E3">
              <w:t>3.5%</w:t>
            </w:r>
          </w:p>
        </w:tc>
      </w:tr>
      <w:tr w:rsidR="00855F91" w:rsidRPr="00AD42E3" w14:paraId="0B15BD15" w14:textId="77777777" w:rsidTr="006002A8">
        <w:tc>
          <w:tcPr>
            <w:tcW w:w="4248" w:type="dxa"/>
          </w:tcPr>
          <w:p w14:paraId="66345F24" w14:textId="77777777" w:rsidR="00855F91" w:rsidRPr="00AD42E3" w:rsidRDefault="00855F91" w:rsidP="00D6682F">
            <w:r w:rsidRPr="00AD42E3">
              <w:t>Ectopic pregnancy</w:t>
            </w:r>
          </w:p>
        </w:tc>
        <w:tc>
          <w:tcPr>
            <w:tcW w:w="2692" w:type="dxa"/>
          </w:tcPr>
          <w:p w14:paraId="0232C79E" w14:textId="77777777" w:rsidR="00855F91" w:rsidRPr="00AD42E3" w:rsidRDefault="00855F91" w:rsidP="00D6682F">
            <w:pPr>
              <w:jc w:val="center"/>
            </w:pPr>
            <w:r w:rsidRPr="00AD42E3">
              <w:t>1</w:t>
            </w:r>
          </w:p>
        </w:tc>
        <w:tc>
          <w:tcPr>
            <w:tcW w:w="2692" w:type="dxa"/>
          </w:tcPr>
          <w:p w14:paraId="71209C36" w14:textId="77777777" w:rsidR="00855F91" w:rsidRPr="00AD42E3" w:rsidRDefault="00855F91" w:rsidP="00D6682F">
            <w:pPr>
              <w:jc w:val="center"/>
            </w:pPr>
            <w:r w:rsidRPr="00AD42E3">
              <w:t>3.5%</w:t>
            </w:r>
          </w:p>
        </w:tc>
      </w:tr>
      <w:tr w:rsidR="00855F91" w:rsidRPr="00AD42E3" w14:paraId="221B222F" w14:textId="77777777" w:rsidTr="006002A8">
        <w:tc>
          <w:tcPr>
            <w:tcW w:w="4248" w:type="dxa"/>
            <w:tcBorders>
              <w:right w:val="single" w:sz="4" w:space="0" w:color="auto"/>
            </w:tcBorders>
          </w:tcPr>
          <w:p w14:paraId="5C03839A" w14:textId="77777777" w:rsidR="00855F91" w:rsidRPr="00AD42E3" w:rsidRDefault="00855F91" w:rsidP="00D6682F">
            <w:r w:rsidRPr="00AD42E3">
              <w:t>Pelvic infection</w:t>
            </w:r>
          </w:p>
        </w:tc>
        <w:tc>
          <w:tcPr>
            <w:tcW w:w="2692" w:type="dxa"/>
            <w:tcBorders>
              <w:right w:val="single" w:sz="4" w:space="0" w:color="auto"/>
            </w:tcBorders>
          </w:tcPr>
          <w:p w14:paraId="0DDC94E6" w14:textId="77777777" w:rsidR="00855F91" w:rsidRPr="00AD42E3" w:rsidRDefault="00855F91" w:rsidP="00D6682F">
            <w:pPr>
              <w:jc w:val="center"/>
            </w:pPr>
            <w:r w:rsidRPr="00AD42E3">
              <w:t>1</w:t>
            </w:r>
          </w:p>
        </w:tc>
        <w:tc>
          <w:tcPr>
            <w:tcW w:w="2692" w:type="dxa"/>
            <w:tcBorders>
              <w:right w:val="single" w:sz="4" w:space="0" w:color="auto"/>
            </w:tcBorders>
          </w:tcPr>
          <w:p w14:paraId="6248E8E2" w14:textId="77777777" w:rsidR="00855F91" w:rsidRPr="00AD42E3" w:rsidRDefault="00855F91" w:rsidP="00D6682F">
            <w:pPr>
              <w:jc w:val="center"/>
            </w:pPr>
            <w:r w:rsidRPr="00AD42E3">
              <w:t>3.5%</w:t>
            </w:r>
          </w:p>
        </w:tc>
      </w:tr>
      <w:tr w:rsidR="00855F91" w:rsidRPr="00AD42E3" w14:paraId="3919B115" w14:textId="77777777" w:rsidTr="006002A8">
        <w:tc>
          <w:tcPr>
            <w:tcW w:w="4248" w:type="dxa"/>
            <w:shd w:val="clear" w:color="auto" w:fill="auto"/>
          </w:tcPr>
          <w:p w14:paraId="05FB3720" w14:textId="77777777" w:rsidR="00855F91" w:rsidRPr="00AD42E3" w:rsidRDefault="00855F91" w:rsidP="00D6682F">
            <w:pPr>
              <w:rPr>
                <w:b/>
              </w:rPr>
            </w:pPr>
            <w:r w:rsidRPr="00AD42E3">
              <w:rPr>
                <w:b/>
              </w:rPr>
              <w:t>Total</w:t>
            </w:r>
          </w:p>
        </w:tc>
        <w:tc>
          <w:tcPr>
            <w:tcW w:w="2692" w:type="dxa"/>
            <w:shd w:val="clear" w:color="auto" w:fill="auto"/>
          </w:tcPr>
          <w:p w14:paraId="117E7622" w14:textId="77777777" w:rsidR="00855F91" w:rsidRPr="00AD42E3" w:rsidRDefault="00855F91" w:rsidP="00D6682F">
            <w:pPr>
              <w:jc w:val="center"/>
              <w:rPr>
                <w:b/>
              </w:rPr>
            </w:pPr>
            <w:r w:rsidRPr="00AD42E3">
              <w:rPr>
                <w:b/>
              </w:rPr>
              <w:t>29</w:t>
            </w:r>
          </w:p>
        </w:tc>
        <w:tc>
          <w:tcPr>
            <w:tcW w:w="2692" w:type="dxa"/>
          </w:tcPr>
          <w:p w14:paraId="3B86AFF9" w14:textId="77777777" w:rsidR="00855F91" w:rsidRPr="00AD42E3" w:rsidRDefault="00855F91" w:rsidP="00D6682F">
            <w:pPr>
              <w:jc w:val="center"/>
              <w:rPr>
                <w:b/>
              </w:rPr>
            </w:pPr>
            <w:r w:rsidRPr="00AD42E3">
              <w:rPr>
                <w:b/>
              </w:rPr>
              <w:t>100%</w:t>
            </w:r>
          </w:p>
        </w:tc>
      </w:tr>
    </w:tbl>
    <w:p w14:paraId="1026B874" w14:textId="77777777" w:rsidR="00D6682F" w:rsidRDefault="00D6682F" w:rsidP="00AA3ED1">
      <w:pPr>
        <w:pStyle w:val="ListParagraph"/>
        <w:tabs>
          <w:tab w:val="left" w:pos="709"/>
        </w:tabs>
        <w:spacing w:line="276" w:lineRule="auto"/>
      </w:pPr>
    </w:p>
    <w:p w14:paraId="6F3D965F" w14:textId="0F9988ED" w:rsidR="00AA3ED1" w:rsidRPr="00AD42E3" w:rsidRDefault="009D2DBF" w:rsidP="00AA3ED1">
      <w:pPr>
        <w:pStyle w:val="ListParagraph"/>
        <w:tabs>
          <w:tab w:val="left" w:pos="709"/>
        </w:tabs>
        <w:spacing w:line="276" w:lineRule="auto"/>
      </w:pPr>
      <w:r>
        <w:t xml:space="preserve">ART </w:t>
      </w:r>
      <w:r w:rsidR="00A35280">
        <w:t>p</w:t>
      </w:r>
      <w:r w:rsidR="00AA3ED1" w:rsidRPr="00AD42E3">
        <w:t xml:space="preserve">roviders </w:t>
      </w:r>
      <w:r w:rsidR="00380B36">
        <w:t>must</w:t>
      </w:r>
      <w:r w:rsidR="00AA3ED1" w:rsidRPr="00AD42E3">
        <w:t xml:space="preserve"> report any adverse events to RTAC and VARTA. In 2018</w:t>
      </w:r>
      <w:r w:rsidR="00A35280">
        <w:t>–</w:t>
      </w:r>
      <w:r w:rsidR="00AA3ED1" w:rsidRPr="00AD42E3">
        <w:t xml:space="preserve">19 VARTA received 80 reports of adverse events from Victorian providers, 58 of which were clinical </w:t>
      </w:r>
      <w:r w:rsidR="00574B57" w:rsidRPr="00AD42E3">
        <w:t>adverse events</w:t>
      </w:r>
      <w:r w:rsidR="00380B36">
        <w:t>,</w:t>
      </w:r>
      <w:r w:rsidR="00574B57" w:rsidRPr="00AD42E3">
        <w:t xml:space="preserve"> </w:t>
      </w:r>
      <w:r w:rsidR="00AA3ED1" w:rsidRPr="00AD42E3">
        <w:t>with almost half of those relating to moderate to severe OHSS.</w:t>
      </w:r>
      <w:r w:rsidR="00AA3ED1" w:rsidRPr="00AD42E3">
        <w:rPr>
          <w:rStyle w:val="FootnoteReference"/>
        </w:rPr>
        <w:footnoteReference w:id="301"/>
      </w:r>
      <w:r w:rsidR="00AA3ED1" w:rsidRPr="00AD42E3">
        <w:t xml:space="preserve"> The </w:t>
      </w:r>
      <w:r>
        <w:t xml:space="preserve">Gorton </w:t>
      </w:r>
      <w:r w:rsidR="00AA3ED1" w:rsidRPr="00AD42E3">
        <w:t>Review reported</w:t>
      </w:r>
      <w:r w:rsidR="0013454F">
        <w:t>,</w:t>
      </w:r>
      <w:r w:rsidR="00AA3ED1" w:rsidRPr="00AD42E3">
        <w:t xml:space="preserve"> </w:t>
      </w:r>
      <w:r w:rsidR="00EC15E1">
        <w:t>‘</w:t>
      </w:r>
      <w:r w:rsidR="00AA3ED1" w:rsidRPr="00AD42E3">
        <w:t>performance across clinics can be highly varied and that adverse events, in particular ovarian hyperstimulation syndrome, are underreported</w:t>
      </w:r>
      <w:r w:rsidR="00EC15E1">
        <w:t>’</w:t>
      </w:r>
      <w:r w:rsidR="00A35280">
        <w:t>.</w:t>
      </w:r>
      <w:r w:rsidR="00AA3ED1" w:rsidRPr="00AD42E3">
        <w:rPr>
          <w:rStyle w:val="FootnoteReference"/>
        </w:rPr>
        <w:footnoteReference w:id="302"/>
      </w:r>
      <w:r>
        <w:t xml:space="preserve"> </w:t>
      </w:r>
    </w:p>
    <w:p w14:paraId="28BE9F38" w14:textId="77777777" w:rsidR="00AA3ED1" w:rsidRPr="00AD42E3" w:rsidRDefault="00AA3ED1" w:rsidP="00AA3ED1">
      <w:pPr>
        <w:pStyle w:val="ListParagraph"/>
        <w:tabs>
          <w:tab w:val="left" w:pos="709"/>
        </w:tabs>
        <w:spacing w:line="276" w:lineRule="auto"/>
      </w:pPr>
    </w:p>
    <w:p w14:paraId="33EEDF9E" w14:textId="653A3C51" w:rsidR="00AA3ED1" w:rsidRPr="00AD42E3" w:rsidRDefault="00E32261" w:rsidP="00AA3ED1">
      <w:pPr>
        <w:pStyle w:val="ListParagraph"/>
        <w:tabs>
          <w:tab w:val="left" w:pos="709"/>
        </w:tabs>
        <w:spacing w:line="276" w:lineRule="auto"/>
      </w:pPr>
      <w:bookmarkStart w:id="89" w:name="_Hlk34216088"/>
      <w:r>
        <w:t>VARTA</w:t>
      </w:r>
      <w:r w:rsidR="00AA3ED1" w:rsidRPr="009B3D8D">
        <w:t xml:space="preserve"> conducts investigations into adverse events resulting from reported incidents by ART providers. It reports</w:t>
      </w:r>
      <w:r w:rsidR="00C011B2" w:rsidRPr="009B3D8D">
        <w:t>:</w:t>
      </w:r>
      <w:r w:rsidR="00AA3ED1" w:rsidRPr="009B3D8D">
        <w:t xml:space="preserve"> </w:t>
      </w:r>
      <w:r w:rsidR="00EC15E1" w:rsidRPr="009B3D8D">
        <w:t>‘</w:t>
      </w:r>
      <w:r w:rsidR="00AA3ED1" w:rsidRPr="009B3D8D">
        <w:t>The number of adverse incidents is only associated with 0.3% of ART treatment cycles.</w:t>
      </w:r>
      <w:r w:rsidR="00EC15E1" w:rsidRPr="009B3D8D">
        <w:t>’</w:t>
      </w:r>
      <w:r w:rsidR="00AA3ED1" w:rsidRPr="009B3D8D">
        <w:t xml:space="preserve"> </w:t>
      </w:r>
      <w:r>
        <w:t>VARTA</w:t>
      </w:r>
      <w:r w:rsidR="00AA3ED1" w:rsidRPr="009B3D8D">
        <w:t xml:space="preserve"> also acknowledges all adverse events data </w:t>
      </w:r>
      <w:proofErr w:type="gramStart"/>
      <w:r w:rsidR="00AA3ED1" w:rsidRPr="009B3D8D">
        <w:t>wholly depend</w:t>
      </w:r>
      <w:r w:rsidR="00540D98" w:rsidRPr="009B3D8D">
        <w:t>s</w:t>
      </w:r>
      <w:proofErr w:type="gramEnd"/>
      <w:r w:rsidR="00AA3ED1" w:rsidRPr="009B3D8D">
        <w:t xml:space="preserve"> on self-reporting by providers.</w:t>
      </w:r>
    </w:p>
    <w:p w14:paraId="6E0573AE" w14:textId="77777777" w:rsidR="00AA3ED1" w:rsidRDefault="00AA3ED1" w:rsidP="00AA3ED1">
      <w:pPr>
        <w:widowControl/>
        <w:tabs>
          <w:tab w:val="left" w:pos="709"/>
        </w:tabs>
        <w:autoSpaceDE/>
        <w:autoSpaceDN/>
        <w:spacing w:line="276" w:lineRule="auto"/>
        <w:contextualSpacing/>
      </w:pPr>
    </w:p>
    <w:bookmarkEnd w:id="89"/>
    <w:p w14:paraId="6233DEC2" w14:textId="3380B277" w:rsidR="00AA3ED1" w:rsidRDefault="009B2570" w:rsidP="00AA3ED1">
      <w:pPr>
        <w:widowControl/>
        <w:tabs>
          <w:tab w:val="left" w:pos="709"/>
        </w:tabs>
        <w:autoSpaceDE/>
        <w:autoSpaceDN/>
        <w:spacing w:line="276" w:lineRule="auto"/>
        <w:contextualSpacing/>
      </w:pPr>
      <w:r w:rsidRPr="00AD42E3">
        <w:t xml:space="preserve">Several providers mentioned using the program </w:t>
      </w:r>
      <w:proofErr w:type="spellStart"/>
      <w:r w:rsidRPr="00AD42E3">
        <w:t>Risk</w:t>
      </w:r>
      <w:r>
        <w:t>M</w:t>
      </w:r>
      <w:r w:rsidRPr="00AD42E3">
        <w:t>an</w:t>
      </w:r>
      <w:proofErr w:type="spellEnd"/>
      <w:r w:rsidRPr="00AD42E3">
        <w:t xml:space="preserve"> to log and track </w:t>
      </w:r>
      <w:r>
        <w:t>adverse events.</w:t>
      </w:r>
      <w:r w:rsidR="009D59BF">
        <w:t xml:space="preserve"> </w:t>
      </w:r>
      <w:r w:rsidR="00766DFA" w:rsidRPr="006C3DF1">
        <w:t>While not related to ART providers, a</w:t>
      </w:r>
      <w:r w:rsidR="00AA3ED1" w:rsidRPr="006C3DF1">
        <w:t xml:space="preserve"> study of the use of </w:t>
      </w:r>
      <w:proofErr w:type="spellStart"/>
      <w:r w:rsidR="00AA3ED1" w:rsidRPr="006C3DF1">
        <w:t>RiskMan</w:t>
      </w:r>
      <w:proofErr w:type="spellEnd"/>
      <w:r w:rsidR="00AA3ED1" w:rsidRPr="006C3DF1">
        <w:t xml:space="preserve"> in two Melbourne hospitals found:</w:t>
      </w:r>
    </w:p>
    <w:p w14:paraId="7AF59EC0" w14:textId="77777777" w:rsidR="00AA3ED1" w:rsidRDefault="00AA3ED1" w:rsidP="00AA3ED1">
      <w:pPr>
        <w:widowControl/>
        <w:tabs>
          <w:tab w:val="left" w:pos="709"/>
        </w:tabs>
        <w:autoSpaceDE/>
        <w:autoSpaceDN/>
        <w:spacing w:line="276" w:lineRule="auto"/>
        <w:contextualSpacing/>
      </w:pPr>
    </w:p>
    <w:p w14:paraId="3BD829A1" w14:textId="77777777" w:rsidR="00AA3ED1" w:rsidRDefault="00AA3ED1" w:rsidP="00AA3ED1">
      <w:pPr>
        <w:widowControl/>
        <w:tabs>
          <w:tab w:val="left" w:pos="709"/>
        </w:tabs>
        <w:autoSpaceDE/>
        <w:autoSpaceDN/>
        <w:spacing w:line="276" w:lineRule="auto"/>
        <w:ind w:left="709"/>
        <w:contextualSpacing/>
      </w:pPr>
      <w:r w:rsidRPr="00F00490">
        <w:rPr>
          <w:i/>
        </w:rPr>
        <w:lastRenderedPageBreak/>
        <w:t>Senior staff at both hospitals suspected error-reporting rates did not reflect real error rates. At both hospitals, this was felt to result primarily from concern about blame, the effort involved in reporting, and the lack of feedback on reports</w:t>
      </w:r>
      <w:r>
        <w:t>.</w:t>
      </w:r>
      <w:r>
        <w:rPr>
          <w:rStyle w:val="FootnoteReference"/>
        </w:rPr>
        <w:footnoteReference w:id="303"/>
      </w:r>
    </w:p>
    <w:p w14:paraId="6EC1E552" w14:textId="77777777" w:rsidR="00AA3ED1" w:rsidRDefault="00AA3ED1" w:rsidP="00AA3ED1">
      <w:pPr>
        <w:widowControl/>
        <w:tabs>
          <w:tab w:val="left" w:pos="709"/>
        </w:tabs>
        <w:autoSpaceDE/>
        <w:autoSpaceDN/>
        <w:spacing w:line="276" w:lineRule="auto"/>
        <w:ind w:left="709"/>
        <w:contextualSpacing/>
      </w:pPr>
    </w:p>
    <w:p w14:paraId="1F8760D8" w14:textId="6B4B546C" w:rsidR="00AA3ED1" w:rsidRDefault="00AA3ED1" w:rsidP="00AA3ED1">
      <w:pPr>
        <w:widowControl/>
        <w:tabs>
          <w:tab w:val="left" w:pos="709"/>
        </w:tabs>
        <w:autoSpaceDE/>
        <w:autoSpaceDN/>
        <w:spacing w:line="276" w:lineRule="auto"/>
        <w:contextualSpacing/>
      </w:pPr>
      <w:r w:rsidRPr="0062298A">
        <w:t>Th</w:t>
      </w:r>
      <w:r w:rsidR="009D2DBF" w:rsidRPr="0062298A">
        <w:t>is</w:t>
      </w:r>
      <w:r w:rsidRPr="0062298A">
        <w:t xml:space="preserve"> study</w:t>
      </w:r>
      <w:r>
        <w:t xml:space="preserve"> noted that </w:t>
      </w:r>
      <w:r w:rsidR="00EC15E1">
        <w:t>‘</w:t>
      </w:r>
      <w:r>
        <w:t>blame culture</w:t>
      </w:r>
      <w:r w:rsidR="00EC15E1">
        <w:t>’</w:t>
      </w:r>
      <w:r>
        <w:t xml:space="preserve"> in some hospitals creates an atmosphere where staff are less likely to report adverse events and errors due to a range of factors including: fear of disciplinary action or appearing incompetent; a belief that reporting will not translate into better outcomes; lack of management support for reporting negative outcomes; and concerns about subsequent litigation. </w:t>
      </w:r>
    </w:p>
    <w:p w14:paraId="74DB759A" w14:textId="77777777" w:rsidR="000B3A56" w:rsidRDefault="000B3A56" w:rsidP="00AA3ED1">
      <w:pPr>
        <w:widowControl/>
        <w:tabs>
          <w:tab w:val="left" w:pos="709"/>
        </w:tabs>
        <w:autoSpaceDE/>
        <w:autoSpaceDN/>
        <w:spacing w:line="276" w:lineRule="auto"/>
        <w:contextualSpacing/>
      </w:pPr>
    </w:p>
    <w:p w14:paraId="008B0835" w14:textId="721A4524" w:rsidR="00AA3ED1" w:rsidRDefault="00AA3ED1" w:rsidP="00AA3ED1">
      <w:pPr>
        <w:widowControl/>
        <w:tabs>
          <w:tab w:val="left" w:pos="709"/>
        </w:tabs>
        <w:autoSpaceDE/>
        <w:autoSpaceDN/>
        <w:spacing w:line="276" w:lineRule="auto"/>
        <w:contextualSpacing/>
      </w:pPr>
      <w:r>
        <w:t xml:space="preserve">The study also found a lack of general understanding about what constituted an adverse event and a lack of training in how to use </w:t>
      </w:r>
      <w:proofErr w:type="spellStart"/>
      <w:r>
        <w:t>RiskMan</w:t>
      </w:r>
      <w:proofErr w:type="spellEnd"/>
      <w:r>
        <w:t>.</w:t>
      </w:r>
      <w:r>
        <w:rPr>
          <w:rStyle w:val="FootnoteReference"/>
        </w:rPr>
        <w:footnoteReference w:id="304"/>
      </w:r>
      <w:r>
        <w:t xml:space="preserve"> The authors concluded</w:t>
      </w:r>
      <w:r w:rsidR="000F7483">
        <w:t xml:space="preserve"> </w:t>
      </w:r>
      <w:r w:rsidR="00246600">
        <w:t>s</w:t>
      </w:r>
      <w:r>
        <w:t xml:space="preserve">oftware systems such as </w:t>
      </w:r>
      <w:proofErr w:type="spellStart"/>
      <w:r>
        <w:t>RiskMan</w:t>
      </w:r>
      <w:proofErr w:type="spellEnd"/>
      <w:r>
        <w:t xml:space="preserve"> </w:t>
      </w:r>
      <w:r w:rsidR="00A07496">
        <w:t>‘</w:t>
      </w:r>
      <w:r>
        <w:t>are only as useful as the data input. This study shows that without proper engagement, data entered will be incomplete and dirty.</w:t>
      </w:r>
      <w:r w:rsidR="00EC15E1">
        <w:t>’</w:t>
      </w:r>
      <w:r>
        <w:rPr>
          <w:rStyle w:val="FootnoteReference"/>
        </w:rPr>
        <w:footnoteReference w:id="305"/>
      </w:r>
    </w:p>
    <w:p w14:paraId="7D1CEE92" w14:textId="59F946C2" w:rsidR="001D6294" w:rsidRDefault="001D6294" w:rsidP="00AA3ED1">
      <w:pPr>
        <w:widowControl/>
        <w:tabs>
          <w:tab w:val="left" w:pos="709"/>
        </w:tabs>
        <w:autoSpaceDE/>
        <w:autoSpaceDN/>
        <w:spacing w:line="276" w:lineRule="auto"/>
        <w:contextualSpacing/>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1D6294" w14:paraId="4CFFDD18" w14:textId="77777777" w:rsidTr="006002A8">
        <w:trPr>
          <w:tblHeader/>
        </w:trPr>
        <w:tc>
          <w:tcPr>
            <w:tcW w:w="9632" w:type="dxa"/>
            <w:shd w:val="clear" w:color="auto" w:fill="D9D9D9" w:themeFill="background1" w:themeFillShade="D9"/>
          </w:tcPr>
          <w:p w14:paraId="18C4B27B" w14:textId="33EC9C91" w:rsidR="001D6294" w:rsidRPr="006002A8" w:rsidRDefault="001D6294" w:rsidP="006002A8">
            <w:pPr>
              <w:pStyle w:val="TableParagraph"/>
              <w:rPr>
                <w:b/>
                <w:bCs/>
              </w:rPr>
            </w:pPr>
            <w:r w:rsidRPr="006002A8">
              <w:rPr>
                <w:b/>
                <w:bCs/>
              </w:rPr>
              <w:t>RECOMMENDATION 11</w:t>
            </w:r>
          </w:p>
        </w:tc>
      </w:tr>
      <w:tr w:rsidR="001D6294" w14:paraId="1E26995C" w14:textId="77777777" w:rsidTr="00745482">
        <w:tc>
          <w:tcPr>
            <w:tcW w:w="9632" w:type="dxa"/>
            <w:shd w:val="clear" w:color="auto" w:fill="D9D9D9" w:themeFill="background1" w:themeFillShade="D9"/>
          </w:tcPr>
          <w:p w14:paraId="0ED1B558" w14:textId="7350AB4C" w:rsidR="001D6294" w:rsidRDefault="001D6294" w:rsidP="006002A8">
            <w:pPr>
              <w:pStyle w:val="TableParagraph"/>
            </w:pPr>
            <w:r w:rsidRPr="001D6294">
              <w:t>The findings of this inquiry support Recommendation 77 of the Gorton Review relating to the development of compliance standards in relation to ART providers’ reporting requirements.</w:t>
            </w:r>
          </w:p>
        </w:tc>
      </w:tr>
    </w:tbl>
    <w:p w14:paraId="4B1C53B9" w14:textId="77777777" w:rsidR="001D6294" w:rsidRDefault="001D6294" w:rsidP="00AA3ED1">
      <w:pPr>
        <w:widowControl/>
        <w:tabs>
          <w:tab w:val="left" w:pos="709"/>
        </w:tabs>
        <w:autoSpaceDE/>
        <w:autoSpaceDN/>
        <w:spacing w:line="276" w:lineRule="auto"/>
        <w:contextualSpacing/>
      </w:pPr>
    </w:p>
    <w:p w14:paraId="64281B8C" w14:textId="1DFFF7F1" w:rsidR="00AA3ED1" w:rsidRDefault="00AA3ED1" w:rsidP="00AA3ED1">
      <w:pPr>
        <w:pStyle w:val="ListParagraph"/>
        <w:tabs>
          <w:tab w:val="left" w:pos="709"/>
        </w:tabs>
        <w:spacing w:line="276" w:lineRule="auto"/>
      </w:pPr>
      <w:r w:rsidRPr="00AD42E3">
        <w:t xml:space="preserve">Pink Elephants stated in </w:t>
      </w:r>
      <w:r w:rsidR="00A07496">
        <w:t xml:space="preserve">its </w:t>
      </w:r>
      <w:r w:rsidRPr="00AD42E3">
        <w:t>submission</w:t>
      </w:r>
      <w:r w:rsidR="009D2DBF">
        <w:t xml:space="preserve"> to this </w:t>
      </w:r>
      <w:r w:rsidR="00A07496">
        <w:t>i</w:t>
      </w:r>
      <w:r w:rsidR="009D2DBF">
        <w:t>nquiry</w:t>
      </w:r>
      <w:r w:rsidR="00A07496">
        <w:t>:</w:t>
      </w:r>
      <w:r w:rsidRPr="00AD42E3">
        <w:t xml:space="preserve"> </w:t>
      </w:r>
      <w:r w:rsidR="00EC15E1">
        <w:t>‘</w:t>
      </w:r>
      <w:r w:rsidRPr="00AD42E3">
        <w:t>In our personal experience and also what has been cited by the women we support, ART providers/clinics do not adequately manage adverse events.</w:t>
      </w:r>
      <w:r w:rsidR="00EC15E1">
        <w:t>’</w:t>
      </w:r>
      <w:r w:rsidRPr="00AD42E3">
        <w:rPr>
          <w:rStyle w:val="FootnoteReference"/>
        </w:rPr>
        <w:footnoteReference w:id="306"/>
      </w:r>
      <w:r w:rsidRPr="00AD42E3">
        <w:t xml:space="preserve"> The </w:t>
      </w:r>
      <w:r w:rsidR="009D2DBF">
        <w:t xml:space="preserve">Gorton </w:t>
      </w:r>
      <w:r w:rsidRPr="00AD42E3">
        <w:t xml:space="preserve">Review </w:t>
      </w:r>
      <w:r>
        <w:t xml:space="preserve">also </w:t>
      </w:r>
      <w:r w:rsidRPr="00AD42E3">
        <w:t xml:space="preserve">suggested </w:t>
      </w:r>
      <w:r w:rsidR="00EC15E1">
        <w:t>‘</w:t>
      </w:r>
      <w:r w:rsidRPr="00AD42E3">
        <w:t>significant variations in clinical practice and outcomes between clinics</w:t>
      </w:r>
      <w:r w:rsidR="00EC15E1">
        <w:t>’</w:t>
      </w:r>
      <w:r w:rsidRPr="00AD42E3">
        <w:t xml:space="preserve"> as well the increasing corporatisation of the industry </w:t>
      </w:r>
      <w:r w:rsidR="00EC15E1">
        <w:t>‘</w:t>
      </w:r>
      <w:r w:rsidRPr="00AD42E3">
        <w:t>may be contributing to a reluctance to report or disclose adverse outcomes or support a culture of learning and improvement</w:t>
      </w:r>
      <w:r w:rsidR="00A07496">
        <w:t>’</w:t>
      </w:r>
      <w:r w:rsidRPr="00AD42E3">
        <w:t>.</w:t>
      </w:r>
      <w:r w:rsidRPr="00AD42E3">
        <w:rPr>
          <w:rStyle w:val="FootnoteReference"/>
        </w:rPr>
        <w:footnoteReference w:id="307"/>
      </w:r>
    </w:p>
    <w:p w14:paraId="648BCB33" w14:textId="77777777" w:rsidR="00AA3ED1" w:rsidRPr="009908DC" w:rsidRDefault="00AA3ED1" w:rsidP="00D6682F">
      <w:pPr>
        <w:pStyle w:val="Heading3"/>
        <w:rPr>
          <w:color w:val="00B0F0"/>
        </w:rPr>
      </w:pPr>
      <w:r w:rsidRPr="009908DC">
        <w:t>Ovarian hyperstimulation syndrome</w:t>
      </w:r>
    </w:p>
    <w:p w14:paraId="61FF587D" w14:textId="639BEC88" w:rsidR="00AA3ED1" w:rsidRPr="00AD42E3" w:rsidRDefault="00AA3ED1" w:rsidP="00AA3ED1">
      <w:pPr>
        <w:pStyle w:val="ListParagraph"/>
        <w:tabs>
          <w:tab w:val="left" w:pos="709"/>
        </w:tabs>
        <w:spacing w:line="276" w:lineRule="auto"/>
      </w:pPr>
      <w:r w:rsidRPr="00AD42E3">
        <w:t xml:space="preserve">OHSS was the number one adverse event experienced </w:t>
      </w:r>
      <w:r w:rsidR="00A07496">
        <w:t>among ART</w:t>
      </w:r>
      <w:r w:rsidR="00A07496" w:rsidRPr="00AD42E3">
        <w:t xml:space="preserve"> </w:t>
      </w:r>
      <w:r w:rsidRPr="00AD42E3">
        <w:t xml:space="preserve">consumers and is a condition </w:t>
      </w:r>
      <w:proofErr w:type="gramStart"/>
      <w:r w:rsidRPr="00AD42E3">
        <w:t>almost completely</w:t>
      </w:r>
      <w:proofErr w:type="gramEnd"/>
      <w:r w:rsidRPr="00AD42E3">
        <w:t xml:space="preserve"> unique to ART</w:t>
      </w:r>
      <w:r w:rsidR="009D2DBF">
        <w:t>.</w:t>
      </w:r>
      <w:r w:rsidR="009D59BF">
        <w:t xml:space="preserve"> </w:t>
      </w:r>
      <w:r w:rsidRPr="00AD42E3">
        <w:t xml:space="preserve">Following hormone stimulation, most patients hope </w:t>
      </w:r>
      <w:r>
        <w:t>between</w:t>
      </w:r>
      <w:r w:rsidRPr="00AD42E3">
        <w:t xml:space="preserve"> </w:t>
      </w:r>
      <w:r w:rsidR="00A07496">
        <w:t xml:space="preserve">eight and </w:t>
      </w:r>
      <w:r w:rsidRPr="00AD42E3">
        <w:t>15 eggs can be retrieved</w:t>
      </w:r>
      <w:r>
        <w:t xml:space="preserve"> for fertilisation</w:t>
      </w:r>
      <w:r w:rsidRPr="00AD42E3">
        <w:t>. OHSS results from an over-production of eggs and can cause severe pelvic pain, swollen ovaries, excessive fluid retention</w:t>
      </w:r>
      <w:r w:rsidR="00A07496">
        <w:t>,</w:t>
      </w:r>
      <w:r w:rsidRPr="00AD42E3">
        <w:t xml:space="preserve"> </w:t>
      </w:r>
      <w:r w:rsidRPr="00AD42E3">
        <w:rPr>
          <w:shd w:val="clear" w:color="auto" w:fill="FFFFFF"/>
        </w:rPr>
        <w:t>rapid weight gain</w:t>
      </w:r>
      <w:r w:rsidRPr="00AD42E3">
        <w:t xml:space="preserve">, </w:t>
      </w:r>
      <w:r w:rsidRPr="00AD42E3">
        <w:rPr>
          <w:rFonts w:ascii="Helvetica" w:hAnsi="Helvetica"/>
          <w:shd w:val="clear" w:color="auto" w:fill="FFFFFF"/>
        </w:rPr>
        <w:t>nausea, vomiting and diarrhea.</w:t>
      </w:r>
      <w:r w:rsidRPr="00AD42E3">
        <w:rPr>
          <w:rStyle w:val="FootnoteReference"/>
          <w:rFonts w:ascii="Helvetica" w:hAnsi="Helvetica"/>
          <w:shd w:val="clear" w:color="auto" w:fill="FFFFFF"/>
        </w:rPr>
        <w:footnoteReference w:id="308"/>
      </w:r>
      <w:r w:rsidRPr="00AD42E3">
        <w:rPr>
          <w:rFonts w:ascii="Helvetica" w:hAnsi="Helvetica"/>
          <w:shd w:val="clear" w:color="auto" w:fill="FFFFFF"/>
        </w:rPr>
        <w:t xml:space="preserve"> It is also possible for ART patients to experience OHSS when pregnant. </w:t>
      </w:r>
    </w:p>
    <w:p w14:paraId="463DDE19" w14:textId="520D7189" w:rsidR="00AA3ED1" w:rsidRDefault="00AA3ED1" w:rsidP="00AA3ED1">
      <w:pPr>
        <w:pStyle w:val="ListParagraph"/>
        <w:tabs>
          <w:tab w:val="left" w:pos="709"/>
        </w:tabs>
        <w:spacing w:line="276" w:lineRule="auto"/>
      </w:pPr>
      <w:r w:rsidRPr="00AD42E3">
        <w:t>In severe cases, OHSS requires hospitalisation and additional treatment.</w:t>
      </w:r>
      <w:r w:rsidRPr="00AD42E3">
        <w:rPr>
          <w:rStyle w:val="FootnoteReference"/>
        </w:rPr>
        <w:footnoteReference w:id="309"/>
      </w:r>
      <w:r w:rsidRPr="00AD42E3">
        <w:t xml:space="preserve"> While it is often described by providers as being </w:t>
      </w:r>
      <w:r w:rsidR="00EC15E1">
        <w:t>‘</w:t>
      </w:r>
      <w:r w:rsidRPr="00AD42E3">
        <w:t>rare</w:t>
      </w:r>
      <w:r w:rsidR="00EC15E1">
        <w:t>’</w:t>
      </w:r>
      <w:r w:rsidRPr="00AD42E3">
        <w:t>,</w:t>
      </w:r>
      <w:r w:rsidRPr="00AD42E3">
        <w:rPr>
          <w:rStyle w:val="FootnoteReference"/>
        </w:rPr>
        <w:footnoteReference w:id="310"/>
      </w:r>
      <w:r w:rsidRPr="00AD42E3">
        <w:t xml:space="preserve"> other research presents it as a relatively common complication that can be life threatening.</w:t>
      </w:r>
      <w:r w:rsidRPr="00AD42E3">
        <w:rPr>
          <w:rStyle w:val="FootnoteReference"/>
        </w:rPr>
        <w:footnoteReference w:id="311"/>
      </w:r>
      <w:r w:rsidRPr="00AD42E3">
        <w:t xml:space="preserve"> The </w:t>
      </w:r>
      <w:r w:rsidRPr="005951BA">
        <w:t>2017</w:t>
      </w:r>
      <w:r w:rsidRPr="00AD42E3">
        <w:t xml:space="preserve"> ANZARD report states cases of OHSS that </w:t>
      </w:r>
      <w:r w:rsidRPr="00AD42E3">
        <w:lastRenderedPageBreak/>
        <w:t>require hospitalisation are reported by clinicians and validated against hospital records by fertility clinic staff.</w:t>
      </w:r>
      <w:r w:rsidRPr="00AD42E3">
        <w:rPr>
          <w:rStyle w:val="FootnoteReference"/>
        </w:rPr>
        <w:footnoteReference w:id="312"/>
      </w:r>
      <w:r w:rsidRPr="00AD42E3">
        <w:t xml:space="preserve"> In 2017 there were</w:t>
      </w:r>
      <w:r w:rsidR="00A07496">
        <w:t xml:space="preserve"> reported </w:t>
      </w:r>
      <w:r w:rsidRPr="00AD42E3">
        <w:t>175 OHSS cases admitted to hospital in Australia and New Zealand</w:t>
      </w:r>
      <w:r w:rsidR="00256FF1">
        <w:t>,</w:t>
      </w:r>
      <w:r w:rsidRPr="00AD42E3">
        <w:rPr>
          <w:rStyle w:val="FootnoteReference"/>
        </w:rPr>
        <w:footnoteReference w:id="313"/>
      </w:r>
      <w:r w:rsidRPr="00AD42E3">
        <w:t xml:space="preserve"> </w:t>
      </w:r>
      <w:r w:rsidR="00256FF1">
        <w:t xml:space="preserve">but </w:t>
      </w:r>
      <w:r w:rsidR="000D285E">
        <w:t>O</w:t>
      </w:r>
      <w:r w:rsidRPr="00AD42E3">
        <w:t>HSS is inconsistently reported.</w:t>
      </w:r>
      <w:r w:rsidRPr="00AD42E3">
        <w:rPr>
          <w:rStyle w:val="FootnoteReference"/>
        </w:rPr>
        <w:footnoteReference w:id="314"/>
      </w:r>
      <w:r w:rsidRPr="00AD42E3">
        <w:t xml:space="preserve"> </w:t>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485491" w14:paraId="1A144BFC" w14:textId="77777777" w:rsidTr="006002A8">
        <w:trPr>
          <w:tblHeader/>
        </w:trPr>
        <w:tc>
          <w:tcPr>
            <w:tcW w:w="9632" w:type="dxa"/>
            <w:shd w:val="clear" w:color="auto" w:fill="D9D9D9" w:themeFill="background1" w:themeFillShade="D9"/>
          </w:tcPr>
          <w:p w14:paraId="5F494CCD" w14:textId="231910AA" w:rsidR="00485491" w:rsidRPr="006002A8" w:rsidRDefault="00485491" w:rsidP="006002A8">
            <w:pPr>
              <w:pStyle w:val="TableParagraph"/>
              <w:rPr>
                <w:b/>
                <w:bCs/>
              </w:rPr>
            </w:pPr>
            <w:r w:rsidRPr="006002A8">
              <w:rPr>
                <w:b/>
                <w:bCs/>
              </w:rPr>
              <w:t>RECOMMENDATION 1</w:t>
            </w:r>
            <w:r w:rsidR="001D6294" w:rsidRPr="006002A8">
              <w:rPr>
                <w:b/>
                <w:bCs/>
              </w:rPr>
              <w:t>2</w:t>
            </w:r>
          </w:p>
        </w:tc>
      </w:tr>
      <w:tr w:rsidR="00485491" w14:paraId="6879C663" w14:textId="77777777" w:rsidTr="00CF1F8B">
        <w:tc>
          <w:tcPr>
            <w:tcW w:w="9632" w:type="dxa"/>
            <w:shd w:val="clear" w:color="auto" w:fill="D9D9D9" w:themeFill="background1" w:themeFillShade="D9"/>
          </w:tcPr>
          <w:p w14:paraId="17B3D186" w14:textId="333C3E29" w:rsidR="00485491" w:rsidRDefault="00485491" w:rsidP="006002A8">
            <w:pPr>
              <w:pStyle w:val="TableParagraph"/>
            </w:pPr>
            <w:r w:rsidRPr="00485491">
              <w:t>It is recommended that regulatory bodies work with ART providers in improving reporting of adverse events, particularly cases of ovarian hyperstimulation syndrome, regardless of the severity of the diagnosis.</w:t>
            </w:r>
          </w:p>
        </w:tc>
      </w:tr>
    </w:tbl>
    <w:p w14:paraId="4E7E47D6" w14:textId="77777777" w:rsidR="00AA3ED1" w:rsidRPr="00AD42E3" w:rsidRDefault="00AA3ED1" w:rsidP="00AA3ED1">
      <w:pPr>
        <w:pStyle w:val="ListParagraph"/>
        <w:tabs>
          <w:tab w:val="left" w:pos="709"/>
        </w:tabs>
        <w:spacing w:line="276" w:lineRule="auto"/>
        <w:rPr>
          <w:b/>
        </w:rPr>
      </w:pPr>
    </w:p>
    <w:p w14:paraId="5D96C604" w14:textId="105100AF" w:rsidR="00AA3ED1" w:rsidRPr="00AD42E3" w:rsidRDefault="00AA3ED1" w:rsidP="00AA3ED1">
      <w:pPr>
        <w:pStyle w:val="ListParagraph"/>
        <w:tabs>
          <w:tab w:val="left" w:pos="709"/>
        </w:tabs>
        <w:spacing w:line="276" w:lineRule="auto"/>
      </w:pPr>
      <w:r w:rsidRPr="00AD42E3">
        <w:t xml:space="preserve">The </w:t>
      </w:r>
      <w:r w:rsidR="00A07496">
        <w:t>i</w:t>
      </w:r>
      <w:r w:rsidRPr="00AD42E3">
        <w:t xml:space="preserve">nquiry heard those consumers who experienced OHSS were not aware that they might develop it or were told it was extremely rare. Several women who developed it </w:t>
      </w:r>
      <w:r w:rsidR="00A83BB1">
        <w:t>said</w:t>
      </w:r>
      <w:r w:rsidR="00A83BB1" w:rsidRPr="00AD42E3">
        <w:t xml:space="preserve"> </w:t>
      </w:r>
      <w:r w:rsidRPr="00AD42E3">
        <w:t>they were never told that the hormone stimulation process could cause OHSS. Some reported not even understanding what was happening to them as symptoms developed or having their symptoms diminished or attributed to other, less serious origins.</w:t>
      </w:r>
    </w:p>
    <w:p w14:paraId="7C376928" w14:textId="77777777" w:rsidR="00AA3ED1" w:rsidRPr="00AD42E3" w:rsidRDefault="00AA3ED1" w:rsidP="00AA3ED1">
      <w:pPr>
        <w:pStyle w:val="ListParagraph"/>
        <w:tabs>
          <w:tab w:val="left" w:pos="709"/>
        </w:tabs>
        <w:spacing w:line="276" w:lineRule="auto"/>
      </w:pPr>
    </w:p>
    <w:p w14:paraId="74CA1E56" w14:textId="77777777" w:rsidR="00AA3ED1" w:rsidRPr="00AD42E3" w:rsidRDefault="00AA3ED1" w:rsidP="00AA3ED1">
      <w:pPr>
        <w:pStyle w:val="ListParagraph"/>
        <w:widowControl/>
        <w:tabs>
          <w:tab w:val="left" w:pos="709"/>
        </w:tabs>
        <w:autoSpaceDE/>
        <w:autoSpaceDN/>
        <w:spacing w:line="276" w:lineRule="auto"/>
        <w:ind w:right="-188"/>
        <w:contextualSpacing/>
      </w:pPr>
      <w:r w:rsidRPr="00AD42E3">
        <w:t>When it did develop, many described feeling dismissed when they reported their symptoms to providers, faced difficulties receiving the right care or were not told they had developed OHSS:</w:t>
      </w:r>
    </w:p>
    <w:p w14:paraId="08FABE5C" w14:textId="77777777" w:rsidR="00AA3ED1" w:rsidRPr="00AD42E3" w:rsidRDefault="00AA3ED1" w:rsidP="00AA3ED1">
      <w:pPr>
        <w:pStyle w:val="ListParagraph"/>
        <w:widowControl/>
        <w:tabs>
          <w:tab w:val="left" w:pos="709"/>
        </w:tabs>
        <w:autoSpaceDE/>
        <w:autoSpaceDN/>
        <w:spacing w:line="276" w:lineRule="auto"/>
        <w:ind w:right="-188"/>
        <w:contextualSpacing/>
        <w:rPr>
          <w:i/>
        </w:rPr>
      </w:pPr>
    </w:p>
    <w:p w14:paraId="16657F4E" w14:textId="77777777" w:rsidR="00AA3ED1" w:rsidRPr="00AD42E3" w:rsidRDefault="00AA3ED1" w:rsidP="00AA3ED1">
      <w:pPr>
        <w:pStyle w:val="ListParagraph"/>
        <w:tabs>
          <w:tab w:val="left" w:pos="709"/>
        </w:tabs>
        <w:spacing w:line="276" w:lineRule="auto"/>
        <w:ind w:left="709"/>
        <w:rPr>
          <w:i/>
        </w:rPr>
      </w:pPr>
      <w:r w:rsidRPr="00AD42E3">
        <w:rPr>
          <w:i/>
        </w:rPr>
        <w:t xml:space="preserve">The doctor did not inform me of the risks of developing ovarian hyper stimulation syndrome and I had 43 eggs collected. I ended up very unwell and hospitalised with plural effusions and required an albumin infusion. The doctor did not take the serious nature of my condition seriously and </w:t>
      </w:r>
      <w:proofErr w:type="gramStart"/>
      <w:r w:rsidRPr="00AD42E3">
        <w:rPr>
          <w:i/>
        </w:rPr>
        <w:t>proceeded</w:t>
      </w:r>
      <w:proofErr w:type="gramEnd"/>
      <w:r w:rsidRPr="00AD42E3">
        <w:rPr>
          <w:i/>
        </w:rPr>
        <w:t xml:space="preserve"> to complete an embryo transfer. This embryo transfer resulted in a chemical pregnancy.</w:t>
      </w:r>
      <w:r w:rsidRPr="00774CFF">
        <w:rPr>
          <w:rStyle w:val="FootnoteReference"/>
          <w:iCs/>
        </w:rPr>
        <w:footnoteReference w:id="315"/>
      </w:r>
    </w:p>
    <w:p w14:paraId="4ED1896F" w14:textId="77777777" w:rsidR="00AA3ED1" w:rsidRPr="00AD42E3" w:rsidRDefault="00AA3ED1" w:rsidP="00AA3ED1">
      <w:pPr>
        <w:pStyle w:val="ListParagraph"/>
        <w:widowControl/>
        <w:tabs>
          <w:tab w:val="left" w:pos="709"/>
        </w:tabs>
        <w:autoSpaceDE/>
        <w:autoSpaceDN/>
        <w:spacing w:line="276" w:lineRule="auto"/>
        <w:ind w:right="-188"/>
        <w:contextualSpacing/>
        <w:rPr>
          <w:i/>
        </w:rPr>
      </w:pPr>
    </w:p>
    <w:p w14:paraId="579246B5" w14:textId="79850C91" w:rsidR="00AA3ED1" w:rsidRPr="00AD42E3" w:rsidRDefault="00AA3ED1" w:rsidP="00AA3ED1">
      <w:pPr>
        <w:pStyle w:val="ListParagraph"/>
        <w:widowControl/>
        <w:tabs>
          <w:tab w:val="left" w:pos="709"/>
        </w:tabs>
        <w:autoSpaceDE/>
        <w:autoSpaceDN/>
        <w:spacing w:line="276" w:lineRule="auto"/>
        <w:ind w:left="709" w:right="-188"/>
        <w:contextualSpacing/>
        <w:rPr>
          <w:i/>
        </w:rPr>
      </w:pPr>
      <w:r w:rsidRPr="00AD42E3">
        <w:rPr>
          <w:i/>
        </w:rPr>
        <w:t>I found out from my new fertility specialist that after looking at my results I had OHSS, which explained why I felt to terrible after my second round. I didn</w:t>
      </w:r>
      <w:r w:rsidR="00EC15E1">
        <w:rPr>
          <w:i/>
        </w:rPr>
        <w:t>’</w:t>
      </w:r>
      <w:r w:rsidRPr="00AD42E3">
        <w:rPr>
          <w:i/>
        </w:rPr>
        <w:t xml:space="preserve">t receive a call from </w:t>
      </w:r>
      <w:r w:rsidR="00B36948">
        <w:rPr>
          <w:i/>
        </w:rPr>
        <w:t>[ART provider]</w:t>
      </w:r>
      <w:r w:rsidRPr="00AD42E3">
        <w:rPr>
          <w:i/>
        </w:rPr>
        <w:t xml:space="preserve"> checking up on me or letting me know that my estrogen levels were super high and would be more at risk.</w:t>
      </w:r>
      <w:r w:rsidRPr="00774CFF">
        <w:rPr>
          <w:rStyle w:val="FootnoteReference"/>
          <w:iCs/>
        </w:rPr>
        <w:footnoteReference w:id="316"/>
      </w:r>
    </w:p>
    <w:p w14:paraId="21AF705D" w14:textId="77777777" w:rsidR="00AA3ED1" w:rsidRPr="00AD42E3" w:rsidRDefault="00AA3ED1" w:rsidP="00AA3ED1">
      <w:pPr>
        <w:pStyle w:val="ListParagraph"/>
        <w:widowControl/>
        <w:tabs>
          <w:tab w:val="left" w:pos="709"/>
        </w:tabs>
        <w:autoSpaceDE/>
        <w:autoSpaceDN/>
        <w:spacing w:line="276" w:lineRule="auto"/>
        <w:ind w:left="709" w:right="-188"/>
        <w:contextualSpacing/>
        <w:rPr>
          <w:i/>
        </w:rPr>
      </w:pPr>
    </w:p>
    <w:p w14:paraId="627654C2" w14:textId="09A5CEEA" w:rsidR="00AA3ED1" w:rsidRPr="00AD42E3" w:rsidRDefault="00AA3ED1" w:rsidP="00AA3ED1">
      <w:pPr>
        <w:pStyle w:val="ListParagraph"/>
        <w:widowControl/>
        <w:tabs>
          <w:tab w:val="left" w:pos="709"/>
        </w:tabs>
        <w:autoSpaceDE/>
        <w:autoSpaceDN/>
        <w:spacing w:line="276" w:lineRule="auto"/>
        <w:ind w:left="709" w:right="-188"/>
        <w:contextualSpacing/>
        <w:rPr>
          <w:i/>
        </w:rPr>
      </w:pPr>
      <w:r w:rsidRPr="00AD42E3">
        <w:rPr>
          <w:i/>
        </w:rPr>
        <w:t>Ended up in intensive care for about a week. Treating doctors and [</w:t>
      </w:r>
      <w:r w:rsidR="00A83BB1">
        <w:rPr>
          <w:i/>
        </w:rPr>
        <w:t>the fertility specialist</w:t>
      </w:r>
      <w:r w:rsidRPr="00AD42E3">
        <w:rPr>
          <w:i/>
        </w:rPr>
        <w:t>] had no idea of what was going on. [</w:t>
      </w:r>
      <w:r w:rsidR="00A951EA">
        <w:rPr>
          <w:i/>
        </w:rPr>
        <w:t>FS</w:t>
      </w:r>
      <w:r w:rsidRPr="00AD42E3">
        <w:rPr>
          <w:i/>
        </w:rPr>
        <w:t xml:space="preserve">] </w:t>
      </w:r>
      <w:proofErr w:type="gramStart"/>
      <w:r w:rsidRPr="00AD42E3">
        <w:rPr>
          <w:i/>
        </w:rPr>
        <w:t>provided</w:t>
      </w:r>
      <w:proofErr w:type="gramEnd"/>
      <w:r w:rsidRPr="00AD42E3">
        <w:rPr>
          <w:i/>
        </w:rPr>
        <w:t xml:space="preserve"> no support or showed any compassion to my situation. No follow up once I was discharged from hospital. I was so sick blood could not be taken from my body. Intensive care staff believed I could have died. I felt like I could have died … No information provided to me about potential risks of overstimulation prior to treatment.</w:t>
      </w:r>
      <w:r w:rsidRPr="00774CFF">
        <w:rPr>
          <w:rStyle w:val="FootnoteReference"/>
          <w:iCs/>
        </w:rPr>
        <w:footnoteReference w:id="317"/>
      </w:r>
    </w:p>
    <w:p w14:paraId="3EFA3512" w14:textId="77777777" w:rsidR="009E07BB" w:rsidRDefault="009E07BB" w:rsidP="00AA3ED1">
      <w:pPr>
        <w:pStyle w:val="ListParagraph"/>
        <w:widowControl/>
        <w:tabs>
          <w:tab w:val="left" w:pos="709"/>
        </w:tabs>
        <w:autoSpaceDE/>
        <w:autoSpaceDN/>
        <w:spacing w:line="276" w:lineRule="auto"/>
        <w:ind w:left="709" w:right="-188"/>
        <w:contextualSpacing/>
        <w:rPr>
          <w:i/>
        </w:rPr>
      </w:pPr>
    </w:p>
    <w:p w14:paraId="64297988" w14:textId="2EBDB5F5" w:rsidR="009E07BB" w:rsidRDefault="00AA3ED1" w:rsidP="00AA3ED1">
      <w:pPr>
        <w:pStyle w:val="ListParagraph"/>
        <w:widowControl/>
        <w:tabs>
          <w:tab w:val="left" w:pos="709"/>
        </w:tabs>
        <w:autoSpaceDE/>
        <w:autoSpaceDN/>
        <w:spacing w:line="276" w:lineRule="auto"/>
        <w:ind w:left="709" w:right="-188"/>
        <w:contextualSpacing/>
        <w:rPr>
          <w:i/>
        </w:rPr>
      </w:pPr>
      <w:r w:rsidRPr="00AD42E3">
        <w:rPr>
          <w:i/>
        </w:rPr>
        <w:t xml:space="preserve">I was never told that it was OHSS, I had no idea that I could have gotten </w:t>
      </w:r>
      <w:proofErr w:type="gramStart"/>
      <w:r w:rsidRPr="00AD42E3">
        <w:rPr>
          <w:i/>
        </w:rPr>
        <w:t>very sick</w:t>
      </w:r>
      <w:proofErr w:type="gramEnd"/>
      <w:r w:rsidRPr="00AD42E3">
        <w:rPr>
          <w:i/>
        </w:rPr>
        <w:t xml:space="preserve">. It was only when I went back to him for something else that I told him what </w:t>
      </w:r>
      <w:proofErr w:type="gramStart"/>
      <w:r w:rsidRPr="00AD42E3">
        <w:rPr>
          <w:i/>
        </w:rPr>
        <w:t>happened</w:t>
      </w:r>
      <w:proofErr w:type="gramEnd"/>
      <w:r w:rsidRPr="00AD42E3">
        <w:rPr>
          <w:i/>
        </w:rPr>
        <w:t xml:space="preserve"> and he said </w:t>
      </w:r>
      <w:r w:rsidR="00EC15E1">
        <w:rPr>
          <w:i/>
        </w:rPr>
        <w:t>‘</w:t>
      </w:r>
      <w:r w:rsidRPr="00AD42E3">
        <w:rPr>
          <w:i/>
        </w:rPr>
        <w:t xml:space="preserve">sorry </w:t>
      </w:r>
    </w:p>
    <w:p w14:paraId="0BB1A94C" w14:textId="1A97002D" w:rsidR="00AA3ED1" w:rsidRPr="00AD42E3" w:rsidRDefault="00A951EA" w:rsidP="00A951EA">
      <w:pPr>
        <w:widowControl/>
        <w:tabs>
          <w:tab w:val="left" w:pos="709"/>
        </w:tabs>
        <w:autoSpaceDE/>
        <w:autoSpaceDN/>
        <w:spacing w:line="276" w:lineRule="auto"/>
        <w:ind w:right="-188"/>
        <w:contextualSpacing/>
      </w:pPr>
      <w:r>
        <w:rPr>
          <w:i/>
        </w:rPr>
        <w:tab/>
      </w:r>
      <w:r w:rsidR="00AA3ED1" w:rsidRPr="00A951EA">
        <w:rPr>
          <w:i/>
        </w:rPr>
        <w:t>about that</w:t>
      </w:r>
      <w:r w:rsidR="00EC15E1" w:rsidRPr="00A951EA">
        <w:rPr>
          <w:i/>
        </w:rPr>
        <w:t>’</w:t>
      </w:r>
      <w:r w:rsidR="00AA3ED1" w:rsidRPr="00A951EA">
        <w:rPr>
          <w:i/>
        </w:rPr>
        <w:t xml:space="preserve"> and I confirmed with him that it actually was OHSS.</w:t>
      </w:r>
      <w:r w:rsidR="00AA3ED1" w:rsidRPr="00774CFF">
        <w:rPr>
          <w:rStyle w:val="FootnoteReference"/>
          <w:iCs/>
        </w:rPr>
        <w:footnoteReference w:id="318"/>
      </w:r>
    </w:p>
    <w:p w14:paraId="39B8780A" w14:textId="77777777" w:rsidR="00AA3ED1" w:rsidRPr="00AD42E3" w:rsidRDefault="00AA3ED1" w:rsidP="00AA3ED1">
      <w:pPr>
        <w:pStyle w:val="ListParagraph"/>
        <w:widowControl/>
        <w:tabs>
          <w:tab w:val="left" w:pos="709"/>
        </w:tabs>
        <w:autoSpaceDE/>
        <w:autoSpaceDN/>
        <w:spacing w:line="276" w:lineRule="auto"/>
        <w:ind w:right="-188"/>
        <w:contextualSpacing/>
      </w:pPr>
    </w:p>
    <w:p w14:paraId="74E1F0A5" w14:textId="01009645" w:rsidR="00AA3ED1" w:rsidRPr="00A6773B" w:rsidRDefault="00AA3ED1" w:rsidP="00AA3ED1">
      <w:pPr>
        <w:spacing w:after="240" w:line="276" w:lineRule="auto"/>
        <w:rPr>
          <w:rFonts w:eastAsia="Times New Roman"/>
          <w:lang w:eastAsia="en-AU"/>
        </w:rPr>
      </w:pPr>
      <w:r w:rsidRPr="00AD42E3">
        <w:rPr>
          <w:rFonts w:eastAsia="Times New Roman"/>
          <w:lang w:eastAsia="en-AU"/>
        </w:rPr>
        <w:t xml:space="preserve">C47 similarly developed OHSS without knowing anything about it. </w:t>
      </w:r>
      <w:r w:rsidR="00216E1F">
        <w:rPr>
          <w:rFonts w:eastAsia="Times New Roman"/>
          <w:lang w:eastAsia="en-AU"/>
        </w:rPr>
        <w:t xml:space="preserve">She </w:t>
      </w:r>
      <w:proofErr w:type="gramStart"/>
      <w:r w:rsidR="00216E1F">
        <w:rPr>
          <w:rFonts w:eastAsia="Times New Roman"/>
          <w:lang w:eastAsia="en-AU"/>
        </w:rPr>
        <w:t>stated</w:t>
      </w:r>
      <w:proofErr w:type="gramEnd"/>
      <w:r w:rsidR="00216E1F">
        <w:rPr>
          <w:rFonts w:eastAsia="Times New Roman"/>
          <w:lang w:eastAsia="en-AU"/>
        </w:rPr>
        <w:t xml:space="preserve"> that w</w:t>
      </w:r>
      <w:r w:rsidRPr="00AD42E3">
        <w:rPr>
          <w:rFonts w:eastAsia="Times New Roman"/>
          <w:lang w:eastAsia="en-AU"/>
        </w:rPr>
        <w:t xml:space="preserve">hen symptoms </w:t>
      </w:r>
      <w:r w:rsidRPr="00AD42E3">
        <w:rPr>
          <w:rFonts w:eastAsia="Times New Roman"/>
          <w:lang w:eastAsia="en-AU"/>
        </w:rPr>
        <w:lastRenderedPageBreak/>
        <w:t xml:space="preserve">presented, her </w:t>
      </w:r>
      <w:r w:rsidR="00A83BB1" w:rsidRPr="00774CFF">
        <w:rPr>
          <w:iCs/>
        </w:rPr>
        <w:t>fertility specialist</w:t>
      </w:r>
      <w:r w:rsidR="00A83BB1">
        <w:rPr>
          <w:i/>
        </w:rPr>
        <w:t xml:space="preserve"> </w:t>
      </w:r>
      <w:r w:rsidRPr="00AD42E3">
        <w:rPr>
          <w:rFonts w:eastAsia="Times New Roman"/>
          <w:lang w:eastAsia="en-AU"/>
        </w:rPr>
        <w:t xml:space="preserve">said he would see her the next day. Her GP </w:t>
      </w:r>
      <w:proofErr w:type="gramStart"/>
      <w:r w:rsidRPr="00AD42E3">
        <w:rPr>
          <w:rFonts w:eastAsia="Times New Roman"/>
          <w:lang w:eastAsia="en-AU"/>
        </w:rPr>
        <w:t>advised her to</w:t>
      </w:r>
      <w:proofErr w:type="gramEnd"/>
      <w:r w:rsidRPr="00AD42E3">
        <w:rPr>
          <w:rFonts w:eastAsia="Times New Roman"/>
          <w:lang w:eastAsia="en-AU"/>
        </w:rPr>
        <w:t xml:space="preserve"> go directly to emergency. </w:t>
      </w:r>
      <w:r w:rsidR="00EC15E1">
        <w:rPr>
          <w:rFonts w:eastAsia="Times New Roman"/>
          <w:lang w:eastAsia="en-AU"/>
        </w:rPr>
        <w:t>‘</w:t>
      </w:r>
      <w:r w:rsidRPr="00AD42E3">
        <w:rPr>
          <w:rFonts w:eastAsia="Times New Roman"/>
          <w:lang w:eastAsia="en-AU"/>
        </w:rPr>
        <w:t>I met the criteria for sepsis on admission</w:t>
      </w:r>
      <w:r w:rsidR="00216E1F">
        <w:rPr>
          <w:rFonts w:eastAsia="Times New Roman"/>
          <w:lang w:eastAsia="en-AU"/>
        </w:rPr>
        <w:t>,</w:t>
      </w:r>
      <w:r w:rsidR="00EC15E1">
        <w:rPr>
          <w:rFonts w:eastAsia="Times New Roman"/>
          <w:lang w:eastAsia="en-AU"/>
        </w:rPr>
        <w:t>’</w:t>
      </w:r>
      <w:r w:rsidR="00216E1F">
        <w:rPr>
          <w:rFonts w:eastAsia="Times New Roman"/>
          <w:lang w:eastAsia="en-AU"/>
        </w:rPr>
        <w:t xml:space="preserve"> she said in her submission to the inquiry.</w:t>
      </w:r>
      <w:r w:rsidRPr="00AD42E3">
        <w:rPr>
          <w:rStyle w:val="FootnoteReference"/>
          <w:rFonts w:eastAsia="Times New Roman"/>
          <w:lang w:eastAsia="en-AU"/>
        </w:rPr>
        <w:footnoteReference w:id="319"/>
      </w:r>
      <w:r w:rsidRPr="00AD42E3">
        <w:rPr>
          <w:rFonts w:eastAsia="Times New Roman"/>
          <w:lang w:eastAsia="en-AU"/>
        </w:rPr>
        <w:t xml:space="preserve"> Hospitalised for </w:t>
      </w:r>
      <w:r w:rsidR="00A83BB1">
        <w:rPr>
          <w:rFonts w:eastAsia="Times New Roman"/>
          <w:lang w:eastAsia="en-AU"/>
        </w:rPr>
        <w:t>10</w:t>
      </w:r>
      <w:r w:rsidR="00A83BB1" w:rsidRPr="00AD42E3">
        <w:rPr>
          <w:rFonts w:eastAsia="Times New Roman"/>
          <w:lang w:eastAsia="en-AU"/>
        </w:rPr>
        <w:t xml:space="preserve"> </w:t>
      </w:r>
      <w:r w:rsidRPr="00AD42E3">
        <w:rPr>
          <w:rFonts w:eastAsia="Times New Roman"/>
          <w:lang w:eastAsia="en-AU"/>
        </w:rPr>
        <w:t xml:space="preserve">days, she had </w:t>
      </w:r>
      <w:r w:rsidR="00216E1F">
        <w:rPr>
          <w:rFonts w:eastAsia="Times New Roman"/>
          <w:lang w:eastAsia="en-AU"/>
        </w:rPr>
        <w:t>six</w:t>
      </w:r>
      <w:r w:rsidRPr="00AD42E3">
        <w:rPr>
          <w:rFonts w:eastAsia="Times New Roman"/>
          <w:lang w:eastAsia="en-AU"/>
        </w:rPr>
        <w:t xml:space="preserve"> litres of fluid drained from her abdomen and went through two selective reductions because she was pregnant with octuplets.</w:t>
      </w:r>
      <w:r w:rsidRPr="00AD42E3">
        <w:rPr>
          <w:rStyle w:val="FootnoteReference"/>
          <w:rFonts w:eastAsia="Times New Roman"/>
          <w:lang w:eastAsia="en-AU"/>
        </w:rPr>
        <w:footnoteReference w:id="320"/>
      </w:r>
      <w:r w:rsidRPr="00AD42E3">
        <w:rPr>
          <w:rFonts w:eastAsia="Times New Roman"/>
          <w:lang w:eastAsia="en-AU"/>
        </w:rPr>
        <w:t xml:space="preserve"> </w:t>
      </w:r>
    </w:p>
    <w:p w14:paraId="1AD9E20E" w14:textId="0889A0B8" w:rsidR="00AA3ED1" w:rsidRPr="00AD42E3" w:rsidRDefault="00AA3ED1" w:rsidP="00AA3ED1">
      <w:pPr>
        <w:pStyle w:val="ListParagraph"/>
        <w:tabs>
          <w:tab w:val="left" w:pos="709"/>
        </w:tabs>
        <w:spacing w:line="276" w:lineRule="auto"/>
      </w:pPr>
      <w:r w:rsidRPr="00AD42E3">
        <w:t xml:space="preserve">Alarmingly, three consumers reported losing an ovary due to severe OHSS. </w:t>
      </w:r>
      <w:r w:rsidRPr="00AD42E3">
        <w:rPr>
          <w:rFonts w:eastAsia="Times New Roman"/>
          <w:lang w:eastAsia="en-AU"/>
        </w:rPr>
        <w:t xml:space="preserve">During her fourth IVF treatment cycle treatment, C54 lost her right ovary due to a ruptured ovarian abscess. Ovarian cysts had developed during her three previous </w:t>
      </w:r>
      <w:proofErr w:type="gramStart"/>
      <w:r w:rsidRPr="00AD42E3">
        <w:rPr>
          <w:rFonts w:eastAsia="Times New Roman"/>
          <w:lang w:eastAsia="en-AU"/>
        </w:rPr>
        <w:t>cycles</w:t>
      </w:r>
      <w:proofErr w:type="gramEnd"/>
      <w:r w:rsidRPr="00AD42E3">
        <w:rPr>
          <w:rFonts w:eastAsia="Times New Roman"/>
          <w:lang w:eastAsia="en-AU"/>
        </w:rPr>
        <w:t xml:space="preserve"> but</w:t>
      </w:r>
      <w:r w:rsidR="00A83BB1">
        <w:rPr>
          <w:rFonts w:eastAsia="Times New Roman"/>
          <w:lang w:eastAsia="en-AU"/>
        </w:rPr>
        <w:t xml:space="preserve"> she was </w:t>
      </w:r>
      <w:r w:rsidRPr="00AD42E3">
        <w:t>told</w:t>
      </w:r>
      <w:r w:rsidR="00667D66">
        <w:t xml:space="preserve"> it was</w:t>
      </w:r>
      <w:r w:rsidRPr="00AD42E3">
        <w:t xml:space="preserve"> normal and not to be concerned.</w:t>
      </w:r>
      <w:r w:rsidRPr="00AD42E3">
        <w:rPr>
          <w:rStyle w:val="FootnoteReference"/>
        </w:rPr>
        <w:footnoteReference w:id="321"/>
      </w:r>
      <w:r w:rsidRPr="00AD42E3">
        <w:rPr>
          <w:rFonts w:eastAsia="Times New Roman"/>
          <w:lang w:eastAsia="en-AU"/>
        </w:rPr>
        <w:t xml:space="preserve"> </w:t>
      </w:r>
      <w:r w:rsidRPr="00AD42E3">
        <w:t xml:space="preserve">She described the process, her difficulty getting the right care and the attitude of her </w:t>
      </w:r>
      <w:r w:rsidR="00855F91">
        <w:t xml:space="preserve">fertility </w:t>
      </w:r>
      <w:r w:rsidR="00667D66">
        <w:t>specialist</w:t>
      </w:r>
      <w:r w:rsidRPr="00AD42E3">
        <w:t>:</w:t>
      </w:r>
    </w:p>
    <w:p w14:paraId="33C1ED28" w14:textId="77777777" w:rsidR="00AA3ED1" w:rsidRPr="00AD42E3" w:rsidRDefault="00AA3ED1" w:rsidP="00AA3ED1">
      <w:pPr>
        <w:pStyle w:val="ListParagraph"/>
        <w:tabs>
          <w:tab w:val="left" w:pos="709"/>
        </w:tabs>
        <w:spacing w:line="276" w:lineRule="auto"/>
      </w:pPr>
    </w:p>
    <w:p w14:paraId="31B3E89B" w14:textId="6748A8E0" w:rsidR="00AA3ED1" w:rsidRPr="00AD42E3" w:rsidRDefault="00AA3ED1" w:rsidP="00AA3ED1">
      <w:pPr>
        <w:pStyle w:val="ListParagraph"/>
        <w:tabs>
          <w:tab w:val="left" w:pos="709"/>
        </w:tabs>
        <w:spacing w:line="276" w:lineRule="auto"/>
        <w:ind w:left="709"/>
      </w:pPr>
      <w:r w:rsidRPr="00AD42E3">
        <w:rPr>
          <w:i/>
        </w:rPr>
        <w:t xml:space="preserve">After being discharged from hospital and during my follow-up appointment with </w:t>
      </w:r>
      <w:r w:rsidR="00667D66">
        <w:rPr>
          <w:i/>
        </w:rPr>
        <w:t>fertility specialist</w:t>
      </w:r>
      <w:r w:rsidR="00667D66" w:rsidRPr="0062298A" w:rsidDel="00667D66">
        <w:rPr>
          <w:i/>
          <w:iCs/>
        </w:rPr>
        <w:t xml:space="preserve"> </w:t>
      </w:r>
      <w:r w:rsidRPr="00AD42E3">
        <w:rPr>
          <w:i/>
        </w:rPr>
        <w:t>the following Monday 4 March, 2019, I was then informed I would have to undergo surgery and there was a possibility my right ovary would have to be removed. I then had to complete the paperwork for the surgery in the clinic</w:t>
      </w:r>
      <w:r w:rsidR="00EC15E1">
        <w:rPr>
          <w:i/>
        </w:rPr>
        <w:t>’</w:t>
      </w:r>
      <w:r w:rsidRPr="00AD42E3">
        <w:rPr>
          <w:i/>
        </w:rPr>
        <w:t>s reception area, quite upset and in shock at what I had just been informed. Later that night I underwent surgery and my right ovary was removed. Whilst I had been informed that there was a risk that my ovary may be removed, given surgery was scheduled for later that night, there wasn</w:t>
      </w:r>
      <w:r w:rsidR="00EC15E1">
        <w:rPr>
          <w:i/>
        </w:rPr>
        <w:t>’</w:t>
      </w:r>
      <w:r w:rsidRPr="00AD42E3">
        <w:rPr>
          <w:i/>
        </w:rPr>
        <w:t>t a lot of time for me to process this information. It wasn</w:t>
      </w:r>
      <w:r w:rsidR="00EC15E1">
        <w:rPr>
          <w:i/>
        </w:rPr>
        <w:t>’</w:t>
      </w:r>
      <w:r w:rsidRPr="00AD42E3">
        <w:rPr>
          <w:i/>
        </w:rPr>
        <w:t xml:space="preserve">t until I met with </w:t>
      </w:r>
      <w:r w:rsidR="00667D66">
        <w:rPr>
          <w:i/>
        </w:rPr>
        <w:t>[the fertility specialist]</w:t>
      </w:r>
      <w:r w:rsidR="00667D66" w:rsidRPr="003E45AF" w:rsidDel="00667D66">
        <w:t xml:space="preserve"> </w:t>
      </w:r>
      <w:r w:rsidRPr="00AD42E3">
        <w:rPr>
          <w:i/>
        </w:rPr>
        <w:t>on 9 April, 2019 that I received the opportunity to ask questions about what exactly happened to me</w:t>
      </w:r>
      <w:r w:rsidR="00667D66">
        <w:rPr>
          <w:i/>
        </w:rPr>
        <w:t xml:space="preserve"> </w:t>
      </w:r>
      <w:r w:rsidR="00CB7A76">
        <w:rPr>
          <w:i/>
        </w:rPr>
        <w:t>[</w:t>
      </w:r>
      <w:r w:rsidRPr="00AD42E3">
        <w:rPr>
          <w:i/>
        </w:rPr>
        <w:t>…</w:t>
      </w:r>
      <w:r w:rsidR="00CB7A76">
        <w:rPr>
          <w:i/>
        </w:rPr>
        <w:t>]</w:t>
      </w:r>
      <w:r w:rsidRPr="00AD42E3">
        <w:rPr>
          <w:i/>
        </w:rPr>
        <w:t xml:space="preserve"> I do believe that what happened to me could have been and should have been handled much better.</w:t>
      </w:r>
      <w:r w:rsidRPr="00774CFF">
        <w:rPr>
          <w:rStyle w:val="FootnoteReference"/>
          <w:iCs/>
        </w:rPr>
        <w:footnoteReference w:id="322"/>
      </w:r>
    </w:p>
    <w:p w14:paraId="5DEF4A50" w14:textId="77777777" w:rsidR="00AA3ED1" w:rsidRPr="00AD42E3" w:rsidRDefault="00AA3ED1" w:rsidP="00AA3ED1">
      <w:pPr>
        <w:pStyle w:val="ListParagraph"/>
        <w:widowControl/>
        <w:tabs>
          <w:tab w:val="left" w:pos="709"/>
        </w:tabs>
        <w:autoSpaceDE/>
        <w:autoSpaceDN/>
        <w:spacing w:line="276" w:lineRule="auto"/>
        <w:ind w:right="-188"/>
        <w:contextualSpacing/>
      </w:pPr>
    </w:p>
    <w:p w14:paraId="56372815" w14:textId="4C49CE90" w:rsidR="00AA3ED1" w:rsidRPr="003E62BC" w:rsidRDefault="00AA3ED1" w:rsidP="003E62BC">
      <w:pPr>
        <w:pStyle w:val="ListParagraph"/>
        <w:widowControl/>
        <w:tabs>
          <w:tab w:val="left" w:pos="709"/>
        </w:tabs>
        <w:autoSpaceDE/>
        <w:autoSpaceDN/>
        <w:spacing w:line="276" w:lineRule="auto"/>
        <w:ind w:right="-188"/>
        <w:contextualSpacing/>
        <w:rPr>
          <w:rFonts w:eastAsia="Times New Roman"/>
          <w:lang w:eastAsia="en-AU"/>
        </w:rPr>
      </w:pPr>
      <w:r w:rsidRPr="00AD42E3">
        <w:rPr>
          <w:rFonts w:eastAsia="Times New Roman"/>
          <w:lang w:eastAsia="en-AU"/>
        </w:rPr>
        <w:t xml:space="preserve">Considering its rarity in the non-ART patient population, it is not surprising that some consumers discovered a general lack of knowledge about OHSS among emergency hospital staff. While pregnant following IVF, C64 developed severe OHSS. She presented to emergency at </w:t>
      </w:r>
      <w:r w:rsidR="00E32261">
        <w:rPr>
          <w:rFonts w:eastAsia="Times New Roman"/>
          <w:lang w:eastAsia="en-AU"/>
        </w:rPr>
        <w:t>a p</w:t>
      </w:r>
      <w:r w:rsidRPr="00AD42E3">
        <w:rPr>
          <w:rFonts w:eastAsia="Times New Roman"/>
          <w:lang w:eastAsia="en-AU"/>
        </w:rPr>
        <w:t xml:space="preserve">rivate </w:t>
      </w:r>
      <w:r w:rsidR="00E32261">
        <w:rPr>
          <w:rFonts w:eastAsia="Times New Roman"/>
          <w:lang w:eastAsia="en-AU"/>
        </w:rPr>
        <w:t>h</w:t>
      </w:r>
      <w:r w:rsidRPr="00AD42E3">
        <w:rPr>
          <w:rFonts w:eastAsia="Times New Roman"/>
          <w:lang w:eastAsia="en-AU"/>
        </w:rPr>
        <w:t>ospital</w:t>
      </w:r>
      <w:r w:rsidR="00667D66">
        <w:rPr>
          <w:rFonts w:eastAsia="Times New Roman"/>
          <w:lang w:eastAsia="en-AU"/>
        </w:rPr>
        <w:t>,</w:t>
      </w:r>
      <w:r w:rsidRPr="00AD42E3">
        <w:rPr>
          <w:rFonts w:eastAsia="Times New Roman"/>
          <w:lang w:eastAsia="en-AU"/>
        </w:rPr>
        <w:t xml:space="preserve"> where </w:t>
      </w:r>
      <w:r w:rsidR="00667D66">
        <w:rPr>
          <w:rFonts w:eastAsia="Times New Roman"/>
          <w:lang w:eastAsia="en-AU"/>
        </w:rPr>
        <w:t xml:space="preserve">the staff contacted </w:t>
      </w:r>
      <w:r w:rsidRPr="00AD42E3">
        <w:rPr>
          <w:rFonts w:eastAsia="Times New Roman"/>
          <w:lang w:eastAsia="en-AU"/>
        </w:rPr>
        <w:t xml:space="preserve">her </w:t>
      </w:r>
      <w:r w:rsidR="00667D66" w:rsidRPr="00774CFF">
        <w:rPr>
          <w:iCs/>
        </w:rPr>
        <w:t>fertility specialist</w:t>
      </w:r>
      <w:r w:rsidR="00667D66">
        <w:rPr>
          <w:iCs/>
        </w:rPr>
        <w:t xml:space="preserve">. </w:t>
      </w:r>
      <w:r w:rsidR="00CB7A76">
        <w:rPr>
          <w:iCs/>
        </w:rPr>
        <w:t>H</w:t>
      </w:r>
      <w:r w:rsidR="00706E16">
        <w:rPr>
          <w:iCs/>
        </w:rPr>
        <w:t>e</w:t>
      </w:r>
      <w:r w:rsidR="00667D66">
        <w:rPr>
          <w:i/>
        </w:rPr>
        <w:t xml:space="preserve"> </w:t>
      </w:r>
      <w:r w:rsidRPr="00AD42E3">
        <w:rPr>
          <w:rFonts w:eastAsia="Times New Roman"/>
          <w:lang w:eastAsia="en-AU"/>
        </w:rPr>
        <w:t xml:space="preserve">advised the team that </w:t>
      </w:r>
      <w:r w:rsidR="00667D66">
        <w:rPr>
          <w:rFonts w:eastAsia="Times New Roman"/>
          <w:lang w:eastAsia="en-AU"/>
        </w:rPr>
        <w:t>C64</w:t>
      </w:r>
      <w:r w:rsidRPr="00AD42E3">
        <w:rPr>
          <w:rFonts w:eastAsia="Times New Roman"/>
          <w:lang w:eastAsia="en-AU"/>
        </w:rPr>
        <w:t xml:space="preserve"> was no longer his patient and </w:t>
      </w:r>
      <w:r w:rsidR="00667D66">
        <w:rPr>
          <w:rFonts w:eastAsia="Times New Roman"/>
          <w:lang w:eastAsia="en-AU"/>
        </w:rPr>
        <w:t xml:space="preserve">to </w:t>
      </w:r>
      <w:r w:rsidRPr="00AD42E3">
        <w:rPr>
          <w:rFonts w:eastAsia="Times New Roman"/>
          <w:lang w:eastAsia="en-AU"/>
        </w:rPr>
        <w:t>refer</w:t>
      </w:r>
      <w:r w:rsidR="00667D66">
        <w:rPr>
          <w:rFonts w:eastAsia="Times New Roman"/>
          <w:lang w:eastAsia="en-AU"/>
        </w:rPr>
        <w:t xml:space="preserve"> the matter</w:t>
      </w:r>
      <w:r w:rsidRPr="00AD42E3">
        <w:rPr>
          <w:rFonts w:eastAsia="Times New Roman"/>
          <w:lang w:eastAsia="en-AU"/>
        </w:rPr>
        <w:t xml:space="preserve"> to </w:t>
      </w:r>
      <w:r w:rsidR="00667D66">
        <w:rPr>
          <w:rFonts w:eastAsia="Times New Roman"/>
          <w:lang w:eastAsia="en-AU"/>
        </w:rPr>
        <w:t>her</w:t>
      </w:r>
      <w:r w:rsidRPr="00AD42E3">
        <w:rPr>
          <w:rFonts w:eastAsia="Times New Roman"/>
          <w:lang w:eastAsia="en-AU"/>
        </w:rPr>
        <w:t xml:space="preserve"> obstetrician.</w:t>
      </w:r>
      <w:r w:rsidRPr="00CB6C89">
        <w:rPr>
          <w:rStyle w:val="FootnoteReference"/>
        </w:rPr>
        <w:footnoteReference w:id="323"/>
      </w:r>
      <w:r w:rsidRPr="00AD42E3">
        <w:rPr>
          <w:rFonts w:eastAsia="Times New Roman"/>
          <w:lang w:eastAsia="en-AU"/>
        </w:rPr>
        <w:t xml:space="preserve"> She was transferred to </w:t>
      </w:r>
      <w:r w:rsidR="00E32261">
        <w:rPr>
          <w:rFonts w:eastAsia="Times New Roman"/>
          <w:lang w:eastAsia="en-AU"/>
        </w:rPr>
        <w:t>another p</w:t>
      </w:r>
      <w:r w:rsidRPr="00AD42E3">
        <w:rPr>
          <w:rFonts w:eastAsia="Times New Roman"/>
          <w:lang w:eastAsia="en-AU"/>
        </w:rPr>
        <w:t xml:space="preserve">rivate </w:t>
      </w:r>
      <w:r w:rsidR="00E32261">
        <w:rPr>
          <w:rFonts w:eastAsia="Times New Roman"/>
          <w:lang w:eastAsia="en-AU"/>
        </w:rPr>
        <w:t>h</w:t>
      </w:r>
      <w:r w:rsidRPr="00AD42E3">
        <w:rPr>
          <w:rFonts w:eastAsia="Times New Roman"/>
          <w:lang w:eastAsia="en-AU"/>
        </w:rPr>
        <w:t>ospital where a covering obstetrician suspected she had ovarian torsion</w:t>
      </w:r>
      <w:r>
        <w:rPr>
          <w:rFonts w:eastAsia="Times New Roman"/>
          <w:lang w:eastAsia="en-AU"/>
        </w:rPr>
        <w:t xml:space="preserve">. After </w:t>
      </w:r>
      <w:r w:rsidRPr="00AD42E3">
        <w:rPr>
          <w:rFonts w:eastAsia="Times New Roman"/>
          <w:lang w:eastAsia="en-AU"/>
        </w:rPr>
        <w:t>one of her ovaries was removed</w:t>
      </w:r>
      <w:r>
        <w:rPr>
          <w:rFonts w:eastAsia="Times New Roman"/>
          <w:lang w:eastAsia="en-AU"/>
        </w:rPr>
        <w:t xml:space="preserve">, she </w:t>
      </w:r>
      <w:r w:rsidRPr="00AD42E3">
        <w:rPr>
          <w:rFonts w:eastAsia="Times New Roman"/>
          <w:lang w:eastAsia="en-AU"/>
        </w:rPr>
        <w:t>recalled:</w:t>
      </w:r>
      <w:r w:rsidR="003E62BC" w:rsidRPr="003E62BC">
        <w:rPr>
          <w:rFonts w:eastAsia="Times New Roman"/>
          <w:lang w:eastAsia="en-AU"/>
        </w:rPr>
        <w:t xml:space="preserve"> ‘</w:t>
      </w:r>
      <w:r w:rsidRPr="003E62BC">
        <w:rPr>
          <w:rFonts w:eastAsia="Times New Roman"/>
          <w:lang w:eastAsia="en-AU"/>
        </w:rPr>
        <w:t>He told me that the ovary was completely dead</w:t>
      </w:r>
      <w:r w:rsidR="00C51D41" w:rsidRPr="003E62BC">
        <w:rPr>
          <w:rFonts w:eastAsia="Times New Roman"/>
          <w:lang w:eastAsia="en-AU"/>
        </w:rPr>
        <w:t xml:space="preserve"> [</w:t>
      </w:r>
      <w:r w:rsidRPr="003E62BC">
        <w:rPr>
          <w:rFonts w:eastAsia="Times New Roman"/>
          <w:lang w:eastAsia="en-AU"/>
        </w:rPr>
        <w:t>…</w:t>
      </w:r>
      <w:r w:rsidR="00C51D41" w:rsidRPr="003E62BC">
        <w:rPr>
          <w:rFonts w:eastAsia="Times New Roman"/>
          <w:lang w:eastAsia="en-AU"/>
        </w:rPr>
        <w:t>]</w:t>
      </w:r>
      <w:r w:rsidRPr="003E62BC">
        <w:rPr>
          <w:rFonts w:eastAsia="Times New Roman"/>
          <w:sz w:val="18"/>
          <w:szCs w:val="18"/>
          <w:lang w:eastAsia="en-AU"/>
        </w:rPr>
        <w:t xml:space="preserve"> </w:t>
      </w:r>
      <w:r w:rsidRPr="003E62BC">
        <w:rPr>
          <w:rFonts w:eastAsia="Times New Roman"/>
          <w:lang w:eastAsia="en-AU"/>
        </w:rPr>
        <w:t>I was never told it was OHSS.</w:t>
      </w:r>
      <w:r w:rsidR="003E62BC" w:rsidRPr="003E62BC">
        <w:rPr>
          <w:rFonts w:eastAsia="Times New Roman"/>
          <w:lang w:eastAsia="en-AU"/>
        </w:rPr>
        <w:t>’</w:t>
      </w:r>
      <w:r w:rsidRPr="00774CFF">
        <w:rPr>
          <w:rStyle w:val="FootnoteReference"/>
          <w:iCs/>
        </w:rPr>
        <w:footnoteReference w:id="324"/>
      </w:r>
    </w:p>
    <w:p w14:paraId="1D0999E7" w14:textId="77777777" w:rsidR="00AA3ED1" w:rsidRDefault="00AA3ED1" w:rsidP="00AA3ED1">
      <w:pPr>
        <w:pStyle w:val="ListParagraph"/>
        <w:tabs>
          <w:tab w:val="left" w:pos="709"/>
        </w:tabs>
        <w:spacing w:line="276" w:lineRule="auto"/>
      </w:pPr>
    </w:p>
    <w:p w14:paraId="1461F874" w14:textId="77777777" w:rsidR="00AA3ED1" w:rsidRDefault="00AA3ED1" w:rsidP="00AA3ED1">
      <w:pPr>
        <w:pStyle w:val="ListParagraph"/>
        <w:tabs>
          <w:tab w:val="left" w:pos="709"/>
        </w:tabs>
        <w:spacing w:line="276" w:lineRule="auto"/>
      </w:pPr>
      <w:r>
        <w:t>When C54 was hospitalised as described above, she commented:</w:t>
      </w:r>
    </w:p>
    <w:p w14:paraId="0D854333" w14:textId="77777777" w:rsidR="00AA3ED1" w:rsidRDefault="00AA3ED1" w:rsidP="00AA3ED1">
      <w:pPr>
        <w:pStyle w:val="ListParagraph"/>
        <w:tabs>
          <w:tab w:val="left" w:pos="709"/>
        </w:tabs>
        <w:spacing w:line="276" w:lineRule="auto"/>
      </w:pPr>
    </w:p>
    <w:p w14:paraId="4C6FB2D3" w14:textId="2E0C3042" w:rsidR="00AA3ED1" w:rsidRDefault="00AA3ED1" w:rsidP="00AA3ED1">
      <w:pPr>
        <w:pStyle w:val="ListParagraph"/>
        <w:tabs>
          <w:tab w:val="left" w:pos="709"/>
        </w:tabs>
        <w:spacing w:line="276" w:lineRule="auto"/>
        <w:ind w:left="709"/>
        <w:rPr>
          <w:i/>
        </w:rPr>
      </w:pPr>
      <w:r w:rsidRPr="00AD42E3">
        <w:rPr>
          <w:i/>
        </w:rPr>
        <w:t xml:space="preserve">When I first presented to the hospital, I felt that the medical staff were very unsure how best to deal with my case; their knowledge of IVF seemed very limited and initially they seemed reliant on receiving further advice from staff at </w:t>
      </w:r>
      <w:r w:rsidR="00D94DBF">
        <w:rPr>
          <w:i/>
        </w:rPr>
        <w:t>[ART provider]</w:t>
      </w:r>
      <w:r w:rsidRPr="00AD42E3">
        <w:rPr>
          <w:i/>
        </w:rPr>
        <w:t>.</w:t>
      </w:r>
      <w:r w:rsidRPr="00774CFF">
        <w:rPr>
          <w:rStyle w:val="FootnoteReference"/>
          <w:iCs/>
        </w:rPr>
        <w:footnoteReference w:id="325"/>
      </w:r>
    </w:p>
    <w:p w14:paraId="742C2470" w14:textId="77777777" w:rsidR="00AA3ED1" w:rsidRDefault="00AA3ED1" w:rsidP="00AA3ED1">
      <w:pPr>
        <w:pStyle w:val="ListParagraph"/>
        <w:tabs>
          <w:tab w:val="left" w:pos="709"/>
        </w:tabs>
        <w:spacing w:line="276" w:lineRule="auto"/>
      </w:pPr>
    </w:p>
    <w:p w14:paraId="5C7ECA15" w14:textId="4BE37A1C" w:rsidR="00AA3ED1" w:rsidRDefault="00AA3ED1" w:rsidP="00AA3ED1">
      <w:pPr>
        <w:pStyle w:val="ListParagraph"/>
        <w:tabs>
          <w:tab w:val="left" w:pos="709"/>
        </w:tabs>
        <w:spacing w:line="276" w:lineRule="auto"/>
        <w:rPr>
          <w:rFonts w:eastAsia="Times New Roman"/>
          <w:lang w:eastAsia="en-AU"/>
        </w:rPr>
      </w:pPr>
      <w:r>
        <w:t>Similarly, w</w:t>
      </w:r>
      <w:r w:rsidRPr="00AD42E3">
        <w:t>hen C62</w:t>
      </w:r>
      <w:r w:rsidR="00EC15E1">
        <w:t>’</w:t>
      </w:r>
      <w:r w:rsidRPr="00AD42E3">
        <w:t>s daughter was diagnosed with OHSS after producing 48 eggs, she state</w:t>
      </w:r>
      <w:r w:rsidR="00216E1F">
        <w:t>d</w:t>
      </w:r>
      <w:r w:rsidRPr="00AD42E3">
        <w:t xml:space="preserve"> she was met with disbelief</w:t>
      </w:r>
      <w:r>
        <w:t xml:space="preserve"> by hospital staff</w:t>
      </w:r>
      <w:r w:rsidRPr="00AD42E3">
        <w:t xml:space="preserve">. Her daughter also had a reaction to an anti-nausea drug </w:t>
      </w:r>
      <w:r w:rsidRPr="00AD42E3">
        <w:lastRenderedPageBreak/>
        <w:t xml:space="preserve">during treatment, developing tremors and lockjaw but was told by a nurse </w:t>
      </w:r>
      <w:r w:rsidRPr="00AD42E3">
        <w:rPr>
          <w:rFonts w:eastAsia="Times New Roman"/>
          <w:lang w:eastAsia="en-AU"/>
        </w:rPr>
        <w:t xml:space="preserve">she was just being </w:t>
      </w:r>
      <w:r w:rsidR="00C51D41">
        <w:rPr>
          <w:rFonts w:eastAsia="Times New Roman"/>
          <w:lang w:eastAsia="en-AU"/>
        </w:rPr>
        <w:t>‘</w:t>
      </w:r>
      <w:r w:rsidRPr="00AD42E3">
        <w:rPr>
          <w:rFonts w:eastAsia="Times New Roman"/>
          <w:lang w:eastAsia="en-AU"/>
        </w:rPr>
        <w:t>anxious</w:t>
      </w:r>
      <w:r w:rsidR="00C51D41">
        <w:rPr>
          <w:rFonts w:eastAsia="Times New Roman"/>
          <w:lang w:eastAsia="en-AU"/>
        </w:rPr>
        <w:t>’</w:t>
      </w:r>
      <w:r w:rsidRPr="00AD42E3">
        <w:rPr>
          <w:rFonts w:eastAsia="Times New Roman"/>
          <w:lang w:eastAsia="en-AU"/>
        </w:rPr>
        <w:t xml:space="preserve"> and was sent home. </w:t>
      </w:r>
      <w:r w:rsidR="00C51D41">
        <w:rPr>
          <w:rFonts w:eastAsia="Times New Roman"/>
          <w:lang w:eastAsia="en-AU"/>
        </w:rPr>
        <w:t>She e</w:t>
      </w:r>
      <w:r w:rsidRPr="00AD42E3">
        <w:rPr>
          <w:rFonts w:eastAsia="Times New Roman"/>
          <w:lang w:eastAsia="en-AU"/>
        </w:rPr>
        <w:t>xperienced severe pain</w:t>
      </w:r>
      <w:r>
        <w:rPr>
          <w:rFonts w:eastAsia="Times New Roman"/>
          <w:lang w:eastAsia="en-AU"/>
        </w:rPr>
        <w:t xml:space="preserve">, </w:t>
      </w:r>
      <w:r w:rsidR="00C51D41">
        <w:rPr>
          <w:rFonts w:eastAsia="Times New Roman"/>
          <w:lang w:eastAsia="en-AU"/>
        </w:rPr>
        <w:t xml:space="preserve">and </w:t>
      </w:r>
      <w:r>
        <w:t>three</w:t>
      </w:r>
      <w:r w:rsidRPr="00AD42E3">
        <w:rPr>
          <w:rFonts w:eastAsia="Times New Roman"/>
          <w:lang w:eastAsia="en-AU"/>
        </w:rPr>
        <w:t xml:space="preserve"> days later </w:t>
      </w:r>
      <w:r>
        <w:rPr>
          <w:rFonts w:eastAsia="Times New Roman"/>
          <w:lang w:eastAsia="en-AU"/>
        </w:rPr>
        <w:t xml:space="preserve">her daughter presented </w:t>
      </w:r>
      <w:r w:rsidRPr="00AD42E3">
        <w:rPr>
          <w:rFonts w:eastAsia="Times New Roman"/>
          <w:lang w:eastAsia="en-AU"/>
        </w:rPr>
        <w:t xml:space="preserve">to emergency to find </w:t>
      </w:r>
      <w:r w:rsidR="00EC15E1">
        <w:rPr>
          <w:rFonts w:eastAsia="Times New Roman"/>
          <w:lang w:eastAsia="en-AU"/>
        </w:rPr>
        <w:t>‘</w:t>
      </w:r>
      <w:r w:rsidRPr="00AD42E3">
        <w:rPr>
          <w:rFonts w:eastAsia="Times New Roman"/>
          <w:lang w:eastAsia="en-AU"/>
        </w:rPr>
        <w:t>she had ovaries the size of grapefruits and they were twisted</w:t>
      </w:r>
      <w:r w:rsidR="00C51D41">
        <w:rPr>
          <w:rFonts w:eastAsia="Times New Roman"/>
          <w:lang w:eastAsia="en-AU"/>
        </w:rPr>
        <w:t>’</w:t>
      </w:r>
      <w:r w:rsidRPr="00AD42E3">
        <w:rPr>
          <w:rFonts w:eastAsia="Times New Roman"/>
          <w:lang w:eastAsia="en-AU"/>
        </w:rPr>
        <w:t>.</w:t>
      </w:r>
      <w:r w:rsidRPr="00774CFF">
        <w:rPr>
          <w:rStyle w:val="FootnoteReference"/>
          <w:rFonts w:eastAsia="Times New Roman"/>
          <w:lang w:eastAsia="en-AU"/>
        </w:rPr>
        <w:footnoteReference w:id="326"/>
      </w:r>
    </w:p>
    <w:p w14:paraId="70D0631A" w14:textId="0576E1F9" w:rsidR="00D728B2" w:rsidRDefault="00D728B2" w:rsidP="00AA3ED1">
      <w:pPr>
        <w:pStyle w:val="ListParagraph"/>
        <w:tabs>
          <w:tab w:val="left" w:pos="709"/>
        </w:tabs>
        <w:spacing w:line="276" w:lineRule="auto"/>
        <w:rPr>
          <w:rFonts w:eastAsia="Times New Roman"/>
          <w:lang w:eastAsia="en-AU"/>
        </w:rPr>
      </w:pPr>
    </w:p>
    <w:p w14:paraId="54757730" w14:textId="77777777" w:rsidR="00D728B2" w:rsidRPr="00AD42E3" w:rsidRDefault="00D728B2" w:rsidP="00D728B2">
      <w:pPr>
        <w:pStyle w:val="ListParagraph"/>
        <w:widowControl/>
        <w:tabs>
          <w:tab w:val="left" w:pos="709"/>
        </w:tabs>
        <w:autoSpaceDE/>
        <w:autoSpaceDN/>
        <w:spacing w:line="276" w:lineRule="auto"/>
        <w:ind w:right="-188"/>
        <w:contextualSpacing/>
        <w:rPr>
          <w:rFonts w:eastAsia="Times New Roman"/>
          <w:lang w:eastAsia="en-AU"/>
        </w:rPr>
      </w:pPr>
      <w:r>
        <w:rPr>
          <w:rFonts w:eastAsia="Times New Roman"/>
          <w:lang w:eastAsia="en-AU"/>
        </w:rPr>
        <w:t>C84,</w:t>
      </w:r>
      <w:r w:rsidRPr="00AD42E3">
        <w:rPr>
          <w:rFonts w:eastAsia="Times New Roman"/>
          <w:lang w:eastAsia="en-AU"/>
        </w:rPr>
        <w:t xml:space="preserve"> who experienced OHSS in 2019 felt she was given </w:t>
      </w:r>
      <w:proofErr w:type="gramStart"/>
      <w:r w:rsidRPr="00AD42E3">
        <w:rPr>
          <w:rFonts w:eastAsia="Times New Roman"/>
          <w:lang w:eastAsia="en-AU"/>
        </w:rPr>
        <w:t>good information</w:t>
      </w:r>
      <w:proofErr w:type="gramEnd"/>
      <w:r w:rsidRPr="00AD42E3">
        <w:rPr>
          <w:rFonts w:eastAsia="Times New Roman"/>
          <w:lang w:eastAsia="en-AU"/>
        </w:rPr>
        <w:t xml:space="preserve"> about </w:t>
      </w:r>
      <w:r>
        <w:rPr>
          <w:rFonts w:eastAsia="Times New Roman"/>
          <w:lang w:eastAsia="en-AU"/>
        </w:rPr>
        <w:t>it</w:t>
      </w:r>
      <w:r w:rsidRPr="00AD42E3">
        <w:rPr>
          <w:rFonts w:eastAsia="Times New Roman"/>
          <w:lang w:eastAsia="en-AU"/>
        </w:rPr>
        <w:t xml:space="preserve">, but not of other risks in an overall IVF cycle: </w:t>
      </w:r>
      <w:r w:rsidRPr="00AD42E3">
        <w:rPr>
          <w:rFonts w:eastAsia="Times New Roman"/>
          <w:lang w:eastAsia="en-AU"/>
        </w:rPr>
        <w:br/>
      </w:r>
    </w:p>
    <w:p w14:paraId="396A4D05" w14:textId="13E67E33" w:rsidR="00D728B2" w:rsidRPr="00AD42E3" w:rsidRDefault="00D728B2" w:rsidP="00D728B2">
      <w:pPr>
        <w:pStyle w:val="ListParagraph"/>
        <w:widowControl/>
        <w:tabs>
          <w:tab w:val="left" w:pos="709"/>
        </w:tabs>
        <w:autoSpaceDE/>
        <w:autoSpaceDN/>
        <w:spacing w:line="276" w:lineRule="auto"/>
        <w:ind w:left="709" w:right="-188"/>
        <w:contextualSpacing/>
        <w:rPr>
          <w:rFonts w:eastAsia="Times New Roman"/>
          <w:lang w:eastAsia="en-AU"/>
        </w:rPr>
      </w:pPr>
      <w:r w:rsidRPr="00AD42E3">
        <w:rPr>
          <w:rFonts w:eastAsia="Times New Roman"/>
          <w:i/>
          <w:lang w:eastAsia="en-AU"/>
        </w:rPr>
        <w:t>Everything I read about egg freezing brushed over the risks of serious internal bleeding, which I suffered</w:t>
      </w:r>
      <w:r>
        <w:rPr>
          <w:rFonts w:eastAsia="Times New Roman"/>
          <w:i/>
          <w:lang w:eastAsia="en-AU"/>
        </w:rPr>
        <w:t xml:space="preserve"> </w:t>
      </w:r>
      <w:r w:rsidR="00A951EA">
        <w:rPr>
          <w:rFonts w:eastAsia="Times New Roman"/>
          <w:i/>
          <w:lang w:eastAsia="en-AU"/>
        </w:rPr>
        <w:t>[</w:t>
      </w:r>
      <w:r w:rsidRPr="00AD42E3">
        <w:rPr>
          <w:rFonts w:eastAsia="Times New Roman"/>
          <w:i/>
          <w:lang w:eastAsia="en-AU"/>
        </w:rPr>
        <w:t>...</w:t>
      </w:r>
      <w:r w:rsidR="00A951EA">
        <w:rPr>
          <w:rFonts w:eastAsia="Times New Roman"/>
          <w:i/>
          <w:lang w:eastAsia="en-AU"/>
        </w:rPr>
        <w:t>]</w:t>
      </w:r>
      <w:r w:rsidRPr="00AD42E3">
        <w:rPr>
          <w:rFonts w:eastAsia="Times New Roman"/>
          <w:i/>
          <w:lang w:eastAsia="en-AU"/>
        </w:rPr>
        <w:t xml:space="preserve"> I am not sure whether I was simply an unlucky person, or whether the risk was not </w:t>
      </w:r>
      <w:proofErr w:type="gramStart"/>
      <w:r w:rsidRPr="00AD42E3">
        <w:rPr>
          <w:rFonts w:eastAsia="Times New Roman"/>
          <w:i/>
          <w:lang w:eastAsia="en-AU"/>
        </w:rPr>
        <w:t>adequately mitigated</w:t>
      </w:r>
      <w:proofErr w:type="gramEnd"/>
      <w:r w:rsidRPr="00AD42E3">
        <w:rPr>
          <w:rFonts w:eastAsia="Times New Roman"/>
          <w:i/>
          <w:lang w:eastAsia="en-AU"/>
        </w:rPr>
        <w:t xml:space="preserve">. </w:t>
      </w:r>
      <w:proofErr w:type="gramStart"/>
      <w:r w:rsidRPr="00AD42E3">
        <w:rPr>
          <w:rFonts w:eastAsia="Times New Roman"/>
          <w:i/>
          <w:lang w:eastAsia="en-AU"/>
        </w:rPr>
        <w:t>Certainly</w:t>
      </w:r>
      <w:proofErr w:type="gramEnd"/>
      <w:r w:rsidRPr="00AD42E3">
        <w:rPr>
          <w:rFonts w:eastAsia="Times New Roman"/>
          <w:i/>
          <w:lang w:eastAsia="en-AU"/>
        </w:rPr>
        <w:t xml:space="preserve"> I don</w:t>
      </w:r>
      <w:r>
        <w:rPr>
          <w:rFonts w:eastAsia="Times New Roman"/>
          <w:i/>
          <w:lang w:eastAsia="en-AU"/>
        </w:rPr>
        <w:t>’</w:t>
      </w:r>
      <w:r w:rsidRPr="00AD42E3">
        <w:rPr>
          <w:rFonts w:eastAsia="Times New Roman"/>
          <w:i/>
          <w:lang w:eastAsia="en-AU"/>
        </w:rPr>
        <w:t>t think there was sufficient information about what to do about pain that I suffered post egg collection. I also suffered OHSS. There was a lot of information about OHSS provided, not so much about other risks.</w:t>
      </w:r>
      <w:r w:rsidRPr="00774CFF">
        <w:rPr>
          <w:rStyle w:val="FootnoteReference"/>
          <w:rFonts w:eastAsia="Times New Roman"/>
          <w:iCs/>
          <w:lang w:eastAsia="en-AU"/>
        </w:rPr>
        <w:footnoteReference w:id="327"/>
      </w:r>
      <w:r w:rsidRPr="0062298A">
        <w:rPr>
          <w:rFonts w:eastAsia="Times New Roman"/>
          <w:iCs/>
          <w:lang w:eastAsia="en-AU"/>
        </w:rPr>
        <w:t xml:space="preserve"> </w:t>
      </w:r>
    </w:p>
    <w:p w14:paraId="3E1997D3" w14:textId="77777777" w:rsidR="00D728B2" w:rsidRPr="00AD42E3" w:rsidRDefault="00D728B2" w:rsidP="00D728B2">
      <w:pPr>
        <w:pStyle w:val="ListParagraph"/>
        <w:widowControl/>
        <w:tabs>
          <w:tab w:val="left" w:pos="709"/>
        </w:tabs>
        <w:autoSpaceDE/>
        <w:autoSpaceDN/>
        <w:spacing w:line="276" w:lineRule="auto"/>
        <w:ind w:right="-188"/>
        <w:contextualSpacing/>
        <w:rPr>
          <w:rFonts w:eastAsia="Times New Roman"/>
          <w:lang w:eastAsia="en-AU"/>
        </w:rPr>
      </w:pPr>
    </w:p>
    <w:p w14:paraId="76E25FC7" w14:textId="34439EBE" w:rsidR="00D728B2" w:rsidRDefault="00D728B2" w:rsidP="00D728B2">
      <w:pPr>
        <w:pStyle w:val="ListParagraph"/>
        <w:widowControl/>
        <w:tabs>
          <w:tab w:val="left" w:pos="709"/>
        </w:tabs>
        <w:autoSpaceDE/>
        <w:autoSpaceDN/>
        <w:spacing w:line="276" w:lineRule="auto"/>
        <w:ind w:right="-188"/>
        <w:contextualSpacing/>
        <w:rPr>
          <w:rFonts w:eastAsia="Times New Roman"/>
          <w:lang w:eastAsia="en-AU"/>
        </w:rPr>
      </w:pPr>
      <w:r>
        <w:rPr>
          <w:rFonts w:eastAsia="Times New Roman"/>
          <w:lang w:eastAsia="en-AU"/>
        </w:rPr>
        <w:t>But</w:t>
      </w:r>
      <w:r w:rsidRPr="00AD42E3">
        <w:rPr>
          <w:rFonts w:eastAsia="Times New Roman"/>
          <w:lang w:eastAsia="en-AU"/>
        </w:rPr>
        <w:t xml:space="preserve"> she praised the response by </w:t>
      </w:r>
      <w:r w:rsidR="00D94DBF">
        <w:rPr>
          <w:rFonts w:eastAsia="Times New Roman"/>
          <w:lang w:eastAsia="en-AU"/>
        </w:rPr>
        <w:t>her</w:t>
      </w:r>
      <w:r w:rsidRPr="00AD42E3">
        <w:rPr>
          <w:rFonts w:eastAsia="Times New Roman"/>
          <w:lang w:eastAsia="en-AU"/>
        </w:rPr>
        <w:t xml:space="preserve"> </w:t>
      </w:r>
      <w:r w:rsidR="00D94DBF">
        <w:rPr>
          <w:rFonts w:eastAsia="Times New Roman"/>
          <w:lang w:eastAsia="en-AU"/>
        </w:rPr>
        <w:t>ART provider</w:t>
      </w:r>
      <w:r w:rsidRPr="00C944BB">
        <w:rPr>
          <w:rFonts w:eastAsia="Times New Roman"/>
          <w:lang w:eastAsia="en-AU"/>
        </w:rPr>
        <w:t>:</w:t>
      </w:r>
    </w:p>
    <w:p w14:paraId="6581453C" w14:textId="77777777" w:rsidR="00D728B2" w:rsidRPr="00AD42E3" w:rsidRDefault="00D728B2" w:rsidP="00D728B2">
      <w:pPr>
        <w:pStyle w:val="ListParagraph"/>
        <w:widowControl/>
        <w:tabs>
          <w:tab w:val="left" w:pos="709"/>
        </w:tabs>
        <w:autoSpaceDE/>
        <w:autoSpaceDN/>
        <w:spacing w:line="276" w:lineRule="auto"/>
        <w:ind w:right="-188"/>
        <w:contextualSpacing/>
        <w:rPr>
          <w:rFonts w:eastAsia="Times New Roman"/>
          <w:i/>
          <w:lang w:eastAsia="en-AU"/>
        </w:rPr>
      </w:pPr>
    </w:p>
    <w:p w14:paraId="2B49F706" w14:textId="7DCF083B" w:rsidR="00D728B2" w:rsidRPr="00AD42E3" w:rsidRDefault="00D728B2" w:rsidP="00D728B2">
      <w:pPr>
        <w:pStyle w:val="ListParagraph"/>
        <w:widowControl/>
        <w:tabs>
          <w:tab w:val="left" w:pos="709"/>
        </w:tabs>
        <w:autoSpaceDE/>
        <w:autoSpaceDN/>
        <w:spacing w:line="276" w:lineRule="auto"/>
        <w:ind w:left="709" w:right="-188"/>
        <w:contextualSpacing/>
        <w:rPr>
          <w:rFonts w:eastAsia="Times New Roman"/>
          <w:b/>
          <w:sz w:val="18"/>
          <w:szCs w:val="18"/>
          <w:lang w:eastAsia="en-AU"/>
        </w:rPr>
      </w:pPr>
      <w:r w:rsidRPr="00AD42E3">
        <w:rPr>
          <w:rFonts w:eastAsia="Times New Roman"/>
          <w:i/>
          <w:lang w:eastAsia="en-AU"/>
        </w:rPr>
        <w:t>In the aftermath of my adverse incident, there has been a lot of communication. I feel they are concerned about what happened. I</w:t>
      </w:r>
      <w:r>
        <w:rPr>
          <w:rFonts w:eastAsia="Times New Roman"/>
          <w:i/>
          <w:lang w:eastAsia="en-AU"/>
        </w:rPr>
        <w:t>’</w:t>
      </w:r>
      <w:r w:rsidRPr="00AD42E3">
        <w:rPr>
          <w:rFonts w:eastAsia="Times New Roman"/>
          <w:i/>
          <w:lang w:eastAsia="en-AU"/>
        </w:rPr>
        <w:t xml:space="preserve">ve had calls from nursing staff and the general manager of </w:t>
      </w:r>
      <w:r w:rsidR="00D94DBF">
        <w:rPr>
          <w:rFonts w:eastAsia="Times New Roman"/>
          <w:i/>
          <w:lang w:eastAsia="en-AU"/>
        </w:rPr>
        <w:t>[ART provider]</w:t>
      </w:r>
      <w:r w:rsidRPr="00AD42E3">
        <w:rPr>
          <w:rFonts w:eastAsia="Times New Roman"/>
          <w:i/>
          <w:lang w:eastAsia="en-AU"/>
        </w:rPr>
        <w:t>. I</w:t>
      </w:r>
      <w:r>
        <w:rPr>
          <w:rFonts w:eastAsia="Times New Roman"/>
          <w:i/>
          <w:lang w:eastAsia="en-AU"/>
        </w:rPr>
        <w:t>’</w:t>
      </w:r>
      <w:r w:rsidRPr="00AD42E3">
        <w:rPr>
          <w:rFonts w:eastAsia="Times New Roman"/>
          <w:i/>
          <w:lang w:eastAsia="en-AU"/>
        </w:rPr>
        <w:t xml:space="preserve">ve been able to call and contact staff as necessary, including psychological support. Prior to the incident there was also </w:t>
      </w:r>
      <w:proofErr w:type="gramStart"/>
      <w:r w:rsidRPr="00AD42E3">
        <w:rPr>
          <w:rFonts w:eastAsia="Times New Roman"/>
          <w:i/>
          <w:lang w:eastAsia="en-AU"/>
        </w:rPr>
        <w:t>a good level</w:t>
      </w:r>
      <w:proofErr w:type="gramEnd"/>
      <w:r w:rsidRPr="00AD42E3">
        <w:rPr>
          <w:rFonts w:eastAsia="Times New Roman"/>
          <w:i/>
          <w:lang w:eastAsia="en-AU"/>
        </w:rPr>
        <w:t xml:space="preserve"> of communication, especially from my nurse.</w:t>
      </w:r>
      <w:r w:rsidRPr="00774CFF">
        <w:rPr>
          <w:rStyle w:val="FootnoteReference"/>
          <w:rFonts w:eastAsia="Times New Roman"/>
          <w:iCs/>
          <w:lang w:eastAsia="en-AU"/>
        </w:rPr>
        <w:footnoteReference w:id="328"/>
      </w:r>
    </w:p>
    <w:p w14:paraId="4EF7F2A8" w14:textId="77777777" w:rsidR="008B5F05" w:rsidRDefault="008B5F05" w:rsidP="009908DC">
      <w:pPr>
        <w:pStyle w:val="BodyText"/>
        <w:rPr>
          <w:b/>
          <w:sz w:val="24"/>
          <w:szCs w:val="24"/>
        </w:rPr>
      </w:pPr>
    </w:p>
    <w:p w14:paraId="41967D55" w14:textId="7BA04805" w:rsidR="00AA3ED1" w:rsidRDefault="00AA3ED1" w:rsidP="009908DC">
      <w:pPr>
        <w:pStyle w:val="BodyText"/>
        <w:rPr>
          <w:b/>
          <w:sz w:val="24"/>
          <w:szCs w:val="24"/>
        </w:rPr>
      </w:pPr>
      <w:r w:rsidRPr="009908DC">
        <w:rPr>
          <w:b/>
          <w:sz w:val="24"/>
          <w:szCs w:val="24"/>
        </w:rPr>
        <w:t xml:space="preserve">Other adverse events </w:t>
      </w:r>
    </w:p>
    <w:p w14:paraId="578758AA" w14:textId="3B92AB20" w:rsidR="003972B1" w:rsidRPr="00AD42E3" w:rsidRDefault="003972B1" w:rsidP="003972B1">
      <w:pPr>
        <w:pStyle w:val="ListParagraph"/>
        <w:tabs>
          <w:tab w:val="left" w:pos="709"/>
        </w:tabs>
        <w:spacing w:line="276" w:lineRule="auto"/>
        <w:ind w:left="709"/>
      </w:pPr>
      <w:r w:rsidRPr="00B77FD0">
        <w:rPr>
          <w:i/>
        </w:rPr>
        <w:t xml:space="preserve">ART relies heavily on the skills and </w:t>
      </w:r>
      <w:proofErr w:type="gramStart"/>
      <w:r w:rsidRPr="00B77FD0">
        <w:rPr>
          <w:i/>
        </w:rPr>
        <w:t>expertise</w:t>
      </w:r>
      <w:proofErr w:type="gramEnd"/>
      <w:r w:rsidRPr="00B77FD0">
        <w:rPr>
          <w:i/>
        </w:rPr>
        <w:t xml:space="preserve"> of people working within clinic laboratories. There are extensive risks associated with the collection, storage and use of genetic materials</w:t>
      </w:r>
      <w:r w:rsidRPr="00AD42E3">
        <w:t>.</w:t>
      </w:r>
      <w:r w:rsidRPr="00AD42E3">
        <w:rPr>
          <w:rStyle w:val="FootnoteReference"/>
        </w:rPr>
        <w:footnoteReference w:id="329"/>
      </w:r>
    </w:p>
    <w:p w14:paraId="7E61564F" w14:textId="77777777" w:rsidR="003972B1" w:rsidRPr="00AD42E3" w:rsidRDefault="003972B1" w:rsidP="003972B1">
      <w:pPr>
        <w:tabs>
          <w:tab w:val="left" w:pos="709"/>
        </w:tabs>
        <w:spacing w:line="276" w:lineRule="auto"/>
        <w:ind w:left="567"/>
      </w:pPr>
    </w:p>
    <w:p w14:paraId="77390BC2" w14:textId="4F4997BE" w:rsidR="003972B1" w:rsidRDefault="003972B1" w:rsidP="003972B1">
      <w:pPr>
        <w:tabs>
          <w:tab w:val="left" w:pos="709"/>
        </w:tabs>
        <w:spacing w:line="276" w:lineRule="auto"/>
      </w:pPr>
      <w:r w:rsidRPr="00AD42E3">
        <w:t xml:space="preserve">The </w:t>
      </w:r>
      <w:r>
        <w:t>i</w:t>
      </w:r>
      <w:r w:rsidRPr="00AD42E3">
        <w:t>nquiry</w:t>
      </w:r>
      <w:r>
        <w:t xml:space="preserve"> </w:t>
      </w:r>
      <w:r w:rsidRPr="00AD42E3">
        <w:t xml:space="preserve">heard of </w:t>
      </w:r>
      <w:r w:rsidR="003F4047">
        <w:t>other adverse events</w:t>
      </w:r>
      <w:r w:rsidRPr="00603369">
        <w:t>, including</w:t>
      </w:r>
      <w:r w:rsidRPr="00AD42E3">
        <w:t xml:space="preserve"> implantation of the wrong embryo, dropping of collected eggs and thawing of the wrong embryos. Among 93 consumer submissions, </w:t>
      </w:r>
      <w:r>
        <w:t xml:space="preserve">11 individuals </w:t>
      </w:r>
      <w:r w:rsidRPr="00AD42E3">
        <w:t xml:space="preserve">reported experiencing serious clinical errors during their ART. Table </w:t>
      </w:r>
      <w:r>
        <w:t>10</w:t>
      </w:r>
      <w:r w:rsidRPr="00AD42E3">
        <w:t xml:space="preserve"> shows the types of incidents reported.</w:t>
      </w:r>
    </w:p>
    <w:p w14:paraId="554F3368" w14:textId="77777777" w:rsidR="00D6682F" w:rsidRPr="00AD42E3" w:rsidRDefault="00D6682F" w:rsidP="003972B1">
      <w:pPr>
        <w:tabs>
          <w:tab w:val="left" w:pos="709"/>
        </w:tabs>
        <w:spacing w:line="276" w:lineRule="auto"/>
      </w:pPr>
    </w:p>
    <w:p w14:paraId="23E1EA88" w14:textId="2A4137B5" w:rsidR="003972B1" w:rsidRPr="00774CFF" w:rsidRDefault="003972B1" w:rsidP="003972B1">
      <w:pPr>
        <w:tabs>
          <w:tab w:val="left" w:pos="709"/>
        </w:tabs>
        <w:spacing w:line="276" w:lineRule="auto"/>
        <w:rPr>
          <w:b/>
          <w:bCs/>
        </w:rPr>
      </w:pPr>
      <w:r w:rsidRPr="00774CFF">
        <w:rPr>
          <w:b/>
          <w:bCs/>
        </w:rPr>
        <w:t xml:space="preserve">Table </w:t>
      </w:r>
      <w:r>
        <w:rPr>
          <w:b/>
          <w:bCs/>
        </w:rPr>
        <w:t>10</w:t>
      </w:r>
      <w:r w:rsidRPr="00774CFF">
        <w:rPr>
          <w:b/>
          <w:bCs/>
        </w:rPr>
        <w:t xml:space="preserve">: Types of reported </w:t>
      </w:r>
      <w:r w:rsidR="003F4047">
        <w:rPr>
          <w:b/>
          <w:bCs/>
        </w:rPr>
        <w:t>other adverse events</w:t>
      </w:r>
      <w:r w:rsidRPr="00774CFF">
        <w:rPr>
          <w:b/>
          <w:bCs/>
        </w:rPr>
        <w:t xml:space="preserve"> by </w:t>
      </w:r>
      <w:r>
        <w:rPr>
          <w:b/>
          <w:bCs/>
        </w:rPr>
        <w:t>i</w:t>
      </w:r>
      <w:r w:rsidRPr="00774CFF">
        <w:rPr>
          <w:b/>
          <w:bCs/>
        </w:rPr>
        <w:t>nquiry consumers</w:t>
      </w:r>
    </w:p>
    <w:tbl>
      <w:tblPr>
        <w:tblStyle w:val="TableGrid"/>
        <w:tblW w:w="9776" w:type="dxa"/>
        <w:tblLook w:val="04A0" w:firstRow="1" w:lastRow="0" w:firstColumn="1" w:lastColumn="0" w:noHBand="0" w:noVBand="1"/>
      </w:tblPr>
      <w:tblGrid>
        <w:gridCol w:w="4515"/>
        <w:gridCol w:w="2630"/>
        <w:gridCol w:w="2631"/>
      </w:tblGrid>
      <w:tr w:rsidR="003972B1" w:rsidRPr="00AD42E3" w14:paraId="2F9A878A" w14:textId="77777777" w:rsidTr="006002A8">
        <w:tc>
          <w:tcPr>
            <w:tcW w:w="4515" w:type="dxa"/>
            <w:shd w:val="clear" w:color="auto" w:fill="B8CCE4" w:themeFill="accent1" w:themeFillTint="66"/>
          </w:tcPr>
          <w:p w14:paraId="6EA3675C" w14:textId="07275A10" w:rsidR="003972B1" w:rsidRPr="00AD42E3" w:rsidRDefault="00BD681A" w:rsidP="00D6682F">
            <w:pPr>
              <w:rPr>
                <w:b/>
              </w:rPr>
            </w:pPr>
            <w:r>
              <w:rPr>
                <w:b/>
              </w:rPr>
              <w:t>Other adverse events</w:t>
            </w:r>
          </w:p>
        </w:tc>
        <w:tc>
          <w:tcPr>
            <w:tcW w:w="2630" w:type="dxa"/>
            <w:shd w:val="clear" w:color="auto" w:fill="B8CCE4" w:themeFill="accent1" w:themeFillTint="66"/>
          </w:tcPr>
          <w:p w14:paraId="0DC137D9" w14:textId="77777777" w:rsidR="003972B1" w:rsidRPr="00AD42E3" w:rsidRDefault="003972B1" w:rsidP="00D6682F">
            <w:pPr>
              <w:jc w:val="center"/>
              <w:rPr>
                <w:b/>
              </w:rPr>
            </w:pPr>
            <w:r w:rsidRPr="00AD42E3">
              <w:rPr>
                <w:b/>
              </w:rPr>
              <w:t>Number of consumers</w:t>
            </w:r>
          </w:p>
        </w:tc>
        <w:tc>
          <w:tcPr>
            <w:tcW w:w="2631" w:type="dxa"/>
            <w:shd w:val="clear" w:color="auto" w:fill="B8CCE4" w:themeFill="accent1" w:themeFillTint="66"/>
          </w:tcPr>
          <w:p w14:paraId="48884A63" w14:textId="77777777" w:rsidR="003972B1" w:rsidRPr="00AD42E3" w:rsidRDefault="003972B1" w:rsidP="00D6682F">
            <w:pPr>
              <w:jc w:val="center"/>
              <w:rPr>
                <w:b/>
              </w:rPr>
            </w:pPr>
            <w:r w:rsidRPr="00AD42E3">
              <w:rPr>
                <w:b/>
              </w:rPr>
              <w:t>%</w:t>
            </w:r>
          </w:p>
        </w:tc>
      </w:tr>
      <w:tr w:rsidR="003972B1" w:rsidRPr="00AD42E3" w14:paraId="12DBF854" w14:textId="77777777" w:rsidTr="006002A8">
        <w:tc>
          <w:tcPr>
            <w:tcW w:w="4515" w:type="dxa"/>
          </w:tcPr>
          <w:p w14:paraId="564E8F39" w14:textId="77777777" w:rsidR="003972B1" w:rsidRPr="00AD42E3" w:rsidRDefault="003972B1" w:rsidP="00D6682F">
            <w:r w:rsidRPr="00AD42E3">
              <w:t>Harvested eggs dropped</w:t>
            </w:r>
          </w:p>
        </w:tc>
        <w:tc>
          <w:tcPr>
            <w:tcW w:w="2630" w:type="dxa"/>
          </w:tcPr>
          <w:p w14:paraId="1ED97299" w14:textId="77777777" w:rsidR="003972B1" w:rsidRPr="00AD42E3" w:rsidRDefault="003972B1" w:rsidP="00D6682F">
            <w:pPr>
              <w:jc w:val="center"/>
            </w:pPr>
            <w:r w:rsidRPr="00AD42E3">
              <w:t>2</w:t>
            </w:r>
          </w:p>
        </w:tc>
        <w:tc>
          <w:tcPr>
            <w:tcW w:w="2631" w:type="dxa"/>
          </w:tcPr>
          <w:p w14:paraId="170E18D9" w14:textId="77777777" w:rsidR="003972B1" w:rsidRPr="00AD42E3" w:rsidRDefault="003972B1" w:rsidP="00D6682F">
            <w:pPr>
              <w:jc w:val="center"/>
            </w:pPr>
            <w:r w:rsidRPr="00AD42E3">
              <w:t>18.5%</w:t>
            </w:r>
          </w:p>
        </w:tc>
      </w:tr>
      <w:tr w:rsidR="003972B1" w:rsidRPr="00AD42E3" w14:paraId="622D4CC0" w14:textId="77777777" w:rsidTr="006002A8">
        <w:tc>
          <w:tcPr>
            <w:tcW w:w="4515" w:type="dxa"/>
            <w:tcBorders>
              <w:right w:val="single" w:sz="4" w:space="0" w:color="auto"/>
            </w:tcBorders>
          </w:tcPr>
          <w:p w14:paraId="1BD26A89" w14:textId="77777777" w:rsidR="003972B1" w:rsidRPr="00AD42E3" w:rsidRDefault="003972B1" w:rsidP="00D6682F">
            <w:r w:rsidRPr="00AD42E3">
              <w:t>Wrong numbers of embryos thawed</w:t>
            </w:r>
          </w:p>
        </w:tc>
        <w:tc>
          <w:tcPr>
            <w:tcW w:w="2630" w:type="dxa"/>
            <w:tcBorders>
              <w:right w:val="single" w:sz="4" w:space="0" w:color="auto"/>
            </w:tcBorders>
          </w:tcPr>
          <w:p w14:paraId="724DD033" w14:textId="77777777" w:rsidR="003972B1" w:rsidRPr="00AD42E3" w:rsidRDefault="003972B1" w:rsidP="00D6682F">
            <w:pPr>
              <w:jc w:val="center"/>
            </w:pPr>
            <w:r w:rsidRPr="00AD42E3">
              <w:t>2</w:t>
            </w:r>
          </w:p>
        </w:tc>
        <w:tc>
          <w:tcPr>
            <w:tcW w:w="2631" w:type="dxa"/>
            <w:tcBorders>
              <w:right w:val="single" w:sz="4" w:space="0" w:color="auto"/>
            </w:tcBorders>
          </w:tcPr>
          <w:p w14:paraId="2E392AD7" w14:textId="77777777" w:rsidR="003972B1" w:rsidRPr="00AD42E3" w:rsidRDefault="003972B1" w:rsidP="00D6682F">
            <w:pPr>
              <w:jc w:val="center"/>
            </w:pPr>
            <w:r w:rsidRPr="00AD42E3">
              <w:t>18.5%</w:t>
            </w:r>
          </w:p>
        </w:tc>
      </w:tr>
      <w:tr w:rsidR="003972B1" w:rsidRPr="00AD42E3" w14:paraId="2F0E51B7" w14:textId="77777777" w:rsidTr="006002A8">
        <w:tc>
          <w:tcPr>
            <w:tcW w:w="4515" w:type="dxa"/>
            <w:tcBorders>
              <w:right w:val="single" w:sz="4" w:space="0" w:color="auto"/>
            </w:tcBorders>
          </w:tcPr>
          <w:p w14:paraId="7EE648FF" w14:textId="77777777" w:rsidR="003972B1" w:rsidRPr="00AD42E3" w:rsidRDefault="003972B1" w:rsidP="00D6682F">
            <w:r w:rsidRPr="00AD42E3">
              <w:t>Wrong sperm used to fertilise egg</w:t>
            </w:r>
          </w:p>
        </w:tc>
        <w:tc>
          <w:tcPr>
            <w:tcW w:w="2630" w:type="dxa"/>
            <w:tcBorders>
              <w:right w:val="single" w:sz="4" w:space="0" w:color="auto"/>
            </w:tcBorders>
          </w:tcPr>
          <w:p w14:paraId="638B6A60" w14:textId="77777777" w:rsidR="003972B1" w:rsidRPr="00AD42E3" w:rsidRDefault="003972B1" w:rsidP="00D6682F">
            <w:pPr>
              <w:jc w:val="center"/>
            </w:pPr>
            <w:r w:rsidRPr="00AD42E3">
              <w:t>1</w:t>
            </w:r>
          </w:p>
        </w:tc>
        <w:tc>
          <w:tcPr>
            <w:tcW w:w="2631" w:type="dxa"/>
            <w:tcBorders>
              <w:right w:val="single" w:sz="4" w:space="0" w:color="auto"/>
            </w:tcBorders>
          </w:tcPr>
          <w:p w14:paraId="767CDBEF" w14:textId="77777777" w:rsidR="003972B1" w:rsidRPr="00AD42E3" w:rsidRDefault="003972B1" w:rsidP="00D6682F">
            <w:pPr>
              <w:jc w:val="center"/>
            </w:pPr>
            <w:r w:rsidRPr="00AD42E3">
              <w:t>9%</w:t>
            </w:r>
          </w:p>
        </w:tc>
      </w:tr>
      <w:tr w:rsidR="003972B1" w:rsidRPr="00AD42E3" w14:paraId="0E12D5F0" w14:textId="77777777" w:rsidTr="006002A8">
        <w:tc>
          <w:tcPr>
            <w:tcW w:w="4515" w:type="dxa"/>
            <w:tcBorders>
              <w:right w:val="single" w:sz="4" w:space="0" w:color="auto"/>
            </w:tcBorders>
          </w:tcPr>
          <w:p w14:paraId="5361B6EA" w14:textId="77777777" w:rsidR="003972B1" w:rsidRPr="00AD42E3" w:rsidRDefault="003972B1" w:rsidP="00D6682F">
            <w:r w:rsidRPr="00AD42E3">
              <w:t>Missed test result</w:t>
            </w:r>
          </w:p>
        </w:tc>
        <w:tc>
          <w:tcPr>
            <w:tcW w:w="2630" w:type="dxa"/>
            <w:tcBorders>
              <w:right w:val="single" w:sz="4" w:space="0" w:color="auto"/>
            </w:tcBorders>
          </w:tcPr>
          <w:p w14:paraId="66B31C40" w14:textId="77777777" w:rsidR="003972B1" w:rsidRPr="00AD42E3" w:rsidRDefault="003972B1" w:rsidP="00D6682F">
            <w:pPr>
              <w:jc w:val="center"/>
            </w:pPr>
            <w:r w:rsidRPr="00AD42E3">
              <w:t>1</w:t>
            </w:r>
          </w:p>
        </w:tc>
        <w:tc>
          <w:tcPr>
            <w:tcW w:w="2631" w:type="dxa"/>
            <w:tcBorders>
              <w:right w:val="single" w:sz="4" w:space="0" w:color="auto"/>
            </w:tcBorders>
          </w:tcPr>
          <w:p w14:paraId="004FBD03" w14:textId="77777777" w:rsidR="003972B1" w:rsidRPr="00AD42E3" w:rsidRDefault="003972B1" w:rsidP="00D6682F">
            <w:pPr>
              <w:jc w:val="center"/>
            </w:pPr>
            <w:r w:rsidRPr="00AD42E3">
              <w:t>9%</w:t>
            </w:r>
          </w:p>
        </w:tc>
      </w:tr>
      <w:tr w:rsidR="003972B1" w:rsidRPr="00AD42E3" w14:paraId="4E786DFA" w14:textId="77777777" w:rsidTr="006002A8">
        <w:tc>
          <w:tcPr>
            <w:tcW w:w="4515" w:type="dxa"/>
            <w:tcBorders>
              <w:right w:val="single" w:sz="4" w:space="0" w:color="auto"/>
            </w:tcBorders>
          </w:tcPr>
          <w:p w14:paraId="03A6145C" w14:textId="77777777" w:rsidR="003972B1" w:rsidRPr="00AD42E3" w:rsidRDefault="003972B1" w:rsidP="00D6682F">
            <w:r w:rsidRPr="00AD42E3">
              <w:t>Wrong embryo transfer</w:t>
            </w:r>
          </w:p>
        </w:tc>
        <w:tc>
          <w:tcPr>
            <w:tcW w:w="2630" w:type="dxa"/>
            <w:tcBorders>
              <w:right w:val="single" w:sz="4" w:space="0" w:color="auto"/>
            </w:tcBorders>
          </w:tcPr>
          <w:p w14:paraId="1567C9CC" w14:textId="77777777" w:rsidR="003972B1" w:rsidRPr="00AD42E3" w:rsidRDefault="003972B1" w:rsidP="00D6682F">
            <w:pPr>
              <w:jc w:val="center"/>
            </w:pPr>
            <w:r w:rsidRPr="00AD42E3">
              <w:t>1</w:t>
            </w:r>
          </w:p>
        </w:tc>
        <w:tc>
          <w:tcPr>
            <w:tcW w:w="2631" w:type="dxa"/>
            <w:tcBorders>
              <w:right w:val="single" w:sz="4" w:space="0" w:color="auto"/>
            </w:tcBorders>
          </w:tcPr>
          <w:p w14:paraId="49B561DE" w14:textId="77777777" w:rsidR="003972B1" w:rsidRPr="00AD42E3" w:rsidRDefault="003972B1" w:rsidP="00D6682F">
            <w:pPr>
              <w:jc w:val="center"/>
            </w:pPr>
            <w:r w:rsidRPr="00AD42E3">
              <w:t>9%</w:t>
            </w:r>
          </w:p>
        </w:tc>
      </w:tr>
      <w:tr w:rsidR="003972B1" w:rsidRPr="00AD42E3" w14:paraId="47E3D4F8" w14:textId="77777777" w:rsidTr="006002A8">
        <w:tc>
          <w:tcPr>
            <w:tcW w:w="4515" w:type="dxa"/>
            <w:tcBorders>
              <w:right w:val="single" w:sz="4" w:space="0" w:color="auto"/>
            </w:tcBorders>
          </w:tcPr>
          <w:p w14:paraId="7D1FE430" w14:textId="77777777" w:rsidR="003972B1" w:rsidRPr="00AD42E3" w:rsidRDefault="003972B1" w:rsidP="00D6682F">
            <w:r w:rsidRPr="00AD42E3">
              <w:t>Embryos mistakenly destroyed</w:t>
            </w:r>
          </w:p>
        </w:tc>
        <w:tc>
          <w:tcPr>
            <w:tcW w:w="2630" w:type="dxa"/>
            <w:tcBorders>
              <w:right w:val="single" w:sz="4" w:space="0" w:color="auto"/>
            </w:tcBorders>
          </w:tcPr>
          <w:p w14:paraId="4B81F382" w14:textId="77777777" w:rsidR="003972B1" w:rsidRPr="00AD42E3" w:rsidRDefault="003972B1" w:rsidP="00D6682F">
            <w:pPr>
              <w:jc w:val="center"/>
            </w:pPr>
            <w:r w:rsidRPr="00AD42E3">
              <w:t>1</w:t>
            </w:r>
          </w:p>
        </w:tc>
        <w:tc>
          <w:tcPr>
            <w:tcW w:w="2631" w:type="dxa"/>
            <w:tcBorders>
              <w:right w:val="single" w:sz="4" w:space="0" w:color="auto"/>
            </w:tcBorders>
          </w:tcPr>
          <w:p w14:paraId="5367959F" w14:textId="77777777" w:rsidR="003972B1" w:rsidRPr="00AD42E3" w:rsidRDefault="003972B1" w:rsidP="00D6682F">
            <w:pPr>
              <w:jc w:val="center"/>
            </w:pPr>
            <w:r w:rsidRPr="00AD42E3">
              <w:t>9%</w:t>
            </w:r>
          </w:p>
        </w:tc>
      </w:tr>
      <w:tr w:rsidR="003972B1" w:rsidRPr="00AD42E3" w14:paraId="3D1772CA" w14:textId="77777777" w:rsidTr="006002A8">
        <w:tc>
          <w:tcPr>
            <w:tcW w:w="4515" w:type="dxa"/>
            <w:tcBorders>
              <w:right w:val="single" w:sz="4" w:space="0" w:color="auto"/>
            </w:tcBorders>
          </w:tcPr>
          <w:p w14:paraId="0A6E10A1" w14:textId="77777777" w:rsidR="003972B1" w:rsidRPr="00AD42E3" w:rsidRDefault="003972B1" w:rsidP="00D6682F">
            <w:r w:rsidRPr="00AD42E3">
              <w:t>Wrong medication dose</w:t>
            </w:r>
            <w:r w:rsidRPr="00AD42E3">
              <w:tab/>
            </w:r>
          </w:p>
        </w:tc>
        <w:tc>
          <w:tcPr>
            <w:tcW w:w="2630" w:type="dxa"/>
            <w:tcBorders>
              <w:right w:val="single" w:sz="4" w:space="0" w:color="auto"/>
            </w:tcBorders>
          </w:tcPr>
          <w:p w14:paraId="3B809E7F" w14:textId="77777777" w:rsidR="003972B1" w:rsidRPr="00AD42E3" w:rsidRDefault="003972B1" w:rsidP="00D6682F">
            <w:pPr>
              <w:jc w:val="center"/>
            </w:pPr>
            <w:r w:rsidRPr="00AD42E3">
              <w:t>1</w:t>
            </w:r>
          </w:p>
        </w:tc>
        <w:tc>
          <w:tcPr>
            <w:tcW w:w="2631" w:type="dxa"/>
            <w:tcBorders>
              <w:right w:val="single" w:sz="4" w:space="0" w:color="auto"/>
            </w:tcBorders>
          </w:tcPr>
          <w:p w14:paraId="504D35D8" w14:textId="77777777" w:rsidR="003972B1" w:rsidRPr="00AD42E3" w:rsidRDefault="003972B1" w:rsidP="00D6682F">
            <w:pPr>
              <w:jc w:val="center"/>
            </w:pPr>
            <w:r w:rsidRPr="00AD42E3">
              <w:t>9%</w:t>
            </w:r>
          </w:p>
        </w:tc>
      </w:tr>
      <w:tr w:rsidR="003972B1" w:rsidRPr="00AD42E3" w14:paraId="6B03F017" w14:textId="77777777" w:rsidTr="006002A8">
        <w:tc>
          <w:tcPr>
            <w:tcW w:w="4515" w:type="dxa"/>
            <w:tcBorders>
              <w:right w:val="single" w:sz="4" w:space="0" w:color="auto"/>
            </w:tcBorders>
          </w:tcPr>
          <w:p w14:paraId="479B889F" w14:textId="77777777" w:rsidR="003972B1" w:rsidRPr="00AD42E3" w:rsidRDefault="003972B1" w:rsidP="00D6682F">
            <w:r w:rsidRPr="00AD42E3">
              <w:t>Wrong quality sperm implanted</w:t>
            </w:r>
          </w:p>
        </w:tc>
        <w:tc>
          <w:tcPr>
            <w:tcW w:w="2630" w:type="dxa"/>
            <w:tcBorders>
              <w:right w:val="single" w:sz="4" w:space="0" w:color="auto"/>
            </w:tcBorders>
          </w:tcPr>
          <w:p w14:paraId="34D5226A" w14:textId="77777777" w:rsidR="003972B1" w:rsidRPr="00AD42E3" w:rsidRDefault="003972B1" w:rsidP="00D6682F">
            <w:pPr>
              <w:jc w:val="center"/>
            </w:pPr>
            <w:r w:rsidRPr="00AD42E3">
              <w:t>1</w:t>
            </w:r>
          </w:p>
        </w:tc>
        <w:tc>
          <w:tcPr>
            <w:tcW w:w="2631" w:type="dxa"/>
            <w:tcBorders>
              <w:right w:val="single" w:sz="4" w:space="0" w:color="auto"/>
            </w:tcBorders>
          </w:tcPr>
          <w:p w14:paraId="6F961080" w14:textId="77777777" w:rsidR="003972B1" w:rsidRPr="00AD42E3" w:rsidRDefault="003972B1" w:rsidP="00D6682F">
            <w:pPr>
              <w:jc w:val="center"/>
            </w:pPr>
            <w:r w:rsidRPr="00AD42E3">
              <w:t>9%</w:t>
            </w:r>
          </w:p>
        </w:tc>
      </w:tr>
      <w:tr w:rsidR="003972B1" w:rsidRPr="00AD42E3" w14:paraId="0C540897" w14:textId="77777777" w:rsidTr="006002A8">
        <w:tc>
          <w:tcPr>
            <w:tcW w:w="4515" w:type="dxa"/>
            <w:tcBorders>
              <w:right w:val="single" w:sz="4" w:space="0" w:color="auto"/>
            </w:tcBorders>
          </w:tcPr>
          <w:p w14:paraId="111E8A49" w14:textId="77777777" w:rsidR="003972B1" w:rsidRPr="00AD42E3" w:rsidRDefault="003972B1" w:rsidP="00D6682F">
            <w:r>
              <w:t>C</w:t>
            </w:r>
            <w:r w:rsidRPr="00AD42E3">
              <w:t>linical fraud</w:t>
            </w:r>
          </w:p>
        </w:tc>
        <w:tc>
          <w:tcPr>
            <w:tcW w:w="2630" w:type="dxa"/>
            <w:tcBorders>
              <w:right w:val="single" w:sz="4" w:space="0" w:color="auto"/>
            </w:tcBorders>
          </w:tcPr>
          <w:p w14:paraId="5BABC399" w14:textId="77777777" w:rsidR="003972B1" w:rsidRPr="00AD42E3" w:rsidRDefault="003972B1" w:rsidP="00D6682F">
            <w:pPr>
              <w:jc w:val="center"/>
            </w:pPr>
            <w:r w:rsidRPr="00AD42E3">
              <w:t>1</w:t>
            </w:r>
          </w:p>
        </w:tc>
        <w:tc>
          <w:tcPr>
            <w:tcW w:w="2631" w:type="dxa"/>
            <w:tcBorders>
              <w:right w:val="single" w:sz="4" w:space="0" w:color="auto"/>
            </w:tcBorders>
          </w:tcPr>
          <w:p w14:paraId="677B9D72" w14:textId="77777777" w:rsidR="003972B1" w:rsidRPr="00AD42E3" w:rsidRDefault="003972B1" w:rsidP="00D6682F">
            <w:pPr>
              <w:jc w:val="center"/>
            </w:pPr>
            <w:r w:rsidRPr="00AD42E3">
              <w:t>9%</w:t>
            </w:r>
          </w:p>
        </w:tc>
      </w:tr>
      <w:tr w:rsidR="003972B1" w:rsidRPr="00AD42E3" w14:paraId="5F5B8934" w14:textId="77777777" w:rsidTr="006002A8">
        <w:tc>
          <w:tcPr>
            <w:tcW w:w="4515" w:type="dxa"/>
            <w:shd w:val="clear" w:color="auto" w:fill="auto"/>
          </w:tcPr>
          <w:p w14:paraId="0EDA4B18" w14:textId="77777777" w:rsidR="003972B1" w:rsidRPr="00AD42E3" w:rsidRDefault="003972B1" w:rsidP="00D6682F">
            <w:pPr>
              <w:rPr>
                <w:b/>
              </w:rPr>
            </w:pPr>
            <w:r w:rsidRPr="00AD42E3">
              <w:rPr>
                <w:b/>
              </w:rPr>
              <w:t>Total</w:t>
            </w:r>
          </w:p>
        </w:tc>
        <w:tc>
          <w:tcPr>
            <w:tcW w:w="2630" w:type="dxa"/>
            <w:shd w:val="clear" w:color="auto" w:fill="auto"/>
          </w:tcPr>
          <w:p w14:paraId="677FA112" w14:textId="77777777" w:rsidR="003972B1" w:rsidRPr="00AD42E3" w:rsidRDefault="003972B1" w:rsidP="00D6682F">
            <w:pPr>
              <w:jc w:val="center"/>
              <w:rPr>
                <w:b/>
              </w:rPr>
            </w:pPr>
            <w:r w:rsidRPr="00AD42E3">
              <w:rPr>
                <w:b/>
              </w:rPr>
              <w:t>11</w:t>
            </w:r>
          </w:p>
        </w:tc>
        <w:tc>
          <w:tcPr>
            <w:tcW w:w="2631" w:type="dxa"/>
          </w:tcPr>
          <w:p w14:paraId="26532913" w14:textId="77777777" w:rsidR="003972B1" w:rsidRPr="00AD42E3" w:rsidRDefault="003972B1" w:rsidP="00D6682F">
            <w:pPr>
              <w:jc w:val="center"/>
              <w:rPr>
                <w:b/>
              </w:rPr>
            </w:pPr>
            <w:r w:rsidRPr="00AD42E3">
              <w:rPr>
                <w:b/>
              </w:rPr>
              <w:t>100%</w:t>
            </w:r>
          </w:p>
        </w:tc>
      </w:tr>
    </w:tbl>
    <w:p w14:paraId="0F659255" w14:textId="77777777" w:rsidR="003972B1" w:rsidRDefault="003972B1" w:rsidP="003972B1">
      <w:pPr>
        <w:tabs>
          <w:tab w:val="left" w:pos="709"/>
        </w:tabs>
        <w:spacing w:line="276" w:lineRule="auto"/>
      </w:pPr>
    </w:p>
    <w:p w14:paraId="46AB91E2" w14:textId="77777777" w:rsidR="003972B1" w:rsidRPr="00AD42E3" w:rsidRDefault="003972B1" w:rsidP="003972B1">
      <w:pPr>
        <w:tabs>
          <w:tab w:val="left" w:pos="709"/>
        </w:tabs>
        <w:spacing w:line="276" w:lineRule="auto"/>
      </w:pPr>
      <w:r w:rsidRPr="00AD42E3">
        <w:lastRenderedPageBreak/>
        <w:t xml:space="preserve">Two consumers lost their retrieved eggs when </w:t>
      </w:r>
      <w:proofErr w:type="gramStart"/>
      <w:r w:rsidRPr="00AD42E3">
        <w:t>they were dropped by lab technicians</w:t>
      </w:r>
      <w:proofErr w:type="gramEnd"/>
      <w:r w:rsidRPr="00AD42E3">
        <w:t xml:space="preserve">. The mother of C45 </w:t>
      </w:r>
      <w:r>
        <w:t>submitted that</w:t>
      </w:r>
      <w:r w:rsidRPr="00AD42E3">
        <w:t xml:space="preserve"> </w:t>
      </w:r>
      <w:r>
        <w:t>‘</w:t>
      </w:r>
      <w:r w:rsidRPr="00AD42E3">
        <w:t>their lab dropped her eggs, and she had to fight to have some sort of compensation for this – not what she needed after the psychological stress she was under after another failed procedure</w:t>
      </w:r>
      <w:r>
        <w:t>’</w:t>
      </w:r>
      <w:r w:rsidRPr="00AD42E3">
        <w:t>.</w:t>
      </w:r>
      <w:r w:rsidRPr="00AD42E3">
        <w:rPr>
          <w:rStyle w:val="FootnoteReference"/>
        </w:rPr>
        <w:footnoteReference w:id="330"/>
      </w:r>
    </w:p>
    <w:p w14:paraId="3F085E1F" w14:textId="77777777" w:rsidR="003972B1" w:rsidRPr="00AD42E3" w:rsidRDefault="003972B1" w:rsidP="003972B1">
      <w:pPr>
        <w:tabs>
          <w:tab w:val="left" w:pos="709"/>
        </w:tabs>
        <w:spacing w:line="276" w:lineRule="auto"/>
        <w:ind w:left="567"/>
      </w:pPr>
    </w:p>
    <w:p w14:paraId="3F0FAEFE" w14:textId="77777777" w:rsidR="003972B1" w:rsidRPr="00AD42E3" w:rsidRDefault="003972B1" w:rsidP="003972B1">
      <w:pPr>
        <w:widowControl/>
        <w:autoSpaceDE/>
        <w:autoSpaceDN/>
        <w:spacing w:line="276" w:lineRule="auto"/>
        <w:rPr>
          <w:rFonts w:eastAsia="Times New Roman"/>
          <w:lang w:eastAsia="en-AU"/>
        </w:rPr>
      </w:pPr>
      <w:r w:rsidRPr="00AD42E3">
        <w:rPr>
          <w:rFonts w:eastAsia="Times New Roman"/>
          <w:lang w:eastAsia="en-AU"/>
        </w:rPr>
        <w:t xml:space="preserve">When her specialist called to tell C51 that all her embryos had been lost due to a freezer malfunction, she </w:t>
      </w:r>
      <w:r>
        <w:rPr>
          <w:rFonts w:eastAsia="Times New Roman"/>
          <w:lang w:eastAsia="en-AU"/>
        </w:rPr>
        <w:t>said:</w:t>
      </w:r>
      <w:r w:rsidRPr="00AD42E3">
        <w:rPr>
          <w:rFonts w:eastAsia="Times New Roman"/>
          <w:lang w:eastAsia="en-AU"/>
        </w:rPr>
        <w:t xml:space="preserve"> </w:t>
      </w:r>
      <w:r>
        <w:rPr>
          <w:rFonts w:eastAsia="Times New Roman"/>
          <w:lang w:eastAsia="en-AU"/>
        </w:rPr>
        <w:t>‘</w:t>
      </w:r>
      <w:r w:rsidRPr="00AD42E3">
        <w:rPr>
          <w:rFonts w:eastAsia="Times New Roman"/>
          <w:lang w:eastAsia="en-AU"/>
        </w:rPr>
        <w:t>We were grief struck; I remember collapsing to the floor.</w:t>
      </w:r>
      <w:r>
        <w:rPr>
          <w:rFonts w:eastAsia="Times New Roman"/>
          <w:lang w:eastAsia="en-AU"/>
        </w:rPr>
        <w:t>’</w:t>
      </w:r>
      <w:r w:rsidRPr="00AD42E3">
        <w:rPr>
          <w:rStyle w:val="FootnoteReference"/>
          <w:rFonts w:eastAsia="Times New Roman"/>
          <w:sz w:val="18"/>
          <w:szCs w:val="18"/>
          <w:lang w:eastAsia="en-AU"/>
        </w:rPr>
        <w:footnoteReference w:id="331"/>
      </w:r>
      <w:r w:rsidRPr="00AD42E3">
        <w:rPr>
          <w:rFonts w:eastAsia="Times New Roman"/>
          <w:lang w:eastAsia="en-AU"/>
        </w:rPr>
        <w:t xml:space="preserve"> </w:t>
      </w:r>
    </w:p>
    <w:p w14:paraId="57B9170C" w14:textId="77777777" w:rsidR="003972B1" w:rsidRPr="00AD42E3" w:rsidRDefault="003972B1" w:rsidP="003972B1">
      <w:pPr>
        <w:tabs>
          <w:tab w:val="left" w:pos="709"/>
        </w:tabs>
        <w:spacing w:line="276" w:lineRule="auto"/>
        <w:ind w:left="567"/>
      </w:pPr>
    </w:p>
    <w:p w14:paraId="72B5F9DA" w14:textId="303301F9" w:rsidR="003972B1" w:rsidRDefault="003972B1" w:rsidP="003972B1">
      <w:pPr>
        <w:tabs>
          <w:tab w:val="left" w:pos="709"/>
        </w:tabs>
        <w:spacing w:line="276" w:lineRule="auto"/>
      </w:pPr>
      <w:r w:rsidRPr="00AD42E3">
        <w:t xml:space="preserve">When C14 found out the wrong embryo had been thawed (untested by PGS), she said: </w:t>
      </w:r>
    </w:p>
    <w:p w14:paraId="2FDF7191" w14:textId="77777777" w:rsidR="00A951EA" w:rsidRPr="00AD42E3" w:rsidRDefault="00A951EA" w:rsidP="003972B1">
      <w:pPr>
        <w:tabs>
          <w:tab w:val="left" w:pos="709"/>
        </w:tabs>
        <w:spacing w:line="276" w:lineRule="auto"/>
      </w:pPr>
    </w:p>
    <w:p w14:paraId="4A3F1FDF" w14:textId="384A6E7F" w:rsidR="003972B1" w:rsidRPr="00AD42E3" w:rsidRDefault="003972B1" w:rsidP="003972B1">
      <w:pPr>
        <w:tabs>
          <w:tab w:val="left" w:pos="709"/>
        </w:tabs>
        <w:spacing w:line="276" w:lineRule="auto"/>
        <w:ind w:left="709"/>
        <w:rPr>
          <w:i/>
          <w:iCs/>
        </w:rPr>
      </w:pPr>
      <w:r w:rsidRPr="00AD42E3">
        <w:rPr>
          <w:i/>
          <w:iCs/>
        </w:rPr>
        <w:t>I have never been treated so poorly. They pretended that it wasn</w:t>
      </w:r>
      <w:r>
        <w:rPr>
          <w:i/>
          <w:iCs/>
        </w:rPr>
        <w:t>’</w:t>
      </w:r>
      <w:r w:rsidRPr="00AD42E3">
        <w:rPr>
          <w:i/>
          <w:iCs/>
        </w:rPr>
        <w:t>t a big deal and refused to deal with the issue</w:t>
      </w:r>
      <w:r>
        <w:rPr>
          <w:i/>
          <w:iCs/>
        </w:rPr>
        <w:t xml:space="preserve"> [</w:t>
      </w:r>
      <w:r w:rsidRPr="00AD42E3">
        <w:rPr>
          <w:i/>
          <w:iCs/>
        </w:rPr>
        <w:t>…</w:t>
      </w:r>
      <w:r>
        <w:rPr>
          <w:i/>
          <w:iCs/>
        </w:rPr>
        <w:t>]</w:t>
      </w:r>
      <w:r w:rsidRPr="00AD42E3">
        <w:rPr>
          <w:i/>
          <w:iCs/>
        </w:rPr>
        <w:t xml:space="preserve"> They also treated me in an incredibly belittling way. To this day I cannot understand how </w:t>
      </w:r>
      <w:r>
        <w:rPr>
          <w:i/>
          <w:iCs/>
        </w:rPr>
        <w:t>[provider]</w:t>
      </w:r>
      <w:r w:rsidRPr="00AD42E3">
        <w:rPr>
          <w:i/>
          <w:iCs/>
        </w:rPr>
        <w:t xml:space="preserve"> can justify thawing and transferring the incorrect embryo.</w:t>
      </w:r>
      <w:r w:rsidRPr="00774CFF">
        <w:rPr>
          <w:rStyle w:val="FootnoteReference"/>
        </w:rPr>
        <w:footnoteReference w:id="332"/>
      </w:r>
    </w:p>
    <w:p w14:paraId="72B69BA1" w14:textId="77777777" w:rsidR="003972B1" w:rsidRPr="00AD42E3" w:rsidRDefault="003972B1" w:rsidP="003972B1">
      <w:pPr>
        <w:tabs>
          <w:tab w:val="left" w:pos="709"/>
        </w:tabs>
        <w:spacing w:line="276" w:lineRule="auto"/>
        <w:ind w:left="567"/>
      </w:pPr>
    </w:p>
    <w:p w14:paraId="627D65B9" w14:textId="77777777" w:rsidR="003972B1" w:rsidRPr="00E13CC2" w:rsidRDefault="003972B1" w:rsidP="003972B1">
      <w:pPr>
        <w:spacing w:line="276" w:lineRule="auto"/>
        <w:rPr>
          <w:rFonts w:eastAsia="Times New Roman"/>
          <w:i/>
          <w:lang w:eastAsia="en-AU"/>
        </w:rPr>
      </w:pPr>
      <w:r w:rsidRPr="00AD42E3">
        <w:t xml:space="preserve">C66 told the </w:t>
      </w:r>
      <w:r>
        <w:t>i</w:t>
      </w:r>
      <w:r w:rsidRPr="00AD42E3">
        <w:t xml:space="preserve">nquiry of being inseminated by sperm that had been assessed as low quality. While she fell pregnant, she </w:t>
      </w:r>
      <w:proofErr w:type="gramStart"/>
      <w:r w:rsidRPr="00AD42E3">
        <w:t>subsequently</w:t>
      </w:r>
      <w:proofErr w:type="gramEnd"/>
      <w:r w:rsidRPr="00AD42E3">
        <w:t xml:space="preserve"> miscarried. She only found out about the sperm quality when she sought a second opinion and accessed a clinic report </w:t>
      </w:r>
      <w:r>
        <w:t>that</w:t>
      </w:r>
      <w:r w:rsidRPr="000C6421">
        <w:t xml:space="preserve"> </w:t>
      </w:r>
      <w:r w:rsidRPr="00774CFF">
        <w:rPr>
          <w:rFonts w:eastAsia="Times New Roman"/>
          <w:lang w:eastAsia="en-AU"/>
        </w:rPr>
        <w:t>‘clearly stated that sperm used on my eggs was “very poor quality”’.</w:t>
      </w:r>
      <w:r w:rsidRPr="00774CFF">
        <w:rPr>
          <w:rStyle w:val="FootnoteReference"/>
          <w:rFonts w:eastAsia="Times New Roman"/>
          <w:lang w:eastAsia="en-AU"/>
        </w:rPr>
        <w:footnoteReference w:id="333"/>
      </w:r>
    </w:p>
    <w:p w14:paraId="7FB45C52" w14:textId="77777777" w:rsidR="003972B1" w:rsidRPr="009757EC" w:rsidRDefault="003972B1" w:rsidP="003972B1">
      <w:pPr>
        <w:spacing w:line="276" w:lineRule="auto"/>
        <w:rPr>
          <w:rFonts w:eastAsia="Times New Roman"/>
          <w:i/>
          <w:lang w:eastAsia="en-AU"/>
        </w:rPr>
      </w:pPr>
    </w:p>
    <w:p w14:paraId="4546A821" w14:textId="4EC0CF15" w:rsidR="003972B1" w:rsidRPr="00AD42E3" w:rsidRDefault="003972B1" w:rsidP="003972B1">
      <w:pPr>
        <w:spacing w:line="276" w:lineRule="auto"/>
      </w:pPr>
      <w:r>
        <w:rPr>
          <w:rFonts w:eastAsia="Times New Roman"/>
          <w:lang w:eastAsia="en-AU"/>
        </w:rPr>
        <w:t xml:space="preserve">A former clinical embryologist who worked in three Victorian ART clinics detailed </w:t>
      </w:r>
      <w:r w:rsidRPr="00AD42E3">
        <w:t xml:space="preserve">several concerning </w:t>
      </w:r>
      <w:r w:rsidR="00E5490C">
        <w:t>adverse events</w:t>
      </w:r>
      <w:r w:rsidRPr="00AD42E3">
        <w:t xml:space="preserve"> she </w:t>
      </w:r>
      <w:proofErr w:type="gramStart"/>
      <w:r w:rsidRPr="00AD42E3">
        <w:t>witnessed</w:t>
      </w:r>
      <w:proofErr w:type="gramEnd"/>
      <w:r w:rsidRPr="00AD42E3">
        <w:t xml:space="preserve"> and expressed concern that an increase in patients accessing ART also translated to more clinical errors made. (These incidents were also reported to the </w:t>
      </w:r>
      <w:r>
        <w:t xml:space="preserve">Gorton </w:t>
      </w:r>
      <w:r w:rsidRPr="00AD42E3">
        <w:t xml:space="preserve">Review.) </w:t>
      </w:r>
      <w:r>
        <w:rPr>
          <w:rFonts w:eastAsia="Times New Roman"/>
          <w:lang w:eastAsia="en-AU"/>
        </w:rPr>
        <w:t xml:space="preserve">PS10 </w:t>
      </w:r>
      <w:r w:rsidRPr="00AD42E3">
        <w:t xml:space="preserve">noted in her experience there was not a concurrent increase in transparency surrounding these errors: </w:t>
      </w:r>
    </w:p>
    <w:p w14:paraId="42ACDB05" w14:textId="77777777" w:rsidR="003972B1" w:rsidRPr="00AD42E3" w:rsidRDefault="003972B1" w:rsidP="003972B1">
      <w:pPr>
        <w:tabs>
          <w:tab w:val="left" w:pos="709"/>
        </w:tabs>
        <w:spacing w:line="276" w:lineRule="auto"/>
      </w:pPr>
    </w:p>
    <w:p w14:paraId="7C5B3145" w14:textId="77777777" w:rsidR="003972B1" w:rsidRPr="00AD42E3" w:rsidRDefault="003972B1" w:rsidP="003972B1">
      <w:pPr>
        <w:tabs>
          <w:tab w:val="left" w:pos="709"/>
        </w:tabs>
        <w:spacing w:line="276" w:lineRule="auto"/>
        <w:ind w:left="709"/>
      </w:pPr>
      <w:r w:rsidRPr="00B77FD0">
        <w:rPr>
          <w:i/>
        </w:rPr>
        <w:t xml:space="preserve">While errors did occur in the clinics I worked for, in the early years of my career they were rare and usually reported to patients. However, as the clinics became much busier and were taken over by corporate interests, the number of incidents increased. Of great concern, many of these incidents were not </w:t>
      </w:r>
      <w:proofErr w:type="gramStart"/>
      <w:r w:rsidRPr="00B77FD0">
        <w:rPr>
          <w:i/>
        </w:rPr>
        <w:t>disclosed</w:t>
      </w:r>
      <w:proofErr w:type="gramEnd"/>
      <w:r w:rsidRPr="00B77FD0">
        <w:rPr>
          <w:i/>
        </w:rPr>
        <w:t xml:space="preserve"> to the patients involved</w:t>
      </w:r>
      <w:r w:rsidRPr="00AD42E3">
        <w:t>.</w:t>
      </w:r>
      <w:r w:rsidRPr="00AD42E3">
        <w:rPr>
          <w:rStyle w:val="FootnoteReference"/>
        </w:rPr>
        <w:footnoteReference w:id="334"/>
      </w:r>
      <w:r w:rsidRPr="00AD42E3">
        <w:t xml:space="preserve"> </w:t>
      </w:r>
    </w:p>
    <w:p w14:paraId="517E17D4" w14:textId="77777777" w:rsidR="003972B1" w:rsidRPr="00AD42E3" w:rsidRDefault="003972B1" w:rsidP="003972B1">
      <w:pPr>
        <w:tabs>
          <w:tab w:val="left" w:pos="709"/>
        </w:tabs>
        <w:spacing w:line="276" w:lineRule="auto"/>
      </w:pPr>
    </w:p>
    <w:p w14:paraId="6D651247" w14:textId="77777777" w:rsidR="003972B1" w:rsidRPr="00AD42E3" w:rsidRDefault="003972B1" w:rsidP="003972B1">
      <w:pPr>
        <w:tabs>
          <w:tab w:val="left" w:pos="709"/>
        </w:tabs>
        <w:spacing w:line="276" w:lineRule="auto"/>
      </w:pPr>
      <w:r w:rsidRPr="00AD42E3">
        <w:t>These incidents included</w:t>
      </w:r>
      <w:r>
        <w:t>:</w:t>
      </w:r>
      <w:r w:rsidRPr="00AD42E3">
        <w:t xml:space="preserve"> a mislabelling of sperm</w:t>
      </w:r>
      <w:r>
        <w:t>,</w:t>
      </w:r>
      <w:r w:rsidRPr="00AD42E3">
        <w:t xml:space="preserve"> discovered after an ICSI procedure had already occurred; the transfer of a dead embryo; and a faulty incubator that meant some embryos did not survive but the patient was told their embryos had </w:t>
      </w:r>
      <w:r>
        <w:t>‘</w:t>
      </w:r>
      <w:r w:rsidRPr="00AD42E3">
        <w:t>succumbed naturally</w:t>
      </w:r>
      <w:r>
        <w:t>’</w:t>
      </w:r>
      <w:r w:rsidRPr="00AD42E3">
        <w:t>.</w:t>
      </w:r>
      <w:r w:rsidRPr="00AD42E3">
        <w:rPr>
          <w:rStyle w:val="FootnoteReference"/>
        </w:rPr>
        <w:footnoteReference w:id="335"/>
      </w:r>
      <w:r w:rsidRPr="00AD42E3">
        <w:t xml:space="preserve"> In another incident where embryos were lost through clinical error and the patient was not informed, </w:t>
      </w:r>
      <w:r>
        <w:t>P</w:t>
      </w:r>
      <w:r w:rsidRPr="00AD42E3">
        <w:t xml:space="preserve">S10 claims she was </w:t>
      </w:r>
      <w:r>
        <w:t>‘</w:t>
      </w:r>
      <w:r w:rsidRPr="00AD42E3">
        <w:t>threatened with “consequences”</w:t>
      </w:r>
      <w:r>
        <w:t>’</w:t>
      </w:r>
      <w:r w:rsidRPr="00AD42E3">
        <w:t xml:space="preserve"> if </w:t>
      </w:r>
      <w:r>
        <w:t>she</w:t>
      </w:r>
      <w:r w:rsidRPr="00AD42E3">
        <w:t xml:space="preserve"> did not do as </w:t>
      </w:r>
      <w:r>
        <w:t>instructed</w:t>
      </w:r>
      <w:r w:rsidRPr="00AD42E3">
        <w:t>.</w:t>
      </w:r>
      <w:r w:rsidRPr="00AD42E3">
        <w:rPr>
          <w:rStyle w:val="FootnoteReference"/>
        </w:rPr>
        <w:footnoteReference w:id="336"/>
      </w:r>
      <w:r w:rsidRPr="00AD42E3">
        <w:t xml:space="preserve"> </w:t>
      </w:r>
    </w:p>
    <w:p w14:paraId="597B2E12" w14:textId="77777777" w:rsidR="003972B1" w:rsidRPr="00AD42E3" w:rsidRDefault="003972B1" w:rsidP="003972B1">
      <w:pPr>
        <w:tabs>
          <w:tab w:val="left" w:pos="709"/>
        </w:tabs>
        <w:spacing w:line="276" w:lineRule="auto"/>
      </w:pPr>
    </w:p>
    <w:p w14:paraId="65A3412D" w14:textId="77777777" w:rsidR="003972B1" w:rsidRPr="00AD42E3" w:rsidRDefault="003972B1" w:rsidP="003972B1">
      <w:pPr>
        <w:tabs>
          <w:tab w:val="left" w:pos="709"/>
        </w:tabs>
        <w:spacing w:line="276" w:lineRule="auto"/>
      </w:pPr>
      <w:r>
        <w:t>P</w:t>
      </w:r>
      <w:r w:rsidRPr="00AD42E3">
        <w:t xml:space="preserve">S10 wants to see stronger protections around whistleblowing in Victoria that </w:t>
      </w:r>
      <w:r>
        <w:t>‘</w:t>
      </w:r>
      <w:r w:rsidRPr="00AD42E3">
        <w:t>allow for the reporting of potential misconduct and patient incidents</w:t>
      </w:r>
      <w:r>
        <w:t>’</w:t>
      </w:r>
      <w:r w:rsidRPr="00AD42E3">
        <w:t>.</w:t>
      </w:r>
      <w:r w:rsidRPr="00AD42E3">
        <w:rPr>
          <w:rStyle w:val="FootnoteReference"/>
        </w:rPr>
        <w:footnoteReference w:id="337"/>
      </w:r>
      <w:r w:rsidRPr="00AD42E3">
        <w:t xml:space="preserve"> </w:t>
      </w:r>
      <w:r>
        <w:t>PS10 stated,</w:t>
      </w:r>
      <w:r w:rsidRPr="00AD42E3">
        <w:t xml:space="preserve"> </w:t>
      </w:r>
      <w:r>
        <w:t>‘</w:t>
      </w:r>
      <w:r w:rsidRPr="00AD42E3">
        <w:t>if IVF is to remain regulated by the State, there needs to be a better mechanism for these incidents to be recorded and monitored to ensure the patient has been informed and action taken to prevent a reoccurrence</w:t>
      </w:r>
      <w:r>
        <w:t>’</w:t>
      </w:r>
      <w:r w:rsidRPr="00AD42E3">
        <w:t>.</w:t>
      </w:r>
      <w:r w:rsidRPr="00AD42E3">
        <w:rPr>
          <w:rStyle w:val="FootnoteReference"/>
        </w:rPr>
        <w:footnoteReference w:id="338"/>
      </w:r>
      <w:r w:rsidRPr="00AD42E3">
        <w:br/>
      </w:r>
    </w:p>
    <w:p w14:paraId="430856FB" w14:textId="17D95DFE" w:rsidR="003972B1" w:rsidRPr="00AD42E3" w:rsidRDefault="003972B1" w:rsidP="003972B1">
      <w:pPr>
        <w:tabs>
          <w:tab w:val="left" w:pos="709"/>
        </w:tabs>
        <w:spacing w:line="276" w:lineRule="auto"/>
      </w:pPr>
      <w:r>
        <w:t>A</w:t>
      </w:r>
      <w:r w:rsidRPr="00AD42E3">
        <w:t xml:space="preserve"> current ART embryologist who requested anonymity </w:t>
      </w:r>
      <w:r>
        <w:t>expressed</w:t>
      </w:r>
      <w:r w:rsidRPr="00AD42E3">
        <w:t xml:space="preserve"> her concern over the technology behind embryo freezing</w:t>
      </w:r>
      <w:r>
        <w:t xml:space="preserve">. </w:t>
      </w:r>
      <w:r>
        <w:rPr>
          <w:rFonts w:eastAsia="Times New Roman"/>
          <w:lang w:eastAsia="en-AU"/>
        </w:rPr>
        <w:t>PS1</w:t>
      </w:r>
      <w:r w:rsidR="00BE1A9D">
        <w:rPr>
          <w:rFonts w:eastAsia="Times New Roman"/>
          <w:lang w:eastAsia="en-AU"/>
        </w:rPr>
        <w:t>7</w:t>
      </w:r>
      <w:r>
        <w:rPr>
          <w:rFonts w:eastAsia="Times New Roman"/>
          <w:lang w:eastAsia="en-AU"/>
        </w:rPr>
        <w:t xml:space="preserve"> stated:</w:t>
      </w:r>
      <w:r w:rsidRPr="00AD42E3">
        <w:t xml:space="preserve"> </w:t>
      </w:r>
    </w:p>
    <w:p w14:paraId="31FDA9C9" w14:textId="77777777" w:rsidR="003972B1" w:rsidRPr="00AD42E3" w:rsidRDefault="003972B1" w:rsidP="003972B1">
      <w:pPr>
        <w:tabs>
          <w:tab w:val="left" w:pos="709"/>
        </w:tabs>
        <w:spacing w:line="276" w:lineRule="auto"/>
      </w:pPr>
    </w:p>
    <w:p w14:paraId="6B674C40" w14:textId="77777777" w:rsidR="003972B1" w:rsidRPr="00AD42E3" w:rsidRDefault="003972B1" w:rsidP="003972B1">
      <w:pPr>
        <w:tabs>
          <w:tab w:val="left" w:pos="709"/>
        </w:tabs>
        <w:spacing w:line="276" w:lineRule="auto"/>
        <w:ind w:left="709"/>
      </w:pPr>
      <w:r w:rsidRPr="00A546C3">
        <w:rPr>
          <w:i/>
        </w:rPr>
        <w:t xml:space="preserve">A big concern that I see in multiple clinics is within the embryo freezing process. Rarely, embryos are not on the vitrification device when they are warmed </w:t>
      </w:r>
      <w:r>
        <w:rPr>
          <w:i/>
        </w:rPr>
        <w:t>–</w:t>
      </w:r>
      <w:r w:rsidRPr="00A546C3">
        <w:rPr>
          <w:i/>
        </w:rPr>
        <w:t xml:space="preserve"> meaning they</w:t>
      </w:r>
      <w:r>
        <w:rPr>
          <w:i/>
        </w:rPr>
        <w:t>’</w:t>
      </w:r>
      <w:r w:rsidRPr="00A546C3">
        <w:rPr>
          <w:i/>
        </w:rPr>
        <w:t>ve been lost in the freezing process. Patients are often told that the embryo just didn</w:t>
      </w:r>
      <w:r>
        <w:rPr>
          <w:i/>
        </w:rPr>
        <w:t>’</w:t>
      </w:r>
      <w:r w:rsidRPr="00A546C3">
        <w:rPr>
          <w:i/>
        </w:rPr>
        <w:t>t survive the freeze and no adversity process is followed afterwards</w:t>
      </w:r>
      <w:r w:rsidRPr="00AD42E3">
        <w:t>.</w:t>
      </w:r>
      <w:r w:rsidRPr="00AD42E3">
        <w:rPr>
          <w:rStyle w:val="FootnoteReference"/>
        </w:rPr>
        <w:footnoteReference w:id="339"/>
      </w:r>
    </w:p>
    <w:p w14:paraId="577A35B1" w14:textId="77777777" w:rsidR="003972B1" w:rsidRDefault="003972B1" w:rsidP="003972B1">
      <w:pPr>
        <w:widowControl/>
        <w:tabs>
          <w:tab w:val="left" w:pos="709"/>
        </w:tabs>
        <w:autoSpaceDE/>
        <w:autoSpaceDN/>
        <w:spacing w:line="276" w:lineRule="auto"/>
        <w:contextualSpacing/>
      </w:pPr>
    </w:p>
    <w:p w14:paraId="74E510FB" w14:textId="6EB4DB30" w:rsidR="003972B1" w:rsidRPr="00AD42E3" w:rsidRDefault="003972B1" w:rsidP="003972B1">
      <w:pPr>
        <w:widowControl/>
        <w:tabs>
          <w:tab w:val="left" w:pos="709"/>
        </w:tabs>
        <w:autoSpaceDE/>
        <w:autoSpaceDN/>
        <w:spacing w:line="276" w:lineRule="auto"/>
        <w:contextualSpacing/>
      </w:pPr>
      <w:r w:rsidRPr="00AD42E3">
        <w:t>Two consumers reported embryos were thawed without their authorisation. C81 recalled</w:t>
      </w:r>
      <w:r w:rsidR="00BE1A9D">
        <w:t xml:space="preserve"> during her last IVF cycle</w:t>
      </w:r>
      <w:r w:rsidRPr="00AD42E3">
        <w:t xml:space="preserve">: </w:t>
      </w:r>
    </w:p>
    <w:p w14:paraId="12C97661" w14:textId="77777777" w:rsidR="003972B1" w:rsidRPr="00AD42E3" w:rsidRDefault="003972B1" w:rsidP="003972B1">
      <w:pPr>
        <w:widowControl/>
        <w:tabs>
          <w:tab w:val="left" w:pos="709"/>
        </w:tabs>
        <w:autoSpaceDE/>
        <w:autoSpaceDN/>
        <w:spacing w:line="276" w:lineRule="auto"/>
        <w:contextualSpacing/>
      </w:pPr>
    </w:p>
    <w:p w14:paraId="55CF3131" w14:textId="58F94C84" w:rsidR="003972B1" w:rsidRPr="00AD42E3" w:rsidRDefault="00BE1A9D" w:rsidP="003972B1">
      <w:pPr>
        <w:widowControl/>
        <w:tabs>
          <w:tab w:val="left" w:pos="709"/>
        </w:tabs>
        <w:autoSpaceDE/>
        <w:autoSpaceDN/>
        <w:spacing w:line="276" w:lineRule="auto"/>
        <w:ind w:left="709"/>
        <w:contextualSpacing/>
        <w:rPr>
          <w:i/>
        </w:rPr>
      </w:pPr>
      <w:r>
        <w:rPr>
          <w:i/>
        </w:rPr>
        <w:t>[A]</w:t>
      </w:r>
      <w:proofErr w:type="spellStart"/>
      <w:r w:rsidR="003972B1" w:rsidRPr="00AD42E3">
        <w:rPr>
          <w:i/>
        </w:rPr>
        <w:t>ll</w:t>
      </w:r>
      <w:proofErr w:type="spellEnd"/>
      <w:r w:rsidR="003972B1" w:rsidRPr="00AD42E3">
        <w:rPr>
          <w:i/>
        </w:rPr>
        <w:t xml:space="preserve"> of our stored embryos (there were 6 remaining) were thawed without our authorisation. In meetings prior to this cycle, we had made it clear that we never wanted to thaw more than the 1 embryo we were to transfer.</w:t>
      </w:r>
      <w:r w:rsidR="003972B1" w:rsidRPr="00774CFF">
        <w:rPr>
          <w:rStyle w:val="FootnoteReference"/>
          <w:iCs/>
        </w:rPr>
        <w:footnoteReference w:id="340"/>
      </w:r>
    </w:p>
    <w:p w14:paraId="089F095C" w14:textId="77777777" w:rsidR="003972B1" w:rsidRPr="00AD42E3" w:rsidRDefault="003972B1" w:rsidP="003972B1">
      <w:pPr>
        <w:widowControl/>
        <w:tabs>
          <w:tab w:val="left" w:pos="709"/>
        </w:tabs>
        <w:autoSpaceDE/>
        <w:autoSpaceDN/>
        <w:spacing w:line="276" w:lineRule="auto"/>
        <w:contextualSpacing/>
      </w:pPr>
    </w:p>
    <w:p w14:paraId="5836B8C1" w14:textId="77777777" w:rsidR="003972B1" w:rsidRPr="00AD42E3" w:rsidRDefault="003972B1" w:rsidP="003972B1">
      <w:pPr>
        <w:tabs>
          <w:tab w:val="left" w:pos="709"/>
        </w:tabs>
        <w:spacing w:line="276" w:lineRule="auto"/>
      </w:pPr>
      <w:r w:rsidRPr="00AD42E3">
        <w:t>C83 had her eggs mistakenly fertilised by the sperm of another patient, not her partner. As a result, all her eggs from that collection were destroyed. She commented</w:t>
      </w:r>
      <w:r>
        <w:t>:</w:t>
      </w:r>
      <w:r w:rsidRPr="00AD42E3">
        <w:t xml:space="preserve"> </w:t>
      </w:r>
      <w:r>
        <w:t>‘</w:t>
      </w:r>
      <w:r w:rsidRPr="00AD42E3">
        <w:t xml:space="preserve">They then provided cycles at </w:t>
      </w:r>
      <w:proofErr w:type="gramStart"/>
      <w:r w:rsidRPr="00AD42E3">
        <w:t>no</w:t>
      </w:r>
      <w:proofErr w:type="gramEnd"/>
      <w:r w:rsidRPr="00AD42E3">
        <w:t xml:space="preserve"> out of pocket costs, but I wonder why the government (Medicare) should have to cover any expenses given it was their mistake.</w:t>
      </w:r>
      <w:r>
        <w:t>’</w:t>
      </w:r>
      <w:r w:rsidRPr="00AD42E3">
        <w:rPr>
          <w:rStyle w:val="FootnoteReference"/>
        </w:rPr>
        <w:footnoteReference w:id="341"/>
      </w:r>
    </w:p>
    <w:p w14:paraId="465AB601" w14:textId="54DEF94A" w:rsidR="003972B1" w:rsidRDefault="003972B1" w:rsidP="003972B1">
      <w:pPr>
        <w:tabs>
          <w:tab w:val="left" w:pos="709"/>
        </w:tabs>
        <w:spacing w:line="276" w:lineRule="auto"/>
      </w:pPr>
    </w:p>
    <w:p w14:paraId="210521CD" w14:textId="5A8944E5" w:rsidR="003972B1" w:rsidRDefault="00FD1EFC" w:rsidP="00475489">
      <w:pPr>
        <w:tabs>
          <w:tab w:val="left" w:pos="709"/>
        </w:tabs>
        <w:spacing w:line="276" w:lineRule="auto"/>
      </w:pPr>
      <w:r w:rsidRPr="00475489">
        <w:t>The consequence</w:t>
      </w:r>
      <w:r w:rsidR="00475489" w:rsidRPr="00475489">
        <w:t xml:space="preserve">s of adverse events are severe, </w:t>
      </w:r>
      <w:r w:rsidR="00C544C0" w:rsidRPr="00475489">
        <w:t xml:space="preserve">particularly in a field where the emotional toll is already high. </w:t>
      </w:r>
      <w:r w:rsidR="003972B1" w:rsidRPr="00475489">
        <w:t xml:space="preserve">What is concerning is the potential lack of transparency </w:t>
      </w:r>
      <w:proofErr w:type="gramStart"/>
      <w:r w:rsidR="003972B1" w:rsidRPr="00475489">
        <w:t>regarding</w:t>
      </w:r>
      <w:proofErr w:type="gramEnd"/>
      <w:r w:rsidR="003972B1" w:rsidRPr="00475489">
        <w:t xml:space="preserve"> such </w:t>
      </w:r>
      <w:r w:rsidR="007A47DE" w:rsidRPr="00475489">
        <w:t>adverse events</w:t>
      </w:r>
      <w:r w:rsidR="003972B1" w:rsidRPr="00475489">
        <w:t>, particularly with respect to notifying patients.</w:t>
      </w:r>
      <w:r w:rsidR="003972B1">
        <w:t xml:space="preserve"> </w:t>
      </w:r>
    </w:p>
    <w:p w14:paraId="5CEE7C5A" w14:textId="77777777" w:rsidR="003972B1" w:rsidRPr="00AD42E3" w:rsidRDefault="003972B1" w:rsidP="003972B1">
      <w:pPr>
        <w:tabs>
          <w:tab w:val="left" w:pos="709"/>
        </w:tabs>
        <w:spacing w:line="276" w:lineRule="auto"/>
      </w:pPr>
    </w:p>
    <w:p w14:paraId="6C600BCF" w14:textId="4B23B5D6" w:rsidR="00AA3ED1" w:rsidRDefault="00AA3ED1" w:rsidP="00AA3ED1">
      <w:pPr>
        <w:pStyle w:val="ListParagraph"/>
        <w:widowControl/>
        <w:tabs>
          <w:tab w:val="left" w:pos="709"/>
        </w:tabs>
        <w:autoSpaceDE/>
        <w:autoSpaceDN/>
        <w:spacing w:line="276" w:lineRule="auto"/>
        <w:ind w:right="-188"/>
        <w:contextualSpacing/>
        <w:rPr>
          <w:rFonts w:eastAsia="Times New Roman"/>
          <w:vertAlign w:val="superscript"/>
          <w:lang w:eastAsia="en-AU"/>
        </w:rPr>
      </w:pPr>
      <w:r w:rsidRPr="00AD42E3">
        <w:rPr>
          <w:rFonts w:eastAsia="Times New Roman"/>
          <w:lang w:eastAsia="en-AU"/>
        </w:rPr>
        <w:t xml:space="preserve">A common theme expressed by women who discussed their adverse events is that they did not feel believed or listened to by their specialists or treating doctors at hospitals. One of the reasons contributing to this may be the high rate of male fertility specialists. A recent study </w:t>
      </w:r>
      <w:r w:rsidR="009B2570">
        <w:rPr>
          <w:rFonts w:eastAsia="Times New Roman"/>
          <w:lang w:eastAsia="en-AU"/>
        </w:rPr>
        <w:t xml:space="preserve">has </w:t>
      </w:r>
      <w:r w:rsidRPr="00AD42E3">
        <w:rPr>
          <w:rFonts w:eastAsia="Times New Roman"/>
          <w:lang w:eastAsia="en-AU"/>
        </w:rPr>
        <w:t>s</w:t>
      </w:r>
      <w:r w:rsidR="00F55829">
        <w:rPr>
          <w:rFonts w:eastAsia="Times New Roman"/>
          <w:lang w:eastAsia="en-AU"/>
        </w:rPr>
        <w:t>tated</w:t>
      </w:r>
      <w:r w:rsidRPr="00AD42E3">
        <w:rPr>
          <w:rFonts w:eastAsia="Times New Roman"/>
          <w:lang w:eastAsia="en-AU"/>
        </w:rPr>
        <w:t xml:space="preserve">, </w:t>
      </w:r>
      <w:r w:rsidR="00EC15E1">
        <w:rPr>
          <w:rFonts w:eastAsia="Times New Roman"/>
          <w:lang w:eastAsia="en-AU"/>
        </w:rPr>
        <w:t>‘</w:t>
      </w:r>
      <w:r w:rsidRPr="00AD42E3">
        <w:rPr>
          <w:rFonts w:eastAsia="Times New Roman"/>
          <w:lang w:eastAsia="en-AU"/>
        </w:rPr>
        <w:t>For much of documented history, women have been excluded from medical and science knowledge production, so essentially we</w:t>
      </w:r>
      <w:r w:rsidR="00EC15E1">
        <w:rPr>
          <w:rFonts w:eastAsia="Times New Roman"/>
          <w:lang w:eastAsia="en-AU"/>
        </w:rPr>
        <w:t>’</w:t>
      </w:r>
      <w:r w:rsidRPr="00AD42E3">
        <w:rPr>
          <w:rFonts w:eastAsia="Times New Roman"/>
          <w:lang w:eastAsia="en-AU"/>
        </w:rPr>
        <w:t>ve ended up with a healthcare system, among other things in society, that has been made by men for men</w:t>
      </w:r>
      <w:r w:rsidR="00EC15E1">
        <w:rPr>
          <w:rFonts w:eastAsia="Times New Roman"/>
          <w:lang w:eastAsia="en-AU"/>
        </w:rPr>
        <w:t>’</w:t>
      </w:r>
      <w:r w:rsidRPr="00AD42E3">
        <w:rPr>
          <w:rFonts w:eastAsia="Times New Roman"/>
          <w:lang w:eastAsia="en-AU"/>
        </w:rPr>
        <w:t>.</w:t>
      </w:r>
      <w:r w:rsidRPr="00AD42E3">
        <w:rPr>
          <w:rFonts w:eastAsia="Times New Roman"/>
          <w:vertAlign w:val="superscript"/>
          <w:lang w:eastAsia="en-AU"/>
        </w:rPr>
        <w:footnoteReference w:id="342"/>
      </w:r>
      <w:r w:rsidRPr="00AD42E3">
        <w:rPr>
          <w:rFonts w:eastAsia="Times New Roman"/>
          <w:vertAlign w:val="superscript"/>
          <w:lang w:eastAsia="en-AU"/>
        </w:rPr>
        <w:t xml:space="preserve"> </w:t>
      </w:r>
    </w:p>
    <w:p w14:paraId="3BB1F1D2" w14:textId="77777777" w:rsidR="00AA3ED1" w:rsidRPr="006002A8" w:rsidRDefault="00AA3ED1" w:rsidP="006002A8">
      <w:pPr>
        <w:tabs>
          <w:tab w:val="left" w:pos="709"/>
        </w:tabs>
        <w:spacing w:line="276" w:lineRule="auto"/>
      </w:pPr>
    </w:p>
    <w:p w14:paraId="45558137" w14:textId="553843A2" w:rsidR="00AA3ED1" w:rsidRPr="00AD42E3" w:rsidRDefault="00AA3ED1" w:rsidP="00AA3ED1">
      <w:pPr>
        <w:pStyle w:val="ListParagraph"/>
        <w:tabs>
          <w:tab w:val="left" w:pos="709"/>
        </w:tabs>
        <w:spacing w:line="276" w:lineRule="auto"/>
      </w:pPr>
      <w:r>
        <w:t>C1</w:t>
      </w:r>
      <w:r w:rsidRPr="00AD42E3">
        <w:t xml:space="preserve"> described feeling dismissed and ignored by her </w:t>
      </w:r>
      <w:r w:rsidR="006F526C" w:rsidRPr="008A261F">
        <w:rPr>
          <w:iCs/>
        </w:rPr>
        <w:t>fertility specialist</w:t>
      </w:r>
      <w:r w:rsidRPr="00AD42E3">
        <w:t xml:space="preserve">. Following her ninth egg collection procedure, she </w:t>
      </w:r>
      <w:r w:rsidR="00020F2E">
        <w:t xml:space="preserve">said she </w:t>
      </w:r>
      <w:r w:rsidRPr="00AD42E3">
        <w:t xml:space="preserve">developed terrible pain. She </w:t>
      </w:r>
      <w:r w:rsidR="00020F2E">
        <w:t>said</w:t>
      </w:r>
      <w:r w:rsidR="00020F2E" w:rsidRPr="00AD42E3">
        <w:t xml:space="preserve"> </w:t>
      </w:r>
      <w:r w:rsidRPr="00AD42E3">
        <w:t xml:space="preserve">her </w:t>
      </w:r>
      <w:r w:rsidR="006F526C" w:rsidRPr="008A261F">
        <w:rPr>
          <w:iCs/>
        </w:rPr>
        <w:t>fertility specialist</w:t>
      </w:r>
      <w:r w:rsidR="006F526C" w:rsidRPr="00AD42E3" w:rsidDel="006F526C">
        <w:t xml:space="preserve"> </w:t>
      </w:r>
      <w:r>
        <w:t xml:space="preserve">dismissed her symptoms </w:t>
      </w:r>
      <w:r w:rsidRPr="00AD42E3">
        <w:t xml:space="preserve">three times after ruling out an ectopic pregnancy. Following a chemical pregnancy, she eventually collapsed and spent </w:t>
      </w:r>
      <w:r w:rsidR="00020F2E">
        <w:t>10</w:t>
      </w:r>
      <w:r w:rsidR="00020F2E" w:rsidRPr="00AD42E3">
        <w:t xml:space="preserve"> </w:t>
      </w:r>
      <w:r w:rsidRPr="00AD42E3">
        <w:t xml:space="preserve">days in hospital with an acute pelvic infection </w:t>
      </w:r>
      <w:r w:rsidR="00020F2E">
        <w:t>that</w:t>
      </w:r>
      <w:r w:rsidR="00020F2E" w:rsidRPr="00AD42E3">
        <w:t xml:space="preserve"> </w:t>
      </w:r>
      <w:r w:rsidRPr="00AD42E3">
        <w:t>took six months</w:t>
      </w:r>
      <w:r w:rsidR="00EC15E1">
        <w:t>’</w:t>
      </w:r>
      <w:r>
        <w:t xml:space="preserve"> recovery</w:t>
      </w:r>
      <w:r w:rsidRPr="00AD42E3">
        <w:t xml:space="preserve">. She </w:t>
      </w:r>
      <w:r w:rsidR="006F526C">
        <w:t>said:</w:t>
      </w:r>
      <w:r w:rsidR="006F526C" w:rsidRPr="00AD42E3">
        <w:t xml:space="preserve"> </w:t>
      </w:r>
      <w:r w:rsidR="00EC15E1">
        <w:t>‘</w:t>
      </w:r>
      <w:r w:rsidRPr="00AD42E3">
        <w:t>Due to this infection I missed whatever small window I had remaining to conceive a child.</w:t>
      </w:r>
      <w:r w:rsidR="00EC15E1">
        <w:t>’</w:t>
      </w:r>
      <w:r w:rsidRPr="00774CFF">
        <w:rPr>
          <w:rStyle w:val="FootnoteReference"/>
          <w:rFonts w:eastAsia="Times New Roman"/>
          <w:iCs/>
          <w:lang w:eastAsia="en-AU"/>
        </w:rPr>
        <w:footnoteReference w:id="343"/>
      </w:r>
    </w:p>
    <w:p w14:paraId="7C4B047A" w14:textId="77777777" w:rsidR="00AA3ED1" w:rsidRPr="006002A8" w:rsidRDefault="00AA3ED1" w:rsidP="006002A8">
      <w:pPr>
        <w:tabs>
          <w:tab w:val="left" w:pos="709"/>
        </w:tabs>
        <w:spacing w:line="276" w:lineRule="auto"/>
      </w:pPr>
    </w:p>
    <w:p w14:paraId="64F7B2EE" w14:textId="31251ED8" w:rsidR="00AA3ED1" w:rsidRPr="00AD42E3" w:rsidRDefault="00AA3ED1" w:rsidP="00AA3ED1">
      <w:pPr>
        <w:pStyle w:val="ListParagraph"/>
        <w:tabs>
          <w:tab w:val="left" w:pos="709"/>
        </w:tabs>
        <w:spacing w:line="276" w:lineRule="auto"/>
      </w:pPr>
      <w:r w:rsidRPr="00AD42E3">
        <w:t xml:space="preserve">Even through her pre-existing condition of </w:t>
      </w:r>
      <w:r w:rsidR="00C10644">
        <w:t>f</w:t>
      </w:r>
      <w:r w:rsidR="00C10644" w:rsidRPr="00AD42E3">
        <w:t xml:space="preserve">actor </w:t>
      </w:r>
      <w:r w:rsidR="00C10644">
        <w:t xml:space="preserve">V </w:t>
      </w:r>
      <w:r w:rsidRPr="00AD42E3">
        <w:t xml:space="preserve">Leiden (making her prone to blood clotting and </w:t>
      </w:r>
      <w:r w:rsidR="00C10644">
        <w:t>d</w:t>
      </w:r>
      <w:r w:rsidR="00C10644" w:rsidRPr="00774CFF">
        <w:t>eep vein thrombosis</w:t>
      </w:r>
      <w:r w:rsidRPr="00AD42E3">
        <w:t xml:space="preserve">) was known to her specialist, C50 was prescribed a high dose of </w:t>
      </w:r>
      <w:proofErr w:type="spellStart"/>
      <w:r w:rsidRPr="00AD42E3">
        <w:t>Progynova</w:t>
      </w:r>
      <w:proofErr w:type="spellEnd"/>
      <w:r w:rsidRPr="00AD42E3">
        <w:t xml:space="preserve">. After taking it, she woke up </w:t>
      </w:r>
      <w:r>
        <w:t>in</w:t>
      </w:r>
      <w:r w:rsidRPr="00AD42E3">
        <w:t xml:space="preserve"> pain </w:t>
      </w:r>
      <w:r>
        <w:t>and</w:t>
      </w:r>
      <w:r w:rsidRPr="00AD42E3">
        <w:t xml:space="preserve"> vomiting blood. She rushed to emergency where she </w:t>
      </w:r>
      <w:r w:rsidRPr="00AD42E3">
        <w:lastRenderedPageBreak/>
        <w:t xml:space="preserve">discovered it was a reaction to the </w:t>
      </w:r>
      <w:proofErr w:type="spellStart"/>
      <w:r w:rsidRPr="00AD42E3">
        <w:t>Progynova</w:t>
      </w:r>
      <w:proofErr w:type="spellEnd"/>
      <w:r w:rsidR="00814144">
        <w:t>,</w:t>
      </w:r>
      <w:r w:rsidRPr="00AD42E3">
        <w:t xml:space="preserve"> dose which </w:t>
      </w:r>
      <w:r w:rsidR="00814144">
        <w:t>i</w:t>
      </w:r>
      <w:r w:rsidRPr="00AD42E3">
        <w:t xml:space="preserve">s contraindicated in patients with </w:t>
      </w:r>
      <w:r w:rsidR="00C10644">
        <w:t>f</w:t>
      </w:r>
      <w:r w:rsidR="00C10644" w:rsidRPr="00AD42E3">
        <w:t>actor</w:t>
      </w:r>
      <w:r w:rsidR="00C10644">
        <w:t xml:space="preserve"> V</w:t>
      </w:r>
      <w:r w:rsidR="00C10644" w:rsidRPr="00AD42E3">
        <w:t xml:space="preserve"> </w:t>
      </w:r>
      <w:r w:rsidRPr="00AD42E3">
        <w:t xml:space="preserve">Leiden. When C50 called </w:t>
      </w:r>
      <w:r w:rsidR="009B2570">
        <w:t>the ART provider</w:t>
      </w:r>
      <w:r w:rsidRPr="00AD42E3">
        <w:t xml:space="preserve"> to make them aware of her hospitalisation, she was unhappy with the response. After leaving several messages with her IVF nurse and waiting weeks for a </w:t>
      </w:r>
      <w:r w:rsidR="00814144">
        <w:t xml:space="preserve">reply </w:t>
      </w:r>
      <w:r>
        <w:t xml:space="preserve">she recounts her experience when she finally saw the </w:t>
      </w:r>
      <w:r w:rsidR="00855F91">
        <w:t>d</w:t>
      </w:r>
      <w:r>
        <w:t>octor:</w:t>
      </w:r>
      <w:r w:rsidR="009D59BF">
        <w:t xml:space="preserve"> </w:t>
      </w:r>
    </w:p>
    <w:p w14:paraId="0D9842FC" w14:textId="77777777" w:rsidR="00AA3ED1" w:rsidRPr="00AD42E3" w:rsidRDefault="00AA3ED1" w:rsidP="00AA3ED1">
      <w:pPr>
        <w:pStyle w:val="ListParagraph"/>
        <w:tabs>
          <w:tab w:val="left" w:pos="709"/>
        </w:tabs>
        <w:spacing w:line="276" w:lineRule="auto"/>
      </w:pPr>
    </w:p>
    <w:p w14:paraId="254E6DF4" w14:textId="4C7F207A" w:rsidR="00AA3ED1" w:rsidRPr="00AD42E3" w:rsidRDefault="00AA3ED1" w:rsidP="00AA3ED1">
      <w:pPr>
        <w:pStyle w:val="ListParagraph"/>
        <w:tabs>
          <w:tab w:val="left" w:pos="709"/>
        </w:tabs>
        <w:spacing w:line="276" w:lineRule="auto"/>
        <w:ind w:left="709"/>
        <w:rPr>
          <w:i/>
          <w:iCs/>
        </w:rPr>
      </w:pPr>
      <w:r>
        <w:rPr>
          <w:i/>
          <w:iCs/>
        </w:rPr>
        <w:t>[S]</w:t>
      </w:r>
      <w:r w:rsidRPr="00AD42E3">
        <w:rPr>
          <w:i/>
          <w:iCs/>
        </w:rPr>
        <w:t xml:space="preserve">he looked at me and </w:t>
      </w:r>
      <w:proofErr w:type="gramStart"/>
      <w:r w:rsidRPr="00AD42E3">
        <w:rPr>
          <w:i/>
          <w:iCs/>
        </w:rPr>
        <w:t>said</w:t>
      </w:r>
      <w:proofErr w:type="gramEnd"/>
      <w:r w:rsidRPr="00AD42E3">
        <w:rPr>
          <w:i/>
          <w:iCs/>
        </w:rPr>
        <w:t xml:space="preserve"> </w:t>
      </w:r>
      <w:r w:rsidR="00EC15E1">
        <w:rPr>
          <w:i/>
          <w:iCs/>
        </w:rPr>
        <w:t>‘</w:t>
      </w:r>
      <w:r w:rsidRPr="00AD42E3">
        <w:rPr>
          <w:i/>
          <w:iCs/>
        </w:rPr>
        <w:t>so where are we with you at the moment?</w:t>
      </w:r>
      <w:r w:rsidR="00EC15E1">
        <w:rPr>
          <w:i/>
          <w:iCs/>
        </w:rPr>
        <w:t>’</w:t>
      </w:r>
      <w:r w:rsidRPr="00AD42E3">
        <w:rPr>
          <w:i/>
          <w:iCs/>
        </w:rPr>
        <w:t xml:space="preserve"> I was a bit taken aback as I thought she would discuss what had happened </w:t>
      </w:r>
      <w:r w:rsidR="00814144">
        <w:rPr>
          <w:i/>
          <w:iCs/>
        </w:rPr>
        <w:t>–</w:t>
      </w:r>
      <w:r w:rsidRPr="00AD42E3">
        <w:rPr>
          <w:i/>
          <w:iCs/>
        </w:rPr>
        <w:t xml:space="preserve"> when I started to recount the whole story to her, she indicated that she didn</w:t>
      </w:r>
      <w:r w:rsidR="00EC15E1">
        <w:rPr>
          <w:i/>
          <w:iCs/>
        </w:rPr>
        <w:t>’</w:t>
      </w:r>
      <w:r w:rsidRPr="00AD42E3">
        <w:rPr>
          <w:i/>
          <w:iCs/>
        </w:rPr>
        <w:t xml:space="preserve">t realise that had been my experience </w:t>
      </w:r>
      <w:r w:rsidR="00814144">
        <w:rPr>
          <w:i/>
          <w:iCs/>
        </w:rPr>
        <w:t>[</w:t>
      </w:r>
      <w:r w:rsidRPr="00AD42E3">
        <w:rPr>
          <w:i/>
          <w:iCs/>
        </w:rPr>
        <w:t>...</w:t>
      </w:r>
      <w:r w:rsidR="00814144">
        <w:rPr>
          <w:i/>
          <w:iCs/>
        </w:rPr>
        <w:t>]</w:t>
      </w:r>
      <w:r w:rsidRPr="00AD42E3">
        <w:rPr>
          <w:i/>
          <w:iCs/>
        </w:rPr>
        <w:t xml:space="preserve"> at the end of my story she simply said </w:t>
      </w:r>
      <w:r w:rsidR="00EC15E1">
        <w:rPr>
          <w:i/>
          <w:iCs/>
        </w:rPr>
        <w:t>‘</w:t>
      </w:r>
      <w:r w:rsidRPr="00AD42E3">
        <w:rPr>
          <w:i/>
          <w:iCs/>
        </w:rPr>
        <w:t>well if I can</w:t>
      </w:r>
      <w:r w:rsidR="00EC15E1">
        <w:rPr>
          <w:i/>
          <w:iCs/>
        </w:rPr>
        <w:t>’</w:t>
      </w:r>
      <w:r w:rsidRPr="00AD42E3">
        <w:rPr>
          <w:i/>
          <w:iCs/>
        </w:rPr>
        <w:t xml:space="preserve">t give you </w:t>
      </w:r>
      <w:proofErr w:type="spellStart"/>
      <w:r w:rsidRPr="00AD42E3">
        <w:rPr>
          <w:i/>
          <w:iCs/>
        </w:rPr>
        <w:t>Progynova</w:t>
      </w:r>
      <w:proofErr w:type="spellEnd"/>
      <w:r w:rsidRPr="00AD42E3">
        <w:rPr>
          <w:i/>
          <w:iCs/>
        </w:rPr>
        <w:t>, I am not sure what I can do for you</w:t>
      </w:r>
      <w:r w:rsidR="00EC15E1">
        <w:rPr>
          <w:i/>
          <w:iCs/>
        </w:rPr>
        <w:t>’</w:t>
      </w:r>
      <w:r w:rsidRPr="00AD42E3">
        <w:rPr>
          <w:i/>
          <w:iCs/>
        </w:rPr>
        <w:t xml:space="preserve"> </w:t>
      </w:r>
      <w:r>
        <w:rPr>
          <w:i/>
          <w:iCs/>
        </w:rPr>
        <w:t>–</w:t>
      </w:r>
      <w:r w:rsidRPr="00AD42E3">
        <w:rPr>
          <w:i/>
          <w:iCs/>
        </w:rPr>
        <w:t xml:space="preserve"> she</w:t>
      </w:r>
      <w:r>
        <w:rPr>
          <w:i/>
          <w:iCs/>
        </w:rPr>
        <w:t xml:space="preserve"> </w:t>
      </w:r>
      <w:r w:rsidRPr="00AD42E3">
        <w:rPr>
          <w:i/>
          <w:iCs/>
        </w:rPr>
        <w:t>then asked me if I had a sister or knew somebody who could carry a baby for me instead. I was so upset. She didn</w:t>
      </w:r>
      <w:r w:rsidR="00EC15E1">
        <w:rPr>
          <w:i/>
          <w:iCs/>
        </w:rPr>
        <w:t>’</w:t>
      </w:r>
      <w:r w:rsidRPr="00AD42E3">
        <w:rPr>
          <w:i/>
          <w:iCs/>
        </w:rPr>
        <w:t>t apologise or admit any responsibility for the issue which I believe she caused.</w:t>
      </w:r>
      <w:r w:rsidRPr="00774CFF">
        <w:rPr>
          <w:rStyle w:val="FootnoteReference"/>
        </w:rPr>
        <w:footnoteReference w:id="344"/>
      </w:r>
    </w:p>
    <w:p w14:paraId="520FC311" w14:textId="65122A79" w:rsidR="00AA3ED1" w:rsidRPr="00D6682F" w:rsidRDefault="00AA3ED1" w:rsidP="00D6682F">
      <w:pPr>
        <w:pStyle w:val="Heading3"/>
      </w:pPr>
      <w:r w:rsidRPr="00D6682F">
        <w:t>Provider perspectives</w:t>
      </w:r>
    </w:p>
    <w:p w14:paraId="11BD9B0E" w14:textId="17B4D630" w:rsidR="00AA3ED1" w:rsidRPr="00AD42E3" w:rsidRDefault="00AA3ED1" w:rsidP="00AA3ED1">
      <w:pPr>
        <w:pStyle w:val="ListParagraph"/>
        <w:tabs>
          <w:tab w:val="left" w:pos="709"/>
        </w:tabs>
        <w:spacing w:line="276" w:lineRule="auto"/>
      </w:pPr>
      <w:r w:rsidRPr="00AD42E3">
        <w:t>FS3</w:t>
      </w:r>
      <w:r w:rsidR="00EC15E1">
        <w:t>’</w:t>
      </w:r>
      <w:r w:rsidRPr="00AD42E3">
        <w:t>s thoughts on adverse events echoed a pos</w:t>
      </w:r>
      <w:r w:rsidR="00B77FD0">
        <w:t>ition</w:t>
      </w:r>
      <w:r w:rsidRPr="00AD42E3">
        <w:t xml:space="preserve"> common among providers: </w:t>
      </w:r>
    </w:p>
    <w:p w14:paraId="31F21B7D" w14:textId="77777777" w:rsidR="00AA3ED1" w:rsidRPr="00AD42E3" w:rsidRDefault="00AA3ED1" w:rsidP="00AA3ED1">
      <w:pPr>
        <w:pStyle w:val="ListParagraph"/>
        <w:tabs>
          <w:tab w:val="left" w:pos="709"/>
        </w:tabs>
        <w:spacing w:line="276" w:lineRule="auto"/>
      </w:pPr>
    </w:p>
    <w:p w14:paraId="3015551D" w14:textId="540EF0B1" w:rsidR="00AA3ED1" w:rsidRPr="00AD42E3" w:rsidRDefault="00AA3ED1" w:rsidP="00AA3ED1">
      <w:pPr>
        <w:pStyle w:val="ListParagraph"/>
        <w:tabs>
          <w:tab w:val="left" w:pos="709"/>
        </w:tabs>
        <w:spacing w:line="276" w:lineRule="auto"/>
        <w:ind w:left="709"/>
      </w:pPr>
      <w:r w:rsidRPr="00A546C3">
        <w:rPr>
          <w:i/>
        </w:rPr>
        <w:t xml:space="preserve">The recent articles surrounding OHSS and media articles that scare patients about IVF are at odds with what is current medical practice in our state. Victoria was one of the first IVF providers in the world and the quality of care we </w:t>
      </w:r>
      <w:proofErr w:type="gramStart"/>
      <w:r w:rsidRPr="00A546C3">
        <w:rPr>
          <w:i/>
        </w:rPr>
        <w:t>provide</w:t>
      </w:r>
      <w:proofErr w:type="gramEnd"/>
      <w:r w:rsidRPr="00A546C3">
        <w:rPr>
          <w:i/>
        </w:rPr>
        <w:t xml:space="preserve"> is the envy of the world. As a medical practitioner whose focus is on women</w:t>
      </w:r>
      <w:r w:rsidR="00EC15E1">
        <w:rPr>
          <w:i/>
        </w:rPr>
        <w:t>’</w:t>
      </w:r>
      <w:r w:rsidRPr="00A546C3">
        <w:rPr>
          <w:i/>
        </w:rPr>
        <w:t xml:space="preserve">s health there appears to be more focus on my fertility practice than on any other part. Despite the adverse events that could potentially occur during my laparoscopic surgeries or during pregnancy being far greater. Fortunately given my dedication to patient care and safety, my commitment to continual medical education, and due to the support structure inherent in </w:t>
      </w:r>
      <w:r w:rsidR="00B77FD0" w:rsidRPr="00A546C3">
        <w:rPr>
          <w:i/>
        </w:rPr>
        <w:t>[ART provider]</w:t>
      </w:r>
      <w:r w:rsidRPr="00A546C3">
        <w:rPr>
          <w:i/>
        </w:rPr>
        <w:t xml:space="preserve"> </w:t>
      </w:r>
      <w:r w:rsidR="00661B1B">
        <w:rPr>
          <w:i/>
        </w:rPr>
        <w:t>–</w:t>
      </w:r>
      <w:r w:rsidRPr="00A546C3">
        <w:rPr>
          <w:i/>
        </w:rPr>
        <w:t xml:space="preserve"> the incidents </w:t>
      </w:r>
      <w:r w:rsidR="006F526C">
        <w:rPr>
          <w:i/>
        </w:rPr>
        <w:t>[</w:t>
      </w:r>
      <w:r w:rsidR="00B77FD0" w:rsidRPr="00A546C3">
        <w:rPr>
          <w:i/>
        </w:rPr>
        <w:t>sic</w:t>
      </w:r>
      <w:r w:rsidR="006F526C">
        <w:rPr>
          <w:i/>
        </w:rPr>
        <w:t>]</w:t>
      </w:r>
      <w:r w:rsidR="00B77FD0" w:rsidRPr="00A546C3">
        <w:rPr>
          <w:i/>
        </w:rPr>
        <w:t xml:space="preserve"> </w:t>
      </w:r>
      <w:r w:rsidRPr="00A546C3">
        <w:rPr>
          <w:i/>
        </w:rPr>
        <w:t>of adverse events is well below what would be expected of any practitioner</w:t>
      </w:r>
      <w:r w:rsidRPr="00AD42E3">
        <w:t>.</w:t>
      </w:r>
      <w:r w:rsidRPr="00AD42E3">
        <w:rPr>
          <w:rStyle w:val="FootnoteReference"/>
        </w:rPr>
        <w:footnoteReference w:id="345"/>
      </w:r>
    </w:p>
    <w:p w14:paraId="3D6F170C" w14:textId="77777777" w:rsidR="00AA3ED1" w:rsidRPr="00AD42E3" w:rsidRDefault="00AA3ED1" w:rsidP="00AA3ED1">
      <w:pPr>
        <w:pStyle w:val="ListParagraph"/>
        <w:tabs>
          <w:tab w:val="left" w:pos="709"/>
        </w:tabs>
        <w:spacing w:line="276" w:lineRule="auto"/>
      </w:pPr>
      <w:bookmarkStart w:id="90" w:name="_Hlk34215776"/>
    </w:p>
    <w:p w14:paraId="363E334C" w14:textId="5A9A8706" w:rsidR="00AA3ED1" w:rsidRDefault="00256FF1" w:rsidP="00AA3ED1">
      <w:pPr>
        <w:tabs>
          <w:tab w:val="left" w:pos="709"/>
        </w:tabs>
        <w:spacing w:line="276" w:lineRule="auto"/>
      </w:pPr>
      <w:r>
        <w:t>But</w:t>
      </w:r>
      <w:r w:rsidR="00AA3ED1">
        <w:t xml:space="preserve"> </w:t>
      </w:r>
      <w:r w:rsidR="0012661E">
        <w:t>as noted above,</w:t>
      </w:r>
      <w:r w:rsidR="00AA3ED1">
        <w:t xml:space="preserve"> </w:t>
      </w:r>
      <w:r w:rsidR="00AA3ED1" w:rsidRPr="00AD42E3">
        <w:t xml:space="preserve">current clinical protocols rely on </w:t>
      </w:r>
      <w:r w:rsidR="00AA3ED1">
        <w:t xml:space="preserve">clinics </w:t>
      </w:r>
      <w:r w:rsidR="00AA3ED1" w:rsidRPr="00AD42E3">
        <w:t>self-reporting</w:t>
      </w:r>
      <w:r w:rsidR="00AA3ED1">
        <w:t xml:space="preserve"> adverse events. In addition, hospital data </w:t>
      </w:r>
      <w:r w:rsidR="00661B1B">
        <w:t>about</w:t>
      </w:r>
      <w:r w:rsidR="00AA3ED1">
        <w:t xml:space="preserve"> ART-related adverse events is often d</w:t>
      </w:r>
      <w:r w:rsidR="00AA3ED1" w:rsidRPr="00AD42E3">
        <w:t>ifficult</w:t>
      </w:r>
      <w:r w:rsidR="00AA3ED1">
        <w:t xml:space="preserve"> to capture and </w:t>
      </w:r>
      <w:proofErr w:type="gramStart"/>
      <w:r w:rsidR="00AA3ED1">
        <w:t>disseminate</w:t>
      </w:r>
      <w:proofErr w:type="gramEnd"/>
      <w:r w:rsidR="00AA3ED1">
        <w:t xml:space="preserve"> to the relevant authorities. </w:t>
      </w:r>
      <w:r w:rsidR="00553A86">
        <w:t>S</w:t>
      </w:r>
      <w:r w:rsidR="0092702A">
        <w:t>5</w:t>
      </w:r>
      <w:r w:rsidR="00AA3ED1">
        <w:t xml:space="preserve"> also reports that the onus for dealing with patient adverse events and complaints falls </w:t>
      </w:r>
      <w:r w:rsidR="00661B1B">
        <w:t xml:space="preserve">on </w:t>
      </w:r>
      <w:r w:rsidR="00AA3ED1">
        <w:t xml:space="preserve">ART counsellors, who: </w:t>
      </w:r>
    </w:p>
    <w:p w14:paraId="161CE7E7" w14:textId="0FF8C490" w:rsidR="00BE1A9D" w:rsidRDefault="00BE1A9D" w:rsidP="00BE1A9D">
      <w:pPr>
        <w:tabs>
          <w:tab w:val="left" w:pos="709"/>
        </w:tabs>
        <w:spacing w:line="276" w:lineRule="auto"/>
        <w:ind w:left="709"/>
      </w:pPr>
      <w:r>
        <w:rPr>
          <w:i/>
        </w:rPr>
        <w:tab/>
      </w:r>
      <w:r w:rsidR="00AA3ED1" w:rsidRPr="00BE1A9D">
        <w:rPr>
          <w:i/>
        </w:rPr>
        <w:t xml:space="preserve">may not be briefed on complaint handling pathways and the reporting of adverse events. On occasion, patients are referred to counselling after an adverse event has transpired </w:t>
      </w:r>
      <w:r w:rsidR="00553A86" w:rsidRPr="00BE1A9D">
        <w:rPr>
          <w:i/>
        </w:rPr>
        <w:t xml:space="preserve">[…] </w:t>
      </w:r>
      <w:r w:rsidR="00AA3ED1" w:rsidRPr="00BE1A9D">
        <w:rPr>
          <w:i/>
        </w:rPr>
        <w:t>counsellors need to be familiar with complaint handling pathways and the reporting of adverse events and empowered to support patients that have undergone sub-standard experiences and/or adverse events to navigate the complaint handling pathway and make a complaint</w:t>
      </w:r>
      <w:r w:rsidR="00AA3ED1" w:rsidRPr="00AD42E3">
        <w:t>.</w:t>
      </w:r>
      <w:r w:rsidR="00AA3ED1">
        <w:rPr>
          <w:rStyle w:val="FootnoteReference"/>
        </w:rPr>
        <w:footnoteReference w:id="346"/>
      </w:r>
      <w:bookmarkStart w:id="91" w:name="_Toc30082882"/>
    </w:p>
    <w:bookmarkEnd w:id="90"/>
    <w:p w14:paraId="577B71F5" w14:textId="77777777" w:rsidR="006002A8" w:rsidRDefault="006002A8">
      <w:pPr>
        <w:rPr>
          <w:b/>
          <w:bCs/>
          <w:color w:val="116EB7"/>
          <w:sz w:val="36"/>
          <w:szCs w:val="28"/>
        </w:rPr>
      </w:pPr>
      <w:r>
        <w:br w:type="page"/>
      </w:r>
    </w:p>
    <w:p w14:paraId="30E45C4C" w14:textId="421FC2A8" w:rsidR="00B77FD0" w:rsidRPr="00D6682F" w:rsidRDefault="00B77FD0" w:rsidP="00D6682F">
      <w:pPr>
        <w:pStyle w:val="Heading2LightBlue"/>
      </w:pPr>
      <w:r w:rsidRPr="00D6682F">
        <w:lastRenderedPageBreak/>
        <w:t>5.</w:t>
      </w:r>
      <w:r w:rsidR="00BA57D4" w:rsidRPr="00D6682F">
        <w:t>6</w:t>
      </w:r>
      <w:r w:rsidRPr="00D6682F">
        <w:t xml:space="preserve"> Complaint handling</w:t>
      </w:r>
      <w:bookmarkEnd w:id="91"/>
      <w:r w:rsidRPr="00D6682F">
        <w:t xml:space="preserve"> </w:t>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8411FD" w14:paraId="2B975A2F" w14:textId="77777777" w:rsidTr="006002A8">
        <w:trPr>
          <w:tblHeader/>
        </w:trPr>
        <w:tc>
          <w:tcPr>
            <w:tcW w:w="9632" w:type="dxa"/>
            <w:shd w:val="clear" w:color="auto" w:fill="D9D9D9" w:themeFill="background1" w:themeFillShade="D9"/>
          </w:tcPr>
          <w:p w14:paraId="25CFAFC8" w14:textId="00070256" w:rsidR="008411FD" w:rsidRPr="006002A8" w:rsidRDefault="008411FD" w:rsidP="006002A8">
            <w:pPr>
              <w:pStyle w:val="TableParagraph"/>
              <w:rPr>
                <w:b/>
                <w:bCs/>
              </w:rPr>
            </w:pPr>
            <w:r w:rsidRPr="006002A8">
              <w:rPr>
                <w:b/>
                <w:bCs/>
              </w:rPr>
              <w:t>SUMMARY OF FINDINGS 15-17</w:t>
            </w:r>
          </w:p>
        </w:tc>
      </w:tr>
      <w:tr w:rsidR="008411FD" w14:paraId="7EDA8B18" w14:textId="77777777" w:rsidTr="00745482">
        <w:tc>
          <w:tcPr>
            <w:tcW w:w="9632" w:type="dxa"/>
            <w:shd w:val="clear" w:color="auto" w:fill="D9D9D9" w:themeFill="background1" w:themeFillShade="D9"/>
          </w:tcPr>
          <w:p w14:paraId="686B7E56" w14:textId="77777777" w:rsidR="008411FD" w:rsidRPr="00D6682F" w:rsidRDefault="008411FD" w:rsidP="006002A8">
            <w:pPr>
              <w:pStyle w:val="TableParagraph"/>
            </w:pPr>
            <w:r w:rsidRPr="00D6682F">
              <w:t>ART providers who made submissions consider their complaint handling processes to be robust and patients’ grievances are dealt with promptly and comprehensively.</w:t>
            </w:r>
          </w:p>
        </w:tc>
      </w:tr>
      <w:tr w:rsidR="00F7034E" w14:paraId="3266F4A5" w14:textId="77777777" w:rsidTr="00744BD5">
        <w:tblPrEx>
          <w:shd w:val="clear" w:color="auto" w:fill="auto"/>
        </w:tblPrEx>
        <w:tc>
          <w:tcPr>
            <w:tcW w:w="9632" w:type="dxa"/>
            <w:shd w:val="clear" w:color="auto" w:fill="D9D9D9" w:themeFill="background1" w:themeFillShade="D9"/>
          </w:tcPr>
          <w:p w14:paraId="72EE134A" w14:textId="77777777" w:rsidR="00F7034E" w:rsidRPr="00D6682F" w:rsidRDefault="00F7034E" w:rsidP="006002A8">
            <w:pPr>
              <w:pStyle w:val="TableParagraph"/>
            </w:pPr>
            <w:r w:rsidRPr="00D6682F">
              <w:t xml:space="preserve">Consumers making submissions were </w:t>
            </w:r>
            <w:proofErr w:type="gramStart"/>
            <w:r w:rsidRPr="00D6682F">
              <w:t>largely unaware</w:t>
            </w:r>
            <w:proofErr w:type="gramEnd"/>
            <w:r w:rsidRPr="00D6682F">
              <w:t xml:space="preserve"> of their ART providers’ complaint handling procedures.</w:t>
            </w:r>
          </w:p>
        </w:tc>
      </w:tr>
      <w:tr w:rsidR="00744BD5" w14:paraId="5875F271" w14:textId="77777777" w:rsidTr="00F941E4">
        <w:tblPrEx>
          <w:shd w:val="clear" w:color="auto" w:fill="auto"/>
        </w:tblPrEx>
        <w:tc>
          <w:tcPr>
            <w:tcW w:w="9632" w:type="dxa"/>
            <w:shd w:val="clear" w:color="auto" w:fill="D9D9D9" w:themeFill="background1" w:themeFillShade="D9"/>
          </w:tcPr>
          <w:p w14:paraId="2FF8021D" w14:textId="77777777" w:rsidR="00744BD5" w:rsidRPr="00D6682F" w:rsidRDefault="00744BD5" w:rsidP="006002A8">
            <w:pPr>
              <w:pStyle w:val="TableParagraph"/>
            </w:pPr>
            <w:r w:rsidRPr="00D6682F">
              <w:t>Some consumers expressed fear of repercussions if they made a complaint while undergoing ART.</w:t>
            </w:r>
          </w:p>
        </w:tc>
      </w:tr>
    </w:tbl>
    <w:p w14:paraId="7897D92C" w14:textId="77777777" w:rsidR="006002A8" w:rsidRDefault="006002A8" w:rsidP="00312AD1">
      <w:pPr>
        <w:pStyle w:val="BodyText"/>
        <w:spacing w:line="276" w:lineRule="auto"/>
      </w:pPr>
    </w:p>
    <w:p w14:paraId="769AD315" w14:textId="7C6CE4F1" w:rsidR="001C606C" w:rsidRDefault="00B77FD0" w:rsidP="00312AD1">
      <w:pPr>
        <w:pStyle w:val="BodyText"/>
        <w:spacing w:line="276" w:lineRule="auto"/>
      </w:pPr>
      <w:r w:rsidRPr="00C94009">
        <w:t xml:space="preserve">All health service providers, as defined under the </w:t>
      </w:r>
      <w:r w:rsidRPr="00C94009">
        <w:rPr>
          <w:i/>
        </w:rPr>
        <w:t>Health Complaints Act 2016</w:t>
      </w:r>
      <w:r w:rsidR="000C6421">
        <w:t xml:space="preserve">, </w:t>
      </w:r>
      <w:r w:rsidRPr="00C94009">
        <w:t xml:space="preserve">must </w:t>
      </w:r>
      <w:proofErr w:type="gramStart"/>
      <w:r w:rsidRPr="00C94009">
        <w:t>comply with</w:t>
      </w:r>
      <w:proofErr w:type="gramEnd"/>
      <w:r w:rsidRPr="00C94009">
        <w:t xml:space="preserve"> the complaint handling standards set out in the</w:t>
      </w:r>
      <w:r>
        <w:t xml:space="preserve"> Act</w:t>
      </w:r>
      <w:r w:rsidRPr="00C94009">
        <w:rPr>
          <w:i/>
        </w:rPr>
        <w:t xml:space="preserve">. </w:t>
      </w:r>
      <w:r w:rsidRPr="00C94009">
        <w:t xml:space="preserve">These standards aim to strengthen and improve complaint handling systems across the Victorian health sector. They </w:t>
      </w:r>
      <w:proofErr w:type="gramStart"/>
      <w:r w:rsidRPr="00C94009">
        <w:t>provide</w:t>
      </w:r>
      <w:proofErr w:type="gramEnd"/>
      <w:r w:rsidRPr="00C94009">
        <w:t xml:space="preserve"> a common benchmark </w:t>
      </w:r>
      <w:r w:rsidR="000C6421">
        <w:t>for</w:t>
      </w:r>
      <w:r w:rsidR="000C6421" w:rsidRPr="00C94009">
        <w:t xml:space="preserve"> </w:t>
      </w:r>
      <w:r w:rsidRPr="00C94009">
        <w:t xml:space="preserve">all health service providers </w:t>
      </w:r>
      <w:r w:rsidR="000C6421">
        <w:t xml:space="preserve">to </w:t>
      </w:r>
      <w:r w:rsidRPr="00C94009">
        <w:t>meet, offering consistency for consumers, complainants, health service providers and other stakeholders.</w:t>
      </w:r>
      <w:r>
        <w:t xml:space="preserve"> </w:t>
      </w:r>
    </w:p>
    <w:p w14:paraId="2B29D2D7" w14:textId="7E9F3135" w:rsidR="00B77FD0" w:rsidRDefault="00B77FD0" w:rsidP="00312AD1">
      <w:pPr>
        <w:pStyle w:val="BodyText"/>
        <w:spacing w:line="276" w:lineRule="auto"/>
      </w:pPr>
      <w:r>
        <w:t xml:space="preserve">ART providers are health service providers under the </w:t>
      </w:r>
      <w:r w:rsidR="00CB7ED9" w:rsidRPr="00D94DBF">
        <w:rPr>
          <w:i/>
          <w:iCs/>
        </w:rPr>
        <w:t xml:space="preserve">Health Complaints </w:t>
      </w:r>
      <w:r w:rsidRPr="00D94DBF">
        <w:rPr>
          <w:i/>
          <w:iCs/>
        </w:rPr>
        <w:t>Act</w:t>
      </w:r>
      <w:r w:rsidR="000C6421">
        <w:t>,</w:t>
      </w:r>
      <w:r>
        <w:t xml:space="preserve"> so the complaint handling standards apply to all</w:t>
      </w:r>
      <w:r w:rsidR="00942D94">
        <w:t xml:space="preserve"> ART providers</w:t>
      </w:r>
      <w:r>
        <w:t>. The complaint handling standards complement other existing standards, reinforcing the importance of consumer feedback and person-centred care in all health services.</w:t>
      </w:r>
      <w:r w:rsidRPr="00C94009">
        <w:t xml:space="preserve"> </w:t>
      </w:r>
      <w:r>
        <w:t xml:space="preserve">The </w:t>
      </w:r>
      <w:r w:rsidR="00917500" w:rsidRPr="00D94DBF">
        <w:rPr>
          <w:i/>
          <w:iCs/>
        </w:rPr>
        <w:t xml:space="preserve">Health Complaints </w:t>
      </w:r>
      <w:r w:rsidRPr="00D94DBF">
        <w:rPr>
          <w:i/>
          <w:iCs/>
        </w:rPr>
        <w:t>Act</w:t>
      </w:r>
      <w:r>
        <w:t xml:space="preserve"> complaint handling standards also deal with </w:t>
      </w:r>
      <w:r w:rsidRPr="00D16FA0">
        <w:t>how complaint handling information should b</w:t>
      </w:r>
      <w:r w:rsidRPr="00AD42E3">
        <w:t xml:space="preserve">e </w:t>
      </w:r>
      <w:r w:rsidRPr="00C94009">
        <w:t>communicated to consumers</w:t>
      </w:r>
      <w:r w:rsidR="000E557C">
        <w:t xml:space="preserve"> and</w:t>
      </w:r>
      <w:r w:rsidRPr="00C94009">
        <w:t xml:space="preserve"> provides that consumers can make a complaint to the HCC about the way </w:t>
      </w:r>
      <w:r w:rsidR="000E557C" w:rsidRPr="00C94009">
        <w:t>a health service provider</w:t>
      </w:r>
      <w:r w:rsidR="000E557C">
        <w:t xml:space="preserve"> handles</w:t>
      </w:r>
      <w:r w:rsidR="000E557C" w:rsidRPr="00C94009">
        <w:t xml:space="preserve"> </w:t>
      </w:r>
      <w:r w:rsidRPr="00C94009">
        <w:t>a complaint.</w:t>
      </w:r>
    </w:p>
    <w:p w14:paraId="7E8A417E" w14:textId="04ABDDDE" w:rsidR="00B77FD0" w:rsidRPr="00C94009" w:rsidRDefault="00B77FD0" w:rsidP="00B77FD0">
      <w:pPr>
        <w:pStyle w:val="DHHSbody"/>
        <w:spacing w:line="276" w:lineRule="auto"/>
        <w:rPr>
          <w:sz w:val="22"/>
          <w:szCs w:val="22"/>
        </w:rPr>
      </w:pPr>
      <w:r w:rsidRPr="00C94009">
        <w:rPr>
          <w:sz w:val="22"/>
          <w:szCs w:val="22"/>
        </w:rPr>
        <w:t xml:space="preserve">In addition to the </w:t>
      </w:r>
      <w:r w:rsidR="00CB7ED9" w:rsidRPr="00D94DBF">
        <w:rPr>
          <w:i/>
          <w:iCs/>
          <w:sz w:val="22"/>
          <w:szCs w:val="22"/>
        </w:rPr>
        <w:t xml:space="preserve">Health Complaints </w:t>
      </w:r>
      <w:r w:rsidRPr="00D94DBF">
        <w:rPr>
          <w:i/>
          <w:iCs/>
          <w:sz w:val="22"/>
          <w:szCs w:val="22"/>
        </w:rPr>
        <w:t>Act</w:t>
      </w:r>
      <w:r w:rsidRPr="00C94009">
        <w:rPr>
          <w:sz w:val="22"/>
          <w:szCs w:val="22"/>
        </w:rPr>
        <w:t>,</w:t>
      </w:r>
      <w:r w:rsidRPr="00C94009">
        <w:rPr>
          <w:rFonts w:cs="Arial"/>
          <w:sz w:val="22"/>
          <w:szCs w:val="22"/>
        </w:rPr>
        <w:t xml:space="preserve"> the ART Act, the RTAC </w:t>
      </w:r>
      <w:r w:rsidR="005677A5">
        <w:rPr>
          <w:rFonts w:cs="Arial"/>
          <w:sz w:val="22"/>
          <w:szCs w:val="22"/>
        </w:rPr>
        <w:t>Code</w:t>
      </w:r>
      <w:r w:rsidRPr="00C94009">
        <w:rPr>
          <w:rFonts w:cs="Arial"/>
          <w:sz w:val="22"/>
          <w:szCs w:val="22"/>
        </w:rPr>
        <w:t xml:space="preserve"> and the NHMRC </w:t>
      </w:r>
      <w:r w:rsidR="00CB7ED9">
        <w:rPr>
          <w:rFonts w:cs="Arial"/>
          <w:sz w:val="22"/>
          <w:szCs w:val="22"/>
        </w:rPr>
        <w:t>g</w:t>
      </w:r>
      <w:r w:rsidRPr="00C94009">
        <w:rPr>
          <w:rFonts w:cs="Arial"/>
          <w:sz w:val="22"/>
          <w:szCs w:val="22"/>
        </w:rPr>
        <w:t xml:space="preserve">uidelines, </w:t>
      </w:r>
      <w:proofErr w:type="gramStart"/>
      <w:r w:rsidRPr="00C94009">
        <w:rPr>
          <w:rFonts w:cs="Arial"/>
          <w:sz w:val="22"/>
          <w:szCs w:val="22"/>
        </w:rPr>
        <w:t>contain</w:t>
      </w:r>
      <w:proofErr w:type="gramEnd"/>
      <w:r w:rsidRPr="00C94009">
        <w:rPr>
          <w:rFonts w:cs="Arial"/>
          <w:sz w:val="22"/>
          <w:szCs w:val="22"/>
        </w:rPr>
        <w:t xml:space="preserve"> clear provisions for </w:t>
      </w:r>
      <w:r w:rsidRPr="00C94009">
        <w:rPr>
          <w:sz w:val="22"/>
          <w:szCs w:val="22"/>
        </w:rPr>
        <w:t xml:space="preserve">complaint handling by </w:t>
      </w:r>
      <w:r w:rsidRPr="00C94009">
        <w:rPr>
          <w:rFonts w:cs="Arial"/>
          <w:sz w:val="22"/>
          <w:szCs w:val="22"/>
        </w:rPr>
        <w:t>ART providers</w:t>
      </w:r>
      <w:r>
        <w:rPr>
          <w:rFonts w:cs="Arial"/>
          <w:sz w:val="22"/>
          <w:szCs w:val="22"/>
        </w:rPr>
        <w:t>.</w:t>
      </w:r>
      <w:r w:rsidRPr="00C94009">
        <w:rPr>
          <w:rFonts w:cs="Arial"/>
          <w:sz w:val="22"/>
          <w:szCs w:val="22"/>
        </w:rPr>
        <w:t xml:space="preserve"> </w:t>
      </w:r>
    </w:p>
    <w:p w14:paraId="18FF723E" w14:textId="0D92EA35" w:rsidR="00B77FD0" w:rsidRPr="00AD42E3" w:rsidRDefault="00B77FD0" w:rsidP="00B77FD0">
      <w:pPr>
        <w:pStyle w:val="DHHSbody"/>
        <w:spacing w:line="276" w:lineRule="auto"/>
        <w:rPr>
          <w:rFonts w:cs="Arial"/>
          <w:sz w:val="22"/>
          <w:szCs w:val="22"/>
        </w:rPr>
      </w:pPr>
      <w:r>
        <w:rPr>
          <w:sz w:val="22"/>
          <w:szCs w:val="22"/>
        </w:rPr>
        <w:t xml:space="preserve">Of the ART </w:t>
      </w:r>
      <w:r w:rsidR="00B36BD0">
        <w:rPr>
          <w:sz w:val="22"/>
          <w:szCs w:val="22"/>
        </w:rPr>
        <w:t>p</w:t>
      </w:r>
      <w:r w:rsidRPr="00AD42E3">
        <w:rPr>
          <w:sz w:val="22"/>
          <w:szCs w:val="22"/>
        </w:rPr>
        <w:t>rovider</w:t>
      </w:r>
      <w:r>
        <w:rPr>
          <w:sz w:val="22"/>
          <w:szCs w:val="22"/>
        </w:rPr>
        <w:t>s that made</w:t>
      </w:r>
      <w:r w:rsidRPr="00AD42E3">
        <w:rPr>
          <w:sz w:val="22"/>
          <w:szCs w:val="22"/>
        </w:rPr>
        <w:t xml:space="preserve"> submissions</w:t>
      </w:r>
      <w:r>
        <w:rPr>
          <w:sz w:val="22"/>
          <w:szCs w:val="22"/>
        </w:rPr>
        <w:t>, most detailed</w:t>
      </w:r>
      <w:r w:rsidRPr="00AD42E3">
        <w:rPr>
          <w:sz w:val="22"/>
          <w:szCs w:val="22"/>
        </w:rPr>
        <w:t xml:space="preserve"> their commitment to </w:t>
      </w:r>
      <w:proofErr w:type="gramStart"/>
      <w:r w:rsidRPr="00AD42E3">
        <w:rPr>
          <w:sz w:val="22"/>
          <w:szCs w:val="22"/>
        </w:rPr>
        <w:t>promptly and comprehensively resolve patients</w:t>
      </w:r>
      <w:r w:rsidR="00EC15E1">
        <w:rPr>
          <w:sz w:val="22"/>
          <w:szCs w:val="22"/>
        </w:rPr>
        <w:t>’</w:t>
      </w:r>
      <w:r w:rsidRPr="00AD42E3">
        <w:rPr>
          <w:sz w:val="22"/>
          <w:szCs w:val="22"/>
        </w:rPr>
        <w:t xml:space="preserve"> grievances</w:t>
      </w:r>
      <w:proofErr w:type="gramEnd"/>
      <w:r w:rsidRPr="00AD42E3">
        <w:rPr>
          <w:sz w:val="22"/>
          <w:szCs w:val="22"/>
        </w:rPr>
        <w:t>:</w:t>
      </w:r>
    </w:p>
    <w:p w14:paraId="1ACE648E" w14:textId="70CC79E5" w:rsidR="00B77FD0" w:rsidRPr="00AD42E3" w:rsidRDefault="00B77FD0" w:rsidP="00B77FD0">
      <w:pPr>
        <w:pStyle w:val="DHHSbody"/>
        <w:spacing w:line="276" w:lineRule="auto"/>
        <w:ind w:left="709"/>
        <w:rPr>
          <w:rFonts w:cs="Arial"/>
          <w:b/>
          <w:sz w:val="22"/>
          <w:szCs w:val="22"/>
        </w:rPr>
      </w:pPr>
      <w:r w:rsidRPr="008C5323">
        <w:rPr>
          <w:rFonts w:cs="Arial"/>
          <w:i/>
          <w:sz w:val="22"/>
          <w:szCs w:val="22"/>
        </w:rPr>
        <w:t>all RTAC accredited/VARTA licensed ART Units have a complaints handling system</w:t>
      </w:r>
      <w:r w:rsidRPr="00AD42E3">
        <w:rPr>
          <w:rFonts w:cs="Arial"/>
          <w:sz w:val="22"/>
          <w:szCs w:val="22"/>
        </w:rPr>
        <w:t>.</w:t>
      </w:r>
      <w:r w:rsidRPr="00AD42E3">
        <w:rPr>
          <w:rStyle w:val="FootnoteReference"/>
          <w:rFonts w:cs="Arial"/>
          <w:sz w:val="22"/>
          <w:szCs w:val="22"/>
        </w:rPr>
        <w:footnoteReference w:id="347"/>
      </w:r>
      <w:r w:rsidRPr="00AD42E3">
        <w:rPr>
          <w:rFonts w:cs="Arial"/>
          <w:b/>
          <w:sz w:val="22"/>
          <w:szCs w:val="22"/>
        </w:rPr>
        <w:t xml:space="preserve"> </w:t>
      </w:r>
    </w:p>
    <w:p w14:paraId="7AF45F9E" w14:textId="0CF7B2A6" w:rsidR="00B77FD0" w:rsidRPr="00470F88" w:rsidRDefault="00B77FD0" w:rsidP="00B77FD0">
      <w:pPr>
        <w:pStyle w:val="DHHSbody"/>
        <w:spacing w:line="276" w:lineRule="auto"/>
        <w:ind w:left="709"/>
        <w:rPr>
          <w:rFonts w:cs="Arial"/>
          <w:sz w:val="22"/>
          <w:szCs w:val="22"/>
        </w:rPr>
      </w:pPr>
      <w:r w:rsidRPr="008C5323">
        <w:rPr>
          <w:rFonts w:cs="Arial"/>
          <w:i/>
          <w:sz w:val="22"/>
          <w:szCs w:val="22"/>
        </w:rPr>
        <w:t xml:space="preserve">Our Patient Feedback and Complaints policy </w:t>
      </w:r>
      <w:proofErr w:type="gramStart"/>
      <w:r w:rsidRPr="008C5323">
        <w:rPr>
          <w:rFonts w:cs="Arial"/>
          <w:i/>
          <w:sz w:val="22"/>
          <w:szCs w:val="22"/>
        </w:rPr>
        <w:t>maintains</w:t>
      </w:r>
      <w:proofErr w:type="gramEnd"/>
      <w:r w:rsidRPr="008C5323">
        <w:rPr>
          <w:rFonts w:cs="Arial"/>
          <w:i/>
          <w:sz w:val="22"/>
          <w:szCs w:val="22"/>
        </w:rPr>
        <w:t xml:space="preserve"> alignment to the Commonwealth Ombudsman</w:t>
      </w:r>
      <w:r w:rsidR="00EC15E1">
        <w:rPr>
          <w:rFonts w:cs="Arial"/>
          <w:i/>
          <w:sz w:val="22"/>
          <w:szCs w:val="22"/>
        </w:rPr>
        <w:t>’</w:t>
      </w:r>
      <w:r w:rsidRPr="008C5323">
        <w:rPr>
          <w:rFonts w:cs="Arial"/>
          <w:i/>
          <w:sz w:val="22"/>
          <w:szCs w:val="22"/>
        </w:rPr>
        <w:t>s Better Practice Guide to Complaint Handling</w:t>
      </w:r>
      <w:r w:rsidRPr="00AD42E3">
        <w:rPr>
          <w:rFonts w:cs="Arial"/>
          <w:sz w:val="22"/>
          <w:szCs w:val="22"/>
        </w:rPr>
        <w:t>.</w:t>
      </w:r>
      <w:r w:rsidRPr="00AD42E3">
        <w:rPr>
          <w:rStyle w:val="FootnoteReference"/>
          <w:rFonts w:cs="Arial"/>
          <w:sz w:val="22"/>
          <w:szCs w:val="22"/>
        </w:rPr>
        <w:footnoteReference w:id="348"/>
      </w:r>
    </w:p>
    <w:p w14:paraId="0C052DE8" w14:textId="7FCBE7AE" w:rsidR="00B77FD0" w:rsidRPr="00AD42E3" w:rsidRDefault="00D94DBF" w:rsidP="00B77FD0">
      <w:pPr>
        <w:pStyle w:val="DHHSbody"/>
        <w:spacing w:line="276" w:lineRule="auto"/>
        <w:ind w:left="709"/>
        <w:rPr>
          <w:rFonts w:cs="Arial"/>
          <w:sz w:val="22"/>
          <w:szCs w:val="22"/>
        </w:rPr>
      </w:pPr>
      <w:r>
        <w:rPr>
          <w:rFonts w:cs="Arial"/>
          <w:i/>
          <w:sz w:val="22"/>
          <w:szCs w:val="22"/>
        </w:rPr>
        <w:t>[ART provider]</w:t>
      </w:r>
      <w:r w:rsidR="00B77FD0" w:rsidRPr="00F00490">
        <w:rPr>
          <w:rFonts w:cs="Arial"/>
          <w:i/>
          <w:sz w:val="22"/>
          <w:szCs w:val="22"/>
        </w:rPr>
        <w:t xml:space="preserve"> communicate the complaints handling process to all patients in the Patient Handbook, provided at the start of their treatment journey</w:t>
      </w:r>
      <w:r w:rsidR="00B77FD0" w:rsidRPr="00AD42E3">
        <w:rPr>
          <w:rFonts w:cs="Arial"/>
          <w:sz w:val="22"/>
          <w:szCs w:val="22"/>
        </w:rPr>
        <w:t>.</w:t>
      </w:r>
      <w:r w:rsidR="00B77FD0" w:rsidRPr="00AD42E3">
        <w:rPr>
          <w:rFonts w:cs="Arial"/>
          <w:sz w:val="22"/>
          <w:szCs w:val="22"/>
          <w:vertAlign w:val="superscript"/>
        </w:rPr>
        <w:footnoteReference w:id="349"/>
      </w:r>
    </w:p>
    <w:p w14:paraId="3DBEDA59" w14:textId="77777777" w:rsidR="00B77FD0" w:rsidRPr="00AD42E3" w:rsidRDefault="00B77FD0" w:rsidP="00B77FD0">
      <w:pPr>
        <w:pStyle w:val="DHHSbody"/>
        <w:spacing w:line="276" w:lineRule="auto"/>
        <w:ind w:left="709"/>
        <w:rPr>
          <w:rFonts w:cs="Arial"/>
          <w:sz w:val="22"/>
          <w:szCs w:val="22"/>
        </w:rPr>
      </w:pPr>
      <w:r w:rsidRPr="00F00490">
        <w:rPr>
          <w:rFonts w:cs="Arial"/>
          <w:i/>
          <w:sz w:val="22"/>
          <w:szCs w:val="22"/>
        </w:rPr>
        <w:t>Patient is made aware that they have the right to complain and given the pathway to do so</w:t>
      </w:r>
      <w:r w:rsidRPr="00AD42E3">
        <w:rPr>
          <w:rFonts w:cs="Arial"/>
          <w:sz w:val="22"/>
          <w:szCs w:val="22"/>
        </w:rPr>
        <w:t>.</w:t>
      </w:r>
      <w:r w:rsidRPr="00AD42E3">
        <w:rPr>
          <w:rFonts w:cs="Arial"/>
          <w:sz w:val="22"/>
          <w:szCs w:val="22"/>
          <w:vertAlign w:val="superscript"/>
        </w:rPr>
        <w:footnoteReference w:id="350"/>
      </w:r>
    </w:p>
    <w:p w14:paraId="5DCB6398" w14:textId="77777777" w:rsidR="00B77FD0" w:rsidRPr="00AD42E3" w:rsidRDefault="00B77FD0" w:rsidP="00B77FD0">
      <w:pPr>
        <w:pStyle w:val="DHHSbody"/>
        <w:spacing w:line="276" w:lineRule="auto"/>
        <w:ind w:left="709"/>
        <w:rPr>
          <w:rFonts w:cs="Arial"/>
          <w:sz w:val="22"/>
          <w:szCs w:val="22"/>
        </w:rPr>
      </w:pPr>
      <w:r w:rsidRPr="00F00490">
        <w:rPr>
          <w:rFonts w:cs="Arial"/>
          <w:i/>
          <w:sz w:val="22"/>
          <w:szCs w:val="22"/>
        </w:rPr>
        <w:t>We inform patients through our patient collateral how they can make a complaint and receive feedback. All sites have on display the Australian Charter of Healthcare Rights which informs patients of their right to comment on their care and have their concerns addressed</w:t>
      </w:r>
      <w:r w:rsidRPr="00AD42E3">
        <w:rPr>
          <w:rFonts w:cs="Arial"/>
          <w:sz w:val="22"/>
          <w:szCs w:val="22"/>
        </w:rPr>
        <w:t>.</w:t>
      </w:r>
      <w:r w:rsidRPr="00AD42E3">
        <w:rPr>
          <w:rStyle w:val="FootnoteReference"/>
          <w:rFonts w:cs="Arial"/>
          <w:sz w:val="22"/>
          <w:szCs w:val="22"/>
        </w:rPr>
        <w:footnoteReference w:id="351"/>
      </w:r>
      <w:r w:rsidRPr="00AD42E3">
        <w:rPr>
          <w:rFonts w:cs="Arial"/>
          <w:sz w:val="22"/>
          <w:szCs w:val="22"/>
        </w:rPr>
        <w:t xml:space="preserve"> </w:t>
      </w:r>
    </w:p>
    <w:p w14:paraId="5EB8A133" w14:textId="366FAD5E" w:rsidR="00B77FD0" w:rsidRPr="00AD42E3" w:rsidRDefault="00B77FD0" w:rsidP="00B77FD0">
      <w:pPr>
        <w:widowControl/>
        <w:tabs>
          <w:tab w:val="left" w:pos="709"/>
        </w:tabs>
        <w:autoSpaceDE/>
        <w:autoSpaceDN/>
        <w:spacing w:line="276" w:lineRule="auto"/>
        <w:contextualSpacing/>
        <w:rPr>
          <w:rFonts w:eastAsiaTheme="minorHAnsi"/>
        </w:rPr>
      </w:pPr>
      <w:r w:rsidRPr="00AD42E3">
        <w:t xml:space="preserve">Several providers mentioned using </w:t>
      </w:r>
      <w:proofErr w:type="spellStart"/>
      <w:r w:rsidRPr="0005775B">
        <w:t>RiskMan</w:t>
      </w:r>
      <w:proofErr w:type="spellEnd"/>
      <w:r w:rsidRPr="00AD42E3">
        <w:t xml:space="preserve"> to log and track complaints.</w:t>
      </w:r>
      <w:r w:rsidRPr="00AD42E3">
        <w:rPr>
          <w:rStyle w:val="FootnoteReference"/>
        </w:rPr>
        <w:footnoteReference w:id="352"/>
      </w:r>
      <w:r w:rsidRPr="00AD42E3">
        <w:t xml:space="preserve"> </w:t>
      </w:r>
    </w:p>
    <w:p w14:paraId="580BD2D6" w14:textId="77777777" w:rsidR="000805A1" w:rsidRDefault="000805A1" w:rsidP="000805A1">
      <w:pPr>
        <w:widowControl/>
        <w:tabs>
          <w:tab w:val="left" w:pos="709"/>
        </w:tabs>
        <w:autoSpaceDE/>
        <w:autoSpaceDN/>
        <w:spacing w:line="276" w:lineRule="auto"/>
        <w:contextualSpacing/>
      </w:pPr>
    </w:p>
    <w:p w14:paraId="31DC6750" w14:textId="755AB341" w:rsidR="000805A1" w:rsidRPr="00AD42E3" w:rsidRDefault="000805A1" w:rsidP="000805A1">
      <w:pPr>
        <w:widowControl/>
        <w:tabs>
          <w:tab w:val="left" w:pos="709"/>
        </w:tabs>
        <w:autoSpaceDE/>
        <w:autoSpaceDN/>
        <w:spacing w:line="276" w:lineRule="auto"/>
        <w:contextualSpacing/>
      </w:pPr>
      <w:r w:rsidRPr="00AD42E3">
        <w:lastRenderedPageBreak/>
        <w:t xml:space="preserve">FS2 wrote in her submission that her workplace offered </w:t>
      </w:r>
      <w:r w:rsidR="00B36BD0">
        <w:t xml:space="preserve">an </w:t>
      </w:r>
      <w:r w:rsidRPr="00AD42E3">
        <w:t>extensive complaint handling</w:t>
      </w:r>
      <w:r w:rsidR="00B36BD0">
        <w:t xml:space="preserve"> process</w:t>
      </w:r>
      <w:r w:rsidRPr="00AD42E3">
        <w:t>:</w:t>
      </w:r>
    </w:p>
    <w:p w14:paraId="6F74401A" w14:textId="77777777" w:rsidR="000805A1" w:rsidRPr="00AD42E3" w:rsidRDefault="000805A1" w:rsidP="000805A1">
      <w:pPr>
        <w:widowControl/>
        <w:tabs>
          <w:tab w:val="left" w:pos="709"/>
        </w:tabs>
        <w:autoSpaceDE/>
        <w:autoSpaceDN/>
        <w:spacing w:line="276" w:lineRule="auto"/>
        <w:contextualSpacing/>
      </w:pPr>
    </w:p>
    <w:p w14:paraId="59CC0FB1" w14:textId="7A7E3039" w:rsidR="000805A1" w:rsidRPr="000805A1" w:rsidRDefault="00B36BD0" w:rsidP="000805A1">
      <w:pPr>
        <w:widowControl/>
        <w:tabs>
          <w:tab w:val="left" w:pos="709"/>
        </w:tabs>
        <w:adjustRightInd w:val="0"/>
        <w:spacing w:line="276" w:lineRule="auto"/>
        <w:ind w:left="709"/>
        <w:rPr>
          <w:rFonts w:eastAsiaTheme="minorHAnsi"/>
          <w:i/>
        </w:rPr>
      </w:pPr>
      <w:r>
        <w:rPr>
          <w:rFonts w:eastAsiaTheme="minorHAnsi"/>
          <w:i/>
        </w:rPr>
        <w:t>W</w:t>
      </w:r>
      <w:r w:rsidR="000805A1" w:rsidRPr="000805A1">
        <w:rPr>
          <w:rFonts w:eastAsiaTheme="minorHAnsi"/>
          <w:i/>
        </w:rPr>
        <w:t>e have patient advocates and quality managers and accessibility well-documented</w:t>
      </w:r>
      <w:r>
        <w:rPr>
          <w:rFonts w:eastAsiaTheme="minorHAnsi"/>
          <w:i/>
        </w:rPr>
        <w:t>.</w:t>
      </w:r>
    </w:p>
    <w:p w14:paraId="0482E906" w14:textId="4A3C3764" w:rsidR="000805A1" w:rsidRPr="00AD42E3" w:rsidRDefault="00B36BD0" w:rsidP="000805A1">
      <w:pPr>
        <w:widowControl/>
        <w:tabs>
          <w:tab w:val="left" w:pos="709"/>
        </w:tabs>
        <w:adjustRightInd w:val="0"/>
        <w:spacing w:line="276" w:lineRule="auto"/>
        <w:ind w:left="709"/>
        <w:rPr>
          <w:rFonts w:eastAsiaTheme="minorHAnsi"/>
        </w:rPr>
      </w:pPr>
      <w:r>
        <w:rPr>
          <w:rFonts w:eastAsiaTheme="minorHAnsi"/>
          <w:i/>
        </w:rPr>
        <w:t>W</w:t>
      </w:r>
      <w:r w:rsidR="000805A1" w:rsidRPr="000805A1">
        <w:rPr>
          <w:rFonts w:eastAsiaTheme="minorHAnsi"/>
          <w:i/>
        </w:rPr>
        <w:t xml:space="preserve">e have </w:t>
      </w:r>
      <w:r>
        <w:rPr>
          <w:rFonts w:eastAsiaTheme="minorHAnsi"/>
          <w:i/>
        </w:rPr>
        <w:t xml:space="preserve">[the] </w:t>
      </w:r>
      <w:r w:rsidR="000805A1" w:rsidRPr="000805A1">
        <w:rPr>
          <w:rFonts w:eastAsiaTheme="minorHAnsi"/>
          <w:i/>
        </w:rPr>
        <w:t xml:space="preserve">RISKMAN system for incidents and complaints </w:t>
      </w:r>
      <w:r>
        <w:rPr>
          <w:rFonts w:eastAsiaTheme="minorHAnsi"/>
          <w:i/>
        </w:rPr>
        <w:t xml:space="preserve">[and] </w:t>
      </w:r>
      <w:r w:rsidR="000805A1" w:rsidRPr="000805A1">
        <w:rPr>
          <w:rFonts w:eastAsiaTheme="minorHAnsi"/>
          <w:i/>
        </w:rPr>
        <w:t xml:space="preserve">we have </w:t>
      </w:r>
      <w:r>
        <w:rPr>
          <w:rFonts w:eastAsiaTheme="minorHAnsi"/>
          <w:i/>
        </w:rPr>
        <w:t xml:space="preserve">[a] </w:t>
      </w:r>
      <w:r w:rsidR="000805A1" w:rsidRPr="000805A1">
        <w:rPr>
          <w:rFonts w:eastAsiaTheme="minorHAnsi"/>
          <w:i/>
        </w:rPr>
        <w:t>committee which reviews all complaints</w:t>
      </w:r>
      <w:r>
        <w:rPr>
          <w:rFonts w:eastAsiaTheme="minorHAnsi"/>
          <w:i/>
        </w:rPr>
        <w:t>.</w:t>
      </w:r>
      <w:r w:rsidR="000805A1" w:rsidRPr="000805A1">
        <w:rPr>
          <w:rFonts w:eastAsiaTheme="minorHAnsi"/>
          <w:i/>
        </w:rPr>
        <w:t xml:space="preserve"> If a patient makes a compliant, she/he is referred to our contact details for patient advocate. Then patient details their complaint and RISKMAN process for investigation generated. Team </w:t>
      </w:r>
      <w:proofErr w:type="gramStart"/>
      <w:r w:rsidR="000805A1" w:rsidRPr="000805A1">
        <w:rPr>
          <w:rFonts w:eastAsiaTheme="minorHAnsi"/>
          <w:i/>
        </w:rPr>
        <w:t>remains</w:t>
      </w:r>
      <w:proofErr w:type="gramEnd"/>
      <w:r w:rsidR="000805A1" w:rsidRPr="000805A1">
        <w:rPr>
          <w:rFonts w:eastAsiaTheme="minorHAnsi"/>
          <w:i/>
        </w:rPr>
        <w:t xml:space="preserve"> in contact with patient. Patient then meets with senior specialist and exec manager. Whole exec and medical specialist group then discuss complaints and incidents once investigated. And then senior team member follows up to completion with patient. If further steps required, patient referred to HCC</w:t>
      </w:r>
      <w:r w:rsidR="000805A1" w:rsidRPr="00AD42E3">
        <w:rPr>
          <w:rFonts w:eastAsiaTheme="minorHAnsi"/>
        </w:rPr>
        <w:t>.</w:t>
      </w:r>
      <w:r w:rsidR="000805A1" w:rsidRPr="00AD42E3">
        <w:rPr>
          <w:rStyle w:val="FootnoteReference"/>
          <w:rFonts w:eastAsiaTheme="minorHAnsi"/>
        </w:rPr>
        <w:footnoteReference w:id="353"/>
      </w:r>
      <w:r w:rsidR="000805A1" w:rsidRPr="00AD42E3">
        <w:rPr>
          <w:rFonts w:eastAsiaTheme="minorHAnsi"/>
        </w:rPr>
        <w:br/>
      </w:r>
    </w:p>
    <w:p w14:paraId="169DF08E" w14:textId="261B0CF7" w:rsidR="004D7F65" w:rsidRPr="004D7F65" w:rsidRDefault="000805A1" w:rsidP="004D7F65">
      <w:pPr>
        <w:widowControl/>
        <w:tabs>
          <w:tab w:val="left" w:pos="709"/>
        </w:tabs>
        <w:autoSpaceDE/>
        <w:autoSpaceDN/>
        <w:spacing w:line="276" w:lineRule="auto"/>
        <w:contextualSpacing/>
      </w:pPr>
      <w:r w:rsidRPr="00AD42E3">
        <w:t xml:space="preserve">Monash IVF also </w:t>
      </w:r>
      <w:proofErr w:type="gramStart"/>
      <w:r w:rsidRPr="00AD42E3">
        <w:t>stated</w:t>
      </w:r>
      <w:proofErr w:type="gramEnd"/>
      <w:r w:rsidRPr="00AD42E3">
        <w:t xml:space="preserve"> they use </w:t>
      </w:r>
      <w:proofErr w:type="spellStart"/>
      <w:r w:rsidRPr="00AD42E3">
        <w:t>Risk</w:t>
      </w:r>
      <w:r w:rsidR="002E093D">
        <w:t>M</w:t>
      </w:r>
      <w:r w:rsidRPr="00AD42E3">
        <w:t>an</w:t>
      </w:r>
      <w:proofErr w:type="spellEnd"/>
      <w:r w:rsidRPr="00AD42E3">
        <w:t xml:space="preserve"> to improve the complaint handling process: </w:t>
      </w:r>
    </w:p>
    <w:p w14:paraId="508094FC" w14:textId="77777777" w:rsidR="00E42A4B" w:rsidRPr="00AD42E3" w:rsidRDefault="00E42A4B" w:rsidP="000805A1">
      <w:pPr>
        <w:widowControl/>
        <w:tabs>
          <w:tab w:val="left" w:pos="709"/>
        </w:tabs>
        <w:autoSpaceDE/>
        <w:autoSpaceDN/>
        <w:spacing w:line="276" w:lineRule="auto"/>
        <w:contextualSpacing/>
      </w:pPr>
    </w:p>
    <w:p w14:paraId="6F564569" w14:textId="3B1C148C" w:rsidR="000805A1" w:rsidRPr="000805A1" w:rsidRDefault="000805A1" w:rsidP="000805A1">
      <w:pPr>
        <w:widowControl/>
        <w:tabs>
          <w:tab w:val="left" w:pos="709"/>
        </w:tabs>
        <w:autoSpaceDE/>
        <w:autoSpaceDN/>
        <w:spacing w:line="276" w:lineRule="auto"/>
        <w:ind w:left="709"/>
        <w:contextualSpacing/>
        <w:rPr>
          <w:i/>
        </w:rPr>
      </w:pPr>
      <w:r w:rsidRPr="000805A1">
        <w:rPr>
          <w:i/>
        </w:rPr>
        <w:t xml:space="preserve">Monash IVF have a </w:t>
      </w:r>
      <w:proofErr w:type="gramStart"/>
      <w:r w:rsidRPr="000805A1">
        <w:rPr>
          <w:i/>
        </w:rPr>
        <w:t>relatively low</w:t>
      </w:r>
      <w:proofErr w:type="gramEnd"/>
      <w:r w:rsidRPr="000805A1">
        <w:rPr>
          <w:i/>
        </w:rPr>
        <w:t xml:space="preserve"> threshold for recording feedback in </w:t>
      </w:r>
      <w:proofErr w:type="spellStart"/>
      <w:r w:rsidRPr="000805A1">
        <w:rPr>
          <w:i/>
        </w:rPr>
        <w:t>Riskman</w:t>
      </w:r>
      <w:proofErr w:type="spellEnd"/>
      <w:r w:rsidRPr="000805A1">
        <w:rPr>
          <w:i/>
        </w:rPr>
        <w:t xml:space="preserve"> (61 complaints from 1 July 2018 to 30 June 2019) to ensure that all process issues can be addressed. This </w:t>
      </w:r>
      <w:proofErr w:type="gramStart"/>
      <w:r w:rsidRPr="000805A1">
        <w:rPr>
          <w:i/>
        </w:rPr>
        <w:t>represents</w:t>
      </w:r>
      <w:proofErr w:type="gramEnd"/>
      <w:r w:rsidRPr="000805A1">
        <w:rPr>
          <w:i/>
        </w:rPr>
        <w:t xml:space="preserve"> an overall incidence of &lt;1% of cycles completed. While we do not individually </w:t>
      </w:r>
      <w:r w:rsidR="00EC15E1">
        <w:rPr>
          <w:i/>
        </w:rPr>
        <w:t>‘</w:t>
      </w:r>
      <w:r w:rsidRPr="000805A1">
        <w:rPr>
          <w:i/>
        </w:rPr>
        <w:t>risk rate</w:t>
      </w:r>
      <w:r w:rsidR="00EC15E1">
        <w:rPr>
          <w:i/>
        </w:rPr>
        <w:t>’</w:t>
      </w:r>
      <w:r w:rsidRPr="000805A1">
        <w:rPr>
          <w:i/>
        </w:rPr>
        <w:t xml:space="preserve"> complaints, only 15 of the 61 (0.24%) have been flagged as higher risk (meaning that they have required further medical treatment or experienced an infection or have threatened legal action).</w:t>
      </w:r>
    </w:p>
    <w:p w14:paraId="5BB1C601" w14:textId="77777777" w:rsidR="000805A1" w:rsidRPr="000805A1" w:rsidRDefault="000805A1" w:rsidP="000805A1">
      <w:pPr>
        <w:widowControl/>
        <w:tabs>
          <w:tab w:val="left" w:pos="709"/>
        </w:tabs>
        <w:autoSpaceDE/>
        <w:autoSpaceDN/>
        <w:spacing w:line="276" w:lineRule="auto"/>
        <w:ind w:left="709"/>
        <w:contextualSpacing/>
        <w:rPr>
          <w:i/>
        </w:rPr>
      </w:pPr>
    </w:p>
    <w:p w14:paraId="4E05EDC1" w14:textId="66715CBE" w:rsidR="000805A1" w:rsidRDefault="000805A1" w:rsidP="00774CFF">
      <w:pPr>
        <w:widowControl/>
        <w:tabs>
          <w:tab w:val="left" w:pos="709"/>
        </w:tabs>
        <w:autoSpaceDE/>
        <w:autoSpaceDN/>
        <w:spacing w:line="276" w:lineRule="auto"/>
        <w:ind w:left="709"/>
        <w:rPr>
          <w:i/>
        </w:rPr>
      </w:pPr>
      <w:r w:rsidRPr="000805A1">
        <w:rPr>
          <w:i/>
        </w:rPr>
        <w:t xml:space="preserve">The </w:t>
      </w:r>
      <w:proofErr w:type="spellStart"/>
      <w:r w:rsidRPr="000805A1">
        <w:rPr>
          <w:i/>
        </w:rPr>
        <w:t>Riskman</w:t>
      </w:r>
      <w:proofErr w:type="spellEnd"/>
      <w:r w:rsidRPr="000805A1">
        <w:rPr>
          <w:i/>
        </w:rPr>
        <w:t xml:space="preserve"> system further allows us to </w:t>
      </w:r>
      <w:proofErr w:type="gramStart"/>
      <w:r w:rsidRPr="000805A1">
        <w:rPr>
          <w:i/>
        </w:rPr>
        <w:t>identify</w:t>
      </w:r>
      <w:proofErr w:type="gramEnd"/>
      <w:r w:rsidRPr="000805A1">
        <w:rPr>
          <w:i/>
        </w:rPr>
        <w:t xml:space="preserve"> trends and areas of focus for improvement activities.</w:t>
      </w:r>
    </w:p>
    <w:p w14:paraId="704E3F26" w14:textId="77777777" w:rsidR="00CD205A" w:rsidRDefault="00CD205A" w:rsidP="00CD205A">
      <w:pPr>
        <w:widowControl/>
        <w:tabs>
          <w:tab w:val="left" w:pos="709"/>
        </w:tabs>
        <w:autoSpaceDE/>
        <w:autoSpaceDN/>
        <w:spacing w:line="276" w:lineRule="auto"/>
        <w:rPr>
          <w:i/>
        </w:rPr>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1426BC" w14:paraId="7DA0A7FC" w14:textId="77777777" w:rsidTr="006002A8">
        <w:trPr>
          <w:tblHeader/>
        </w:trPr>
        <w:tc>
          <w:tcPr>
            <w:tcW w:w="9632" w:type="dxa"/>
            <w:shd w:val="clear" w:color="auto" w:fill="D9D9D9" w:themeFill="background1" w:themeFillShade="D9"/>
          </w:tcPr>
          <w:p w14:paraId="39AEAFF2" w14:textId="1FC30E89" w:rsidR="001426BC" w:rsidRPr="006002A8" w:rsidRDefault="001426BC" w:rsidP="006002A8">
            <w:pPr>
              <w:pStyle w:val="TableParagraph"/>
              <w:rPr>
                <w:b/>
                <w:bCs/>
              </w:rPr>
            </w:pPr>
            <w:r w:rsidRPr="006002A8">
              <w:rPr>
                <w:b/>
                <w:bCs/>
              </w:rPr>
              <w:t>RECOMMENDATION 13</w:t>
            </w:r>
          </w:p>
        </w:tc>
      </w:tr>
      <w:tr w:rsidR="001426BC" w14:paraId="5A4E6C46" w14:textId="77777777" w:rsidTr="00CF1F8B">
        <w:tc>
          <w:tcPr>
            <w:tcW w:w="9632" w:type="dxa"/>
            <w:shd w:val="clear" w:color="auto" w:fill="D9D9D9" w:themeFill="background1" w:themeFillShade="D9"/>
          </w:tcPr>
          <w:p w14:paraId="17595CEB" w14:textId="3D5B81FE" w:rsidR="001426BC" w:rsidRDefault="000A18B5" w:rsidP="006002A8">
            <w:pPr>
              <w:pStyle w:val="TableParagraph"/>
            </w:pPr>
            <w:r w:rsidRPr="000A18B5">
              <w:t xml:space="preserve">It is recommended that ART providers adhere to the minimum complaint handling standards set out in the </w:t>
            </w:r>
            <w:r w:rsidRPr="007A69D1">
              <w:rPr>
                <w:i/>
              </w:rPr>
              <w:t>Health Complaints Act 2016</w:t>
            </w:r>
            <w:r w:rsidRPr="000A18B5">
              <w:t>.</w:t>
            </w:r>
          </w:p>
        </w:tc>
      </w:tr>
    </w:tbl>
    <w:p w14:paraId="5C22AF5F" w14:textId="77777777" w:rsidR="001426BC" w:rsidRDefault="001426BC" w:rsidP="00774CFF">
      <w:pPr>
        <w:pStyle w:val="DHHSbody"/>
        <w:spacing w:after="0" w:line="276" w:lineRule="auto"/>
        <w:rPr>
          <w:rFonts w:cs="Arial"/>
          <w:sz w:val="22"/>
          <w:szCs w:val="22"/>
        </w:rPr>
      </w:pPr>
    </w:p>
    <w:p w14:paraId="48C67A50" w14:textId="294F9609" w:rsidR="00B77FD0" w:rsidRDefault="00B77FD0" w:rsidP="00774CFF">
      <w:pPr>
        <w:pStyle w:val="DHHSbody"/>
        <w:spacing w:after="0" w:line="276" w:lineRule="auto"/>
        <w:rPr>
          <w:rFonts w:cs="Arial"/>
          <w:sz w:val="22"/>
          <w:szCs w:val="22"/>
        </w:rPr>
      </w:pPr>
      <w:r w:rsidRPr="00AD42E3">
        <w:rPr>
          <w:rFonts w:cs="Arial"/>
          <w:sz w:val="22"/>
          <w:szCs w:val="22"/>
        </w:rPr>
        <w:t xml:space="preserve">While providers may have </w:t>
      </w:r>
      <w:proofErr w:type="gramStart"/>
      <w:r w:rsidRPr="00AD42E3">
        <w:rPr>
          <w:rFonts w:cs="Arial"/>
          <w:sz w:val="22"/>
          <w:szCs w:val="22"/>
        </w:rPr>
        <w:t>established</w:t>
      </w:r>
      <w:proofErr w:type="gramEnd"/>
      <w:r w:rsidRPr="00AD42E3">
        <w:rPr>
          <w:rFonts w:cs="Arial"/>
          <w:sz w:val="22"/>
          <w:szCs w:val="22"/>
        </w:rPr>
        <w:t xml:space="preserve"> complaint handling procedures, it is clear </w:t>
      </w:r>
      <w:r w:rsidR="000805A1">
        <w:rPr>
          <w:rFonts w:cs="Arial"/>
          <w:sz w:val="22"/>
          <w:szCs w:val="22"/>
        </w:rPr>
        <w:t xml:space="preserve">from the submissions made to this </w:t>
      </w:r>
      <w:r w:rsidR="006F0D93">
        <w:rPr>
          <w:rFonts w:cs="Arial"/>
          <w:sz w:val="22"/>
          <w:szCs w:val="22"/>
        </w:rPr>
        <w:t>i</w:t>
      </w:r>
      <w:r w:rsidR="000805A1">
        <w:rPr>
          <w:rFonts w:cs="Arial"/>
          <w:sz w:val="22"/>
          <w:szCs w:val="22"/>
        </w:rPr>
        <w:t xml:space="preserve">nquiry that </w:t>
      </w:r>
      <w:r w:rsidR="006F0D93">
        <w:rPr>
          <w:rFonts w:cs="Arial"/>
          <w:sz w:val="22"/>
          <w:szCs w:val="22"/>
        </w:rPr>
        <w:t xml:space="preserve">most </w:t>
      </w:r>
      <w:r w:rsidR="000805A1">
        <w:rPr>
          <w:rFonts w:cs="Arial"/>
          <w:sz w:val="22"/>
          <w:szCs w:val="22"/>
        </w:rPr>
        <w:t>consumers</w:t>
      </w:r>
      <w:r w:rsidRPr="00AD42E3">
        <w:rPr>
          <w:rFonts w:cs="Arial"/>
          <w:sz w:val="22"/>
          <w:szCs w:val="22"/>
        </w:rPr>
        <w:t xml:space="preserve"> are unaware of them. </w:t>
      </w:r>
      <w:r w:rsidR="000805A1">
        <w:rPr>
          <w:rFonts w:cs="Arial"/>
          <w:sz w:val="22"/>
          <w:szCs w:val="22"/>
        </w:rPr>
        <w:t>Many</w:t>
      </w:r>
      <w:r w:rsidRPr="00AD42E3">
        <w:rPr>
          <w:rFonts w:cs="Arial"/>
          <w:sz w:val="22"/>
          <w:szCs w:val="22"/>
        </w:rPr>
        <w:t xml:space="preserve"> consumers who commented on complaint handling </w:t>
      </w:r>
      <w:proofErr w:type="gramStart"/>
      <w:r w:rsidRPr="00AD42E3">
        <w:rPr>
          <w:rFonts w:cs="Arial"/>
          <w:sz w:val="22"/>
          <w:szCs w:val="22"/>
        </w:rPr>
        <w:t>stated</w:t>
      </w:r>
      <w:proofErr w:type="gramEnd"/>
      <w:r w:rsidRPr="00AD42E3">
        <w:rPr>
          <w:rFonts w:cs="Arial"/>
          <w:sz w:val="22"/>
          <w:szCs w:val="22"/>
        </w:rPr>
        <w:t xml:space="preserve"> </w:t>
      </w:r>
      <w:r w:rsidR="006F0D93">
        <w:rPr>
          <w:rFonts w:cs="Arial"/>
          <w:sz w:val="22"/>
          <w:szCs w:val="22"/>
        </w:rPr>
        <w:t xml:space="preserve">that </w:t>
      </w:r>
      <w:r w:rsidRPr="00AD42E3">
        <w:rPr>
          <w:rFonts w:cs="Arial"/>
          <w:sz w:val="22"/>
          <w:szCs w:val="22"/>
        </w:rPr>
        <w:t>their ART provider failed to give them any information in this area:</w:t>
      </w:r>
    </w:p>
    <w:p w14:paraId="5FD99A74" w14:textId="77777777" w:rsidR="006F0D93" w:rsidRPr="00AD42E3" w:rsidRDefault="006F0D93" w:rsidP="00774CFF">
      <w:pPr>
        <w:pStyle w:val="DHHSbody"/>
        <w:spacing w:after="0" w:line="276" w:lineRule="auto"/>
        <w:rPr>
          <w:rFonts w:cs="Arial"/>
          <w:sz w:val="22"/>
          <w:szCs w:val="22"/>
        </w:rPr>
      </w:pPr>
    </w:p>
    <w:p w14:paraId="014F24B6" w14:textId="5EAE4503" w:rsidR="00B77FD0" w:rsidRDefault="00B77FD0" w:rsidP="006F0D93">
      <w:pPr>
        <w:pStyle w:val="DHHSbody"/>
        <w:spacing w:after="0" w:line="276" w:lineRule="auto"/>
        <w:ind w:left="709"/>
        <w:rPr>
          <w:rFonts w:cs="Arial"/>
          <w:i/>
          <w:sz w:val="22"/>
          <w:szCs w:val="22"/>
        </w:rPr>
      </w:pPr>
      <w:r w:rsidRPr="00AD42E3">
        <w:rPr>
          <w:rFonts w:cs="Arial"/>
          <w:i/>
          <w:sz w:val="22"/>
          <w:szCs w:val="22"/>
        </w:rPr>
        <w:t xml:space="preserve">I do not recall being given any information whatsoever </w:t>
      </w:r>
      <w:proofErr w:type="gramStart"/>
      <w:r w:rsidRPr="00AD42E3">
        <w:rPr>
          <w:rFonts w:cs="Arial"/>
          <w:i/>
          <w:sz w:val="22"/>
          <w:szCs w:val="22"/>
        </w:rPr>
        <w:t>regarding</w:t>
      </w:r>
      <w:proofErr w:type="gramEnd"/>
      <w:r w:rsidRPr="00AD42E3">
        <w:rPr>
          <w:rFonts w:cs="Arial"/>
          <w:i/>
          <w:sz w:val="22"/>
          <w:szCs w:val="22"/>
        </w:rPr>
        <w:t xml:space="preserve"> the ability to make a complaint </w:t>
      </w:r>
      <w:r w:rsidR="006F0D93">
        <w:rPr>
          <w:rFonts w:cs="Arial"/>
          <w:i/>
          <w:sz w:val="22"/>
          <w:szCs w:val="22"/>
        </w:rPr>
        <w:t>[</w:t>
      </w:r>
      <w:r>
        <w:rPr>
          <w:rFonts w:cs="Arial"/>
          <w:i/>
          <w:sz w:val="22"/>
          <w:szCs w:val="22"/>
        </w:rPr>
        <w:t>…</w:t>
      </w:r>
      <w:r w:rsidR="006F0D93">
        <w:rPr>
          <w:rFonts w:cs="Arial"/>
          <w:i/>
          <w:sz w:val="22"/>
          <w:szCs w:val="22"/>
        </w:rPr>
        <w:t>]</w:t>
      </w:r>
      <w:r w:rsidRPr="00AD42E3">
        <w:rPr>
          <w:rFonts w:cs="Arial"/>
          <w:i/>
          <w:sz w:val="22"/>
          <w:szCs w:val="22"/>
        </w:rPr>
        <w:t xml:space="preserve"> I have kept all the information we have ever been provided, across all 5 attempts and there is nothing.</w:t>
      </w:r>
      <w:r w:rsidRPr="00774CFF">
        <w:rPr>
          <w:rStyle w:val="FootnoteReference"/>
          <w:rFonts w:cs="Arial"/>
          <w:iCs/>
          <w:sz w:val="22"/>
          <w:szCs w:val="22"/>
        </w:rPr>
        <w:footnoteReference w:id="354"/>
      </w:r>
    </w:p>
    <w:p w14:paraId="5E9A6A5E" w14:textId="77777777" w:rsidR="006F0D93" w:rsidRPr="00AD42E3" w:rsidRDefault="006F0D93" w:rsidP="00774CFF">
      <w:pPr>
        <w:pStyle w:val="DHHSbody"/>
        <w:spacing w:after="0" w:line="276" w:lineRule="auto"/>
        <w:ind w:left="709"/>
        <w:rPr>
          <w:rFonts w:cs="Arial"/>
          <w:i/>
          <w:sz w:val="22"/>
          <w:szCs w:val="22"/>
        </w:rPr>
      </w:pPr>
    </w:p>
    <w:p w14:paraId="543FFED5" w14:textId="64EF6FAA" w:rsidR="00B77FD0" w:rsidRDefault="00B77FD0" w:rsidP="006F0D93">
      <w:pPr>
        <w:pStyle w:val="DHHSbody"/>
        <w:spacing w:after="0" w:line="276" w:lineRule="auto"/>
        <w:ind w:left="709"/>
        <w:rPr>
          <w:rFonts w:cs="Arial"/>
          <w:i/>
          <w:sz w:val="22"/>
          <w:szCs w:val="22"/>
        </w:rPr>
      </w:pPr>
      <w:r w:rsidRPr="00AD42E3">
        <w:rPr>
          <w:rFonts w:cs="Arial"/>
          <w:i/>
          <w:sz w:val="22"/>
          <w:szCs w:val="22"/>
        </w:rPr>
        <w:t xml:space="preserve">I never knew there was </w:t>
      </w:r>
      <w:proofErr w:type="gramStart"/>
      <w:r w:rsidRPr="00AD42E3">
        <w:rPr>
          <w:rFonts w:cs="Arial"/>
          <w:i/>
          <w:sz w:val="22"/>
          <w:szCs w:val="22"/>
        </w:rPr>
        <w:t>an option</w:t>
      </w:r>
      <w:proofErr w:type="gramEnd"/>
      <w:r w:rsidRPr="00AD42E3">
        <w:rPr>
          <w:rFonts w:cs="Arial"/>
          <w:i/>
          <w:sz w:val="22"/>
          <w:szCs w:val="22"/>
        </w:rPr>
        <w:t xml:space="preserve"> to make complaints. If I had </w:t>
      </w:r>
      <w:proofErr w:type="gramStart"/>
      <w:r w:rsidRPr="00AD42E3">
        <w:rPr>
          <w:rFonts w:cs="Arial"/>
          <w:i/>
          <w:sz w:val="22"/>
          <w:szCs w:val="22"/>
        </w:rPr>
        <w:t>known</w:t>
      </w:r>
      <w:proofErr w:type="gramEnd"/>
      <w:r w:rsidRPr="00AD42E3">
        <w:rPr>
          <w:rFonts w:cs="Arial"/>
          <w:i/>
          <w:sz w:val="22"/>
          <w:szCs w:val="22"/>
        </w:rPr>
        <w:t xml:space="preserve"> I would have done so.</w:t>
      </w:r>
      <w:r w:rsidRPr="00774CFF">
        <w:rPr>
          <w:rStyle w:val="FootnoteReference"/>
          <w:rFonts w:cs="Arial"/>
          <w:iCs/>
          <w:sz w:val="22"/>
          <w:szCs w:val="22"/>
        </w:rPr>
        <w:footnoteReference w:id="355"/>
      </w:r>
    </w:p>
    <w:p w14:paraId="509BAC97" w14:textId="77777777" w:rsidR="006F0D93" w:rsidRPr="00AD42E3" w:rsidRDefault="006F0D93" w:rsidP="00774CFF">
      <w:pPr>
        <w:pStyle w:val="DHHSbody"/>
        <w:spacing w:after="0" w:line="276" w:lineRule="auto"/>
        <w:ind w:left="709"/>
        <w:rPr>
          <w:rFonts w:cs="Arial"/>
          <w:i/>
          <w:sz w:val="22"/>
          <w:szCs w:val="22"/>
        </w:rPr>
      </w:pPr>
    </w:p>
    <w:p w14:paraId="36200B5F" w14:textId="7F3902E7" w:rsidR="00B77FD0" w:rsidRDefault="00B77FD0" w:rsidP="006F0D93">
      <w:pPr>
        <w:pStyle w:val="DHHSbody"/>
        <w:spacing w:after="0" w:line="276" w:lineRule="auto"/>
        <w:ind w:left="709"/>
        <w:rPr>
          <w:rFonts w:cs="Arial"/>
          <w:i/>
          <w:sz w:val="22"/>
          <w:szCs w:val="22"/>
        </w:rPr>
      </w:pPr>
      <w:r w:rsidRPr="00AD42E3">
        <w:rPr>
          <w:rFonts w:cs="Arial"/>
          <w:i/>
          <w:sz w:val="22"/>
          <w:szCs w:val="22"/>
        </w:rPr>
        <w:t>We were given no information about lodging a complaint.</w:t>
      </w:r>
      <w:r w:rsidRPr="00774CFF">
        <w:rPr>
          <w:rStyle w:val="FootnoteReference"/>
          <w:rFonts w:cs="Arial"/>
          <w:iCs/>
          <w:sz w:val="22"/>
          <w:szCs w:val="22"/>
        </w:rPr>
        <w:footnoteReference w:id="356"/>
      </w:r>
    </w:p>
    <w:p w14:paraId="49316741" w14:textId="77777777" w:rsidR="006F0D93" w:rsidRPr="00AD42E3" w:rsidRDefault="006F0D93" w:rsidP="00774CFF">
      <w:pPr>
        <w:pStyle w:val="DHHSbody"/>
        <w:spacing w:after="0" w:line="276" w:lineRule="auto"/>
        <w:ind w:left="709"/>
        <w:rPr>
          <w:rFonts w:cs="Arial"/>
          <w:i/>
          <w:sz w:val="22"/>
          <w:szCs w:val="22"/>
        </w:rPr>
      </w:pPr>
    </w:p>
    <w:p w14:paraId="0661003A" w14:textId="075314E3" w:rsidR="00B77FD0" w:rsidRDefault="00B77FD0" w:rsidP="006F0D93">
      <w:pPr>
        <w:pStyle w:val="DHHSbody"/>
        <w:spacing w:after="0" w:line="276" w:lineRule="auto"/>
        <w:ind w:left="709"/>
        <w:rPr>
          <w:rFonts w:cs="Arial"/>
          <w:i/>
          <w:sz w:val="22"/>
          <w:szCs w:val="22"/>
        </w:rPr>
      </w:pPr>
      <w:r w:rsidRPr="00AD42E3">
        <w:rPr>
          <w:rFonts w:cs="Arial"/>
          <w:i/>
          <w:sz w:val="22"/>
          <w:szCs w:val="22"/>
        </w:rPr>
        <w:t>No information was given about a complaint process.</w:t>
      </w:r>
      <w:r w:rsidRPr="00774CFF">
        <w:rPr>
          <w:rStyle w:val="FootnoteReference"/>
          <w:rFonts w:cs="Arial"/>
          <w:iCs/>
          <w:sz w:val="22"/>
          <w:szCs w:val="22"/>
        </w:rPr>
        <w:footnoteReference w:id="357"/>
      </w:r>
    </w:p>
    <w:p w14:paraId="19550E00" w14:textId="77777777" w:rsidR="006F0D93" w:rsidRPr="00AD42E3" w:rsidRDefault="006F0D93" w:rsidP="00774CFF">
      <w:pPr>
        <w:pStyle w:val="DHHSbody"/>
        <w:spacing w:after="0" w:line="276" w:lineRule="auto"/>
        <w:ind w:left="709"/>
        <w:rPr>
          <w:rFonts w:cs="Arial"/>
          <w:i/>
          <w:sz w:val="22"/>
          <w:szCs w:val="22"/>
        </w:rPr>
      </w:pPr>
    </w:p>
    <w:p w14:paraId="525253D6" w14:textId="77777777" w:rsidR="00B77FD0" w:rsidRPr="00AD42E3" w:rsidRDefault="00B77FD0" w:rsidP="00774CFF">
      <w:pPr>
        <w:pStyle w:val="DHHSbody"/>
        <w:spacing w:after="0" w:line="276" w:lineRule="auto"/>
        <w:ind w:left="709"/>
        <w:rPr>
          <w:rFonts w:cs="Arial"/>
          <w:i/>
          <w:sz w:val="22"/>
          <w:szCs w:val="22"/>
        </w:rPr>
      </w:pPr>
      <w:r w:rsidRPr="00AD42E3">
        <w:rPr>
          <w:rFonts w:cs="Arial"/>
          <w:i/>
          <w:sz w:val="22"/>
          <w:szCs w:val="22"/>
        </w:rPr>
        <w:t>As far as we recall we were given no information about how to make a complaint.</w:t>
      </w:r>
      <w:r w:rsidRPr="00774CFF">
        <w:rPr>
          <w:rStyle w:val="FootnoteReference"/>
          <w:rFonts w:cs="Arial"/>
          <w:iCs/>
          <w:sz w:val="22"/>
          <w:szCs w:val="22"/>
        </w:rPr>
        <w:footnoteReference w:id="358"/>
      </w:r>
    </w:p>
    <w:p w14:paraId="6F3AB9A7" w14:textId="77777777" w:rsidR="004535EA" w:rsidRDefault="004535EA" w:rsidP="00774CFF">
      <w:pPr>
        <w:pStyle w:val="DHHSbody"/>
        <w:spacing w:after="0" w:line="276" w:lineRule="auto"/>
        <w:rPr>
          <w:rFonts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7A6441" w14:paraId="581F6480" w14:textId="77777777" w:rsidTr="00CF1F8B">
        <w:tc>
          <w:tcPr>
            <w:tcW w:w="9632" w:type="dxa"/>
            <w:shd w:val="clear" w:color="auto" w:fill="D9D9D9" w:themeFill="background1" w:themeFillShade="D9"/>
          </w:tcPr>
          <w:p w14:paraId="4ECAE0D0" w14:textId="73021812" w:rsidR="007A6441" w:rsidRPr="006002A8" w:rsidRDefault="00681337" w:rsidP="006002A8">
            <w:pPr>
              <w:pStyle w:val="TableParagraph"/>
              <w:rPr>
                <w:b/>
                <w:bCs/>
              </w:rPr>
            </w:pPr>
            <w:r w:rsidRPr="006002A8">
              <w:rPr>
                <w:b/>
                <w:bCs/>
              </w:rPr>
              <w:t>RECOMMENDATION 14</w:t>
            </w:r>
          </w:p>
        </w:tc>
      </w:tr>
      <w:tr w:rsidR="007A6441" w14:paraId="33E43F0F" w14:textId="77777777" w:rsidTr="00CF1F8B">
        <w:tc>
          <w:tcPr>
            <w:tcW w:w="9632" w:type="dxa"/>
            <w:shd w:val="clear" w:color="auto" w:fill="D9D9D9" w:themeFill="background1" w:themeFillShade="D9"/>
          </w:tcPr>
          <w:p w14:paraId="475F73A4" w14:textId="0FCC202D" w:rsidR="007A6441" w:rsidRDefault="00681337" w:rsidP="006002A8">
            <w:pPr>
              <w:pStyle w:val="TableParagraph"/>
            </w:pPr>
            <w:r w:rsidRPr="00681337">
              <w:t>It is recommended that ART providers ensure that consumers are made aware of the provider’s own complaint handling standards and that a consumer has the right to make a complaint to the Health Complaints Commissioner.</w:t>
            </w:r>
          </w:p>
        </w:tc>
      </w:tr>
    </w:tbl>
    <w:p w14:paraId="1FB81038" w14:textId="77777777" w:rsidR="007A6441" w:rsidRDefault="007A6441" w:rsidP="00774CFF">
      <w:pPr>
        <w:pStyle w:val="DHHSbody"/>
        <w:spacing w:after="0" w:line="276" w:lineRule="auto"/>
        <w:rPr>
          <w:rFonts w:cs="Arial"/>
          <w:sz w:val="22"/>
          <w:szCs w:val="22"/>
        </w:rPr>
      </w:pPr>
    </w:p>
    <w:p w14:paraId="3B671D5F" w14:textId="658C63D0" w:rsidR="00B77FD0" w:rsidRDefault="00B77FD0" w:rsidP="00774CFF">
      <w:pPr>
        <w:pStyle w:val="DHHSbody"/>
        <w:spacing w:after="0" w:line="276" w:lineRule="auto"/>
        <w:rPr>
          <w:rFonts w:cs="Arial"/>
          <w:sz w:val="22"/>
          <w:szCs w:val="22"/>
        </w:rPr>
      </w:pPr>
      <w:r w:rsidRPr="00AD42E3">
        <w:rPr>
          <w:rFonts w:cs="Arial"/>
          <w:sz w:val="22"/>
          <w:szCs w:val="22"/>
        </w:rPr>
        <w:t xml:space="preserve">Of </w:t>
      </w:r>
      <w:r w:rsidR="00D50132">
        <w:rPr>
          <w:rFonts w:cs="Arial"/>
          <w:sz w:val="22"/>
          <w:szCs w:val="22"/>
        </w:rPr>
        <w:t xml:space="preserve">the </w:t>
      </w:r>
      <w:r w:rsidR="006F0D93">
        <w:rPr>
          <w:rFonts w:cs="Arial"/>
          <w:sz w:val="22"/>
          <w:szCs w:val="22"/>
        </w:rPr>
        <w:t xml:space="preserve">consumers </w:t>
      </w:r>
      <w:r w:rsidR="0049438B">
        <w:rPr>
          <w:rFonts w:cs="Arial"/>
          <w:sz w:val="22"/>
          <w:szCs w:val="22"/>
        </w:rPr>
        <w:t>who responded to the survey question about complaint handling</w:t>
      </w:r>
      <w:r w:rsidR="00D50132">
        <w:rPr>
          <w:rFonts w:cs="Arial"/>
          <w:sz w:val="22"/>
          <w:szCs w:val="22"/>
        </w:rPr>
        <w:t xml:space="preserve">, 69 per cent </w:t>
      </w:r>
      <w:proofErr w:type="gramStart"/>
      <w:r w:rsidR="00D24559">
        <w:rPr>
          <w:rFonts w:cs="Arial"/>
          <w:sz w:val="22"/>
          <w:szCs w:val="22"/>
        </w:rPr>
        <w:t>stated</w:t>
      </w:r>
      <w:proofErr w:type="gramEnd"/>
      <w:r w:rsidR="00D24559">
        <w:rPr>
          <w:rFonts w:cs="Arial"/>
          <w:sz w:val="22"/>
          <w:szCs w:val="22"/>
        </w:rPr>
        <w:t xml:space="preserve"> they </w:t>
      </w:r>
      <w:r w:rsidRPr="00AD42E3">
        <w:rPr>
          <w:rFonts w:cs="Arial"/>
          <w:sz w:val="22"/>
          <w:szCs w:val="22"/>
        </w:rPr>
        <w:t>were not provided with information to make a complaint</w:t>
      </w:r>
      <w:r w:rsidR="00D50132">
        <w:rPr>
          <w:rFonts w:cs="Arial"/>
          <w:sz w:val="22"/>
          <w:szCs w:val="22"/>
        </w:rPr>
        <w:t>. Of these,</w:t>
      </w:r>
      <w:r w:rsidRPr="00AD42E3">
        <w:rPr>
          <w:rFonts w:cs="Arial"/>
          <w:sz w:val="22"/>
          <w:szCs w:val="22"/>
        </w:rPr>
        <w:t xml:space="preserve"> </w:t>
      </w:r>
      <w:r w:rsidR="007937CA">
        <w:rPr>
          <w:rFonts w:cs="Arial"/>
          <w:sz w:val="22"/>
          <w:szCs w:val="22"/>
        </w:rPr>
        <w:t xml:space="preserve">on their own initiative, </w:t>
      </w:r>
      <w:r w:rsidRPr="00AD42E3">
        <w:rPr>
          <w:rFonts w:cs="Arial"/>
          <w:sz w:val="22"/>
          <w:szCs w:val="22"/>
        </w:rPr>
        <w:t xml:space="preserve">13 per cent </w:t>
      </w:r>
      <w:r w:rsidR="00D24559">
        <w:rPr>
          <w:rFonts w:cs="Arial"/>
          <w:sz w:val="22"/>
          <w:szCs w:val="22"/>
        </w:rPr>
        <w:t xml:space="preserve">were successful in </w:t>
      </w:r>
      <w:r w:rsidRPr="00AD42E3">
        <w:rPr>
          <w:rFonts w:cs="Arial"/>
          <w:sz w:val="22"/>
          <w:szCs w:val="22"/>
        </w:rPr>
        <w:t>sourc</w:t>
      </w:r>
      <w:r w:rsidR="00D24559">
        <w:rPr>
          <w:rFonts w:cs="Arial"/>
          <w:sz w:val="22"/>
          <w:szCs w:val="22"/>
        </w:rPr>
        <w:t>ing</w:t>
      </w:r>
      <w:r w:rsidRPr="00AD42E3">
        <w:rPr>
          <w:rFonts w:cs="Arial"/>
          <w:sz w:val="22"/>
          <w:szCs w:val="22"/>
        </w:rPr>
        <w:t xml:space="preserve"> complaint handling information. Several consumers told the </w:t>
      </w:r>
      <w:r w:rsidR="006F0D93">
        <w:rPr>
          <w:rFonts w:cs="Arial"/>
          <w:sz w:val="22"/>
          <w:szCs w:val="22"/>
        </w:rPr>
        <w:t>i</w:t>
      </w:r>
      <w:r w:rsidRPr="00AD42E3">
        <w:rPr>
          <w:rFonts w:cs="Arial"/>
          <w:sz w:val="22"/>
          <w:szCs w:val="22"/>
        </w:rPr>
        <w:t xml:space="preserve">nquiry they never heard back from their provider after lodging a complaint or </w:t>
      </w:r>
      <w:r>
        <w:rPr>
          <w:rFonts w:cs="Arial"/>
          <w:sz w:val="22"/>
          <w:szCs w:val="22"/>
        </w:rPr>
        <w:t xml:space="preserve">knew </w:t>
      </w:r>
      <w:r w:rsidRPr="00AD42E3">
        <w:rPr>
          <w:rFonts w:cs="Arial"/>
          <w:sz w:val="22"/>
          <w:szCs w:val="22"/>
        </w:rPr>
        <w:t>if it had been investigated.</w:t>
      </w:r>
    </w:p>
    <w:p w14:paraId="7DDE9D2D" w14:textId="77777777" w:rsidR="00B77FD0" w:rsidRDefault="00B77FD0" w:rsidP="00774CFF">
      <w:pPr>
        <w:widowControl/>
        <w:tabs>
          <w:tab w:val="left" w:pos="709"/>
        </w:tabs>
        <w:autoSpaceDE/>
        <w:autoSpaceDN/>
        <w:spacing w:line="276" w:lineRule="auto"/>
        <w:rPr>
          <w:rFonts w:eastAsiaTheme="minorHAnsi"/>
        </w:rPr>
      </w:pPr>
    </w:p>
    <w:p w14:paraId="6040B51E" w14:textId="4CADB293" w:rsidR="00B77FD0" w:rsidRDefault="00B77FD0" w:rsidP="00774CFF">
      <w:pPr>
        <w:widowControl/>
        <w:tabs>
          <w:tab w:val="left" w:pos="709"/>
        </w:tabs>
        <w:autoSpaceDE/>
        <w:autoSpaceDN/>
        <w:spacing w:line="276" w:lineRule="auto"/>
      </w:pPr>
      <w:r>
        <w:rPr>
          <w:rFonts w:eastAsiaTheme="minorHAnsi"/>
        </w:rPr>
        <w:t>I</w:t>
      </w:r>
      <w:r w:rsidRPr="00AD42E3">
        <w:rPr>
          <w:rFonts w:eastAsiaTheme="minorHAnsi"/>
        </w:rPr>
        <w:t xml:space="preserve">t </w:t>
      </w:r>
      <w:r>
        <w:rPr>
          <w:rFonts w:eastAsiaTheme="minorHAnsi"/>
        </w:rPr>
        <w:t xml:space="preserve">is </w:t>
      </w:r>
      <w:r w:rsidRPr="00AD42E3">
        <w:rPr>
          <w:rFonts w:eastAsiaTheme="minorHAnsi"/>
        </w:rPr>
        <w:t>not</w:t>
      </w:r>
      <w:r>
        <w:rPr>
          <w:rFonts w:eastAsiaTheme="minorHAnsi"/>
        </w:rPr>
        <w:t>ed</w:t>
      </w:r>
      <w:r w:rsidRPr="00AD42E3">
        <w:rPr>
          <w:rFonts w:eastAsiaTheme="minorHAnsi"/>
        </w:rPr>
        <w:t xml:space="preserve"> that </w:t>
      </w:r>
      <w:r>
        <w:rPr>
          <w:rFonts w:eastAsiaTheme="minorHAnsi"/>
        </w:rPr>
        <w:t>some</w:t>
      </w:r>
      <w:r w:rsidRPr="00AD42E3">
        <w:rPr>
          <w:rFonts w:eastAsiaTheme="minorHAnsi"/>
        </w:rPr>
        <w:t xml:space="preserve"> </w:t>
      </w:r>
      <w:r>
        <w:rPr>
          <w:rFonts w:eastAsiaTheme="minorHAnsi"/>
        </w:rPr>
        <w:t>ART providers</w:t>
      </w:r>
      <w:r w:rsidR="00EC15E1">
        <w:rPr>
          <w:rFonts w:eastAsiaTheme="minorHAnsi"/>
        </w:rPr>
        <w:t>’</w:t>
      </w:r>
      <w:r>
        <w:rPr>
          <w:rFonts w:eastAsiaTheme="minorHAnsi"/>
        </w:rPr>
        <w:t xml:space="preserve"> </w:t>
      </w:r>
      <w:r w:rsidRPr="00AD42E3">
        <w:rPr>
          <w:rFonts w:eastAsiaTheme="minorHAnsi"/>
        </w:rPr>
        <w:t>submissions had information relating to the HCC that was out of date</w:t>
      </w:r>
      <w:r>
        <w:rPr>
          <w:rFonts w:eastAsiaTheme="minorHAnsi"/>
        </w:rPr>
        <w:t xml:space="preserve">. </w:t>
      </w:r>
      <w:r w:rsidR="00B36948">
        <w:rPr>
          <w:rFonts w:eastAsiaTheme="minorHAnsi"/>
        </w:rPr>
        <w:t>[ART provider]</w:t>
      </w:r>
      <w:r>
        <w:t xml:space="preserve">, a </w:t>
      </w:r>
      <w:r w:rsidR="00B36948">
        <w:t>recent</w:t>
      </w:r>
      <w:r>
        <w:t xml:space="preserve"> provider in the Victorian ART industry</w:t>
      </w:r>
      <w:r w:rsidR="001420ED">
        <w:t>,</w:t>
      </w:r>
      <w:r w:rsidRPr="00AD42E3">
        <w:t xml:space="preserve"> lists the </w:t>
      </w:r>
      <w:r w:rsidR="00EC15E1">
        <w:t>‘</w:t>
      </w:r>
      <w:r w:rsidRPr="00AD42E3">
        <w:t>Office of Health Services Commissioner</w:t>
      </w:r>
      <w:r w:rsidR="00EC15E1">
        <w:t>’</w:t>
      </w:r>
      <w:r w:rsidRPr="00AD42E3">
        <w:t xml:space="preserve"> on its website (under </w:t>
      </w:r>
      <w:r w:rsidR="00EC15E1">
        <w:t>‘</w:t>
      </w:r>
      <w:r w:rsidRPr="00AD42E3">
        <w:t>Privacy Policy</w:t>
      </w:r>
      <w:r w:rsidR="00EC15E1">
        <w:t>’</w:t>
      </w:r>
      <w:r w:rsidRPr="00AD42E3">
        <w:t xml:space="preserve">) with the incorrect address, contact number and website. </w:t>
      </w:r>
      <w:r w:rsidR="00B36948">
        <w:t>[ART provider]</w:t>
      </w:r>
      <w:r w:rsidRPr="00AD42E3">
        <w:t xml:space="preserve"> provides consumers with similarly </w:t>
      </w:r>
      <w:proofErr w:type="gramStart"/>
      <w:r>
        <w:t>erroneous</w:t>
      </w:r>
      <w:proofErr w:type="gramEnd"/>
      <w:r>
        <w:t xml:space="preserve"> </w:t>
      </w:r>
      <w:r w:rsidRPr="00AD42E3">
        <w:t xml:space="preserve">information </w:t>
      </w:r>
      <w:r>
        <w:t xml:space="preserve">about the HCC </w:t>
      </w:r>
      <w:r w:rsidRPr="00AD42E3">
        <w:t xml:space="preserve">in </w:t>
      </w:r>
      <w:r w:rsidR="001420ED">
        <w:t>its</w:t>
      </w:r>
      <w:r w:rsidR="001420ED" w:rsidRPr="00AD42E3">
        <w:t xml:space="preserve"> </w:t>
      </w:r>
      <w:r w:rsidRPr="00774CFF">
        <w:rPr>
          <w:i/>
          <w:iCs/>
        </w:rPr>
        <w:t>Patient Handbook</w:t>
      </w:r>
      <w:r>
        <w:t xml:space="preserve">, </w:t>
      </w:r>
      <w:r w:rsidRPr="00AD42E3">
        <w:t xml:space="preserve">appended to </w:t>
      </w:r>
      <w:r w:rsidR="001420ED">
        <w:t xml:space="preserve">its </w:t>
      </w:r>
      <w:r w:rsidRPr="00AD42E3">
        <w:t xml:space="preserve">submission. The HCC replaced the Health Services Commissioner on 1 February 2017, </w:t>
      </w:r>
      <w:r>
        <w:t>meaning</w:t>
      </w:r>
      <w:r w:rsidRPr="00AD42E3">
        <w:t xml:space="preserve"> these service providers</w:t>
      </w:r>
      <w:r>
        <w:t xml:space="preserve"> are giving consumers information</w:t>
      </w:r>
      <w:r w:rsidRPr="00AD42E3">
        <w:t xml:space="preserve"> </w:t>
      </w:r>
      <w:proofErr w:type="gramStart"/>
      <w:r>
        <w:t>nearly three</w:t>
      </w:r>
      <w:proofErr w:type="gramEnd"/>
      <w:r w:rsidRPr="00AD42E3">
        <w:t xml:space="preserve"> years</w:t>
      </w:r>
      <w:r>
        <w:t xml:space="preserve"> out of date</w:t>
      </w:r>
      <w:r w:rsidRPr="00AD42E3">
        <w:t>.</w:t>
      </w:r>
      <w:r w:rsidRPr="00AD42E3">
        <w:br/>
      </w:r>
    </w:p>
    <w:p w14:paraId="2D711DC9" w14:textId="208057E8" w:rsidR="00B77FD0" w:rsidRDefault="00B77FD0" w:rsidP="00B77FD0">
      <w:pPr>
        <w:pStyle w:val="DHHSbody"/>
        <w:spacing w:line="276" w:lineRule="auto"/>
        <w:rPr>
          <w:rFonts w:cs="Arial"/>
          <w:sz w:val="22"/>
          <w:szCs w:val="22"/>
        </w:rPr>
      </w:pPr>
      <w:r w:rsidRPr="00AD42E3">
        <w:rPr>
          <w:rFonts w:cs="Arial"/>
          <w:sz w:val="22"/>
          <w:szCs w:val="22"/>
        </w:rPr>
        <w:t>There are numerous ways complaint handling information can be provided to ART consumers – verbally, patient guides, posters and</w:t>
      </w:r>
      <w:r w:rsidR="001420ED">
        <w:rPr>
          <w:rFonts w:cs="Arial"/>
          <w:sz w:val="22"/>
          <w:szCs w:val="22"/>
        </w:rPr>
        <w:t>/</w:t>
      </w:r>
      <w:r w:rsidRPr="00AD42E3">
        <w:rPr>
          <w:rFonts w:cs="Arial"/>
          <w:sz w:val="22"/>
          <w:szCs w:val="22"/>
        </w:rPr>
        <w:t>or pamphlets.</w:t>
      </w:r>
      <w:r w:rsidRPr="00AD42E3">
        <w:rPr>
          <w:rStyle w:val="FootnoteReference"/>
          <w:rFonts w:cs="Arial"/>
          <w:sz w:val="22"/>
          <w:szCs w:val="22"/>
        </w:rPr>
        <w:footnoteReference w:id="359"/>
      </w:r>
      <w:r w:rsidRPr="00AD42E3">
        <w:rPr>
          <w:rFonts w:cs="Arial"/>
          <w:sz w:val="22"/>
          <w:szCs w:val="22"/>
        </w:rPr>
        <w:t xml:space="preserve"> Complaint handling information needs to be </w:t>
      </w:r>
      <w:r>
        <w:rPr>
          <w:rFonts w:cs="Arial"/>
          <w:sz w:val="22"/>
          <w:szCs w:val="22"/>
        </w:rPr>
        <w:t>readily accessible</w:t>
      </w:r>
      <w:r w:rsidR="001420ED">
        <w:rPr>
          <w:rFonts w:cs="Arial"/>
          <w:sz w:val="22"/>
          <w:szCs w:val="22"/>
        </w:rPr>
        <w:t>,</w:t>
      </w:r>
      <w:r w:rsidRPr="00AD42E3">
        <w:rPr>
          <w:rFonts w:cs="Arial"/>
          <w:sz w:val="22"/>
          <w:szCs w:val="22"/>
        </w:rPr>
        <w:t xml:space="preserve"> and by providing this information online, providers would be taking steps to remove barriers – real or imagined – to making a complaint.</w:t>
      </w:r>
      <w:r w:rsidR="00BE1E63">
        <w:rPr>
          <w:rStyle w:val="FootnoteReference"/>
          <w:rFonts w:cs="Arial"/>
          <w:sz w:val="22"/>
          <w:szCs w:val="22"/>
        </w:rPr>
        <w:footnoteReference w:id="360"/>
      </w:r>
      <w:r w:rsidRPr="00AD42E3">
        <w:rPr>
          <w:rFonts w:cs="Arial"/>
          <w:sz w:val="22"/>
          <w:szCs w:val="22"/>
        </w:rPr>
        <w:t xml:space="preserve"> </w:t>
      </w:r>
    </w:p>
    <w:p w14:paraId="67907259" w14:textId="56350FD8" w:rsidR="00B77FD0" w:rsidRDefault="00B77FD0" w:rsidP="00B77FD0">
      <w:pPr>
        <w:pStyle w:val="DHHSbody"/>
        <w:spacing w:line="276" w:lineRule="auto"/>
        <w:rPr>
          <w:rFonts w:cs="Arial"/>
          <w:sz w:val="22"/>
          <w:szCs w:val="22"/>
        </w:rPr>
      </w:pPr>
      <w:r>
        <w:rPr>
          <w:rFonts w:cs="Arial"/>
          <w:sz w:val="22"/>
          <w:szCs w:val="22"/>
        </w:rPr>
        <w:t>O</w:t>
      </w:r>
      <w:r w:rsidRPr="00AD42E3">
        <w:rPr>
          <w:rFonts w:cs="Arial"/>
          <w:sz w:val="22"/>
          <w:szCs w:val="22"/>
        </w:rPr>
        <w:t xml:space="preserve">nly two of the </w:t>
      </w:r>
      <w:r w:rsidR="001420ED">
        <w:rPr>
          <w:rFonts w:cs="Arial"/>
          <w:sz w:val="22"/>
          <w:szCs w:val="22"/>
        </w:rPr>
        <w:t>10</w:t>
      </w:r>
      <w:r w:rsidR="001420ED" w:rsidRPr="00AD42E3">
        <w:rPr>
          <w:rFonts w:cs="Arial"/>
          <w:sz w:val="22"/>
          <w:szCs w:val="22"/>
        </w:rPr>
        <w:t xml:space="preserve"> </w:t>
      </w:r>
      <w:r w:rsidRPr="00AD42E3">
        <w:rPr>
          <w:rFonts w:cs="Arial"/>
          <w:sz w:val="22"/>
          <w:szCs w:val="22"/>
        </w:rPr>
        <w:t xml:space="preserve">registered Victorian ART clinics </w:t>
      </w:r>
      <w:proofErr w:type="gramStart"/>
      <w:r w:rsidRPr="00AD42E3">
        <w:rPr>
          <w:rFonts w:cs="Arial"/>
          <w:sz w:val="22"/>
          <w:szCs w:val="22"/>
        </w:rPr>
        <w:t>provide</w:t>
      </w:r>
      <w:proofErr w:type="gramEnd"/>
      <w:r w:rsidRPr="00AD42E3">
        <w:rPr>
          <w:rFonts w:cs="Arial"/>
          <w:sz w:val="22"/>
          <w:szCs w:val="22"/>
        </w:rPr>
        <w:t xml:space="preserve"> complaint handling information on their website</w:t>
      </w:r>
      <w:r w:rsidR="00F42E63">
        <w:rPr>
          <w:rFonts w:cs="Arial"/>
          <w:sz w:val="22"/>
          <w:szCs w:val="22"/>
        </w:rPr>
        <w:t>s</w:t>
      </w:r>
      <w:r w:rsidRPr="00AD42E3">
        <w:rPr>
          <w:rFonts w:cs="Arial"/>
          <w:sz w:val="22"/>
          <w:szCs w:val="22"/>
        </w:rPr>
        <w:t>. Of those, only one explain</w:t>
      </w:r>
      <w:r>
        <w:rPr>
          <w:rFonts w:cs="Arial"/>
          <w:sz w:val="22"/>
          <w:szCs w:val="22"/>
        </w:rPr>
        <w:t>s</w:t>
      </w:r>
      <w:r w:rsidRPr="00AD42E3">
        <w:rPr>
          <w:rFonts w:cs="Arial"/>
          <w:sz w:val="22"/>
          <w:szCs w:val="22"/>
        </w:rPr>
        <w:t xml:space="preserve"> how to make a formal complaint and their complaint handling process. Similarly, only two service providers currently </w:t>
      </w:r>
      <w:r>
        <w:rPr>
          <w:rFonts w:cs="Arial"/>
          <w:sz w:val="22"/>
          <w:szCs w:val="22"/>
        </w:rPr>
        <w:t>refer to the</w:t>
      </w:r>
      <w:r w:rsidRPr="00AD42E3">
        <w:rPr>
          <w:rFonts w:cs="Arial"/>
          <w:sz w:val="22"/>
          <w:szCs w:val="22"/>
        </w:rPr>
        <w:t xml:space="preserve"> HCC on their websites as an </w:t>
      </w:r>
      <w:proofErr w:type="gramStart"/>
      <w:r w:rsidRPr="00AD42E3">
        <w:rPr>
          <w:rFonts w:cs="Arial"/>
          <w:sz w:val="22"/>
          <w:szCs w:val="22"/>
        </w:rPr>
        <w:t>avenue patient</w:t>
      </w:r>
      <w:r>
        <w:rPr>
          <w:rFonts w:cs="Arial"/>
          <w:sz w:val="22"/>
          <w:szCs w:val="22"/>
        </w:rPr>
        <w:t>s</w:t>
      </w:r>
      <w:proofErr w:type="gramEnd"/>
      <w:r w:rsidRPr="00AD42E3">
        <w:rPr>
          <w:rFonts w:cs="Arial"/>
          <w:sz w:val="22"/>
          <w:szCs w:val="22"/>
        </w:rPr>
        <w:t xml:space="preserve"> </w:t>
      </w:r>
      <w:r>
        <w:rPr>
          <w:rFonts w:cs="Arial"/>
          <w:sz w:val="22"/>
          <w:szCs w:val="22"/>
        </w:rPr>
        <w:t>can</w:t>
      </w:r>
      <w:r w:rsidRPr="00AD42E3">
        <w:rPr>
          <w:rFonts w:cs="Arial"/>
          <w:sz w:val="22"/>
          <w:szCs w:val="22"/>
        </w:rPr>
        <w:t xml:space="preserve"> explore if they </w:t>
      </w:r>
      <w:r>
        <w:rPr>
          <w:rFonts w:cs="Arial"/>
          <w:sz w:val="22"/>
          <w:szCs w:val="22"/>
        </w:rPr>
        <w:t>a</w:t>
      </w:r>
      <w:r w:rsidRPr="00AD42E3">
        <w:rPr>
          <w:rFonts w:cs="Arial"/>
          <w:sz w:val="22"/>
          <w:szCs w:val="22"/>
        </w:rPr>
        <w:t>re dissatisfied with the providers</w:t>
      </w:r>
      <w:r w:rsidR="00EC15E1">
        <w:rPr>
          <w:rFonts w:cs="Arial"/>
          <w:sz w:val="22"/>
          <w:szCs w:val="22"/>
        </w:rPr>
        <w:t>’</w:t>
      </w:r>
      <w:r w:rsidRPr="00AD42E3">
        <w:rPr>
          <w:rFonts w:cs="Arial"/>
          <w:sz w:val="22"/>
          <w:szCs w:val="22"/>
        </w:rPr>
        <w:t xml:space="preserve"> complaint handling</w:t>
      </w:r>
      <w:r>
        <w:rPr>
          <w:rFonts w:cs="Arial"/>
          <w:sz w:val="22"/>
          <w:szCs w:val="22"/>
        </w:rPr>
        <w:t xml:space="preserve"> procedures. </w:t>
      </w:r>
    </w:p>
    <w:p w14:paraId="2B7FA15E" w14:textId="1B8F0D72" w:rsidR="00B77FD0" w:rsidRDefault="00B77FD0" w:rsidP="00B77FD0">
      <w:pPr>
        <w:pStyle w:val="DHHSbody"/>
        <w:spacing w:line="276" w:lineRule="auto"/>
        <w:rPr>
          <w:rFonts w:cs="Arial"/>
          <w:sz w:val="22"/>
          <w:szCs w:val="22"/>
        </w:rPr>
      </w:pPr>
      <w:r w:rsidRPr="00AD42E3">
        <w:rPr>
          <w:rFonts w:cs="Arial"/>
          <w:sz w:val="22"/>
          <w:szCs w:val="22"/>
        </w:rPr>
        <w:t xml:space="preserve">Being provided with accessible and </w:t>
      </w:r>
      <w:proofErr w:type="gramStart"/>
      <w:r w:rsidRPr="00AD42E3">
        <w:rPr>
          <w:rFonts w:cs="Arial"/>
          <w:sz w:val="22"/>
          <w:szCs w:val="22"/>
        </w:rPr>
        <w:t>accurate</w:t>
      </w:r>
      <w:proofErr w:type="gramEnd"/>
      <w:r w:rsidRPr="00AD42E3">
        <w:rPr>
          <w:rFonts w:cs="Arial"/>
          <w:sz w:val="22"/>
          <w:szCs w:val="22"/>
        </w:rPr>
        <w:t xml:space="preserve"> complaint handling information is a vital component in quality of care. </w:t>
      </w:r>
      <w:r>
        <w:rPr>
          <w:rFonts w:cs="Arial"/>
          <w:sz w:val="22"/>
          <w:szCs w:val="22"/>
        </w:rPr>
        <w:t xml:space="preserve">ART </w:t>
      </w:r>
      <w:r w:rsidR="00F42E63">
        <w:rPr>
          <w:rFonts w:cs="Arial"/>
          <w:sz w:val="22"/>
          <w:szCs w:val="22"/>
        </w:rPr>
        <w:t>p</w:t>
      </w:r>
      <w:r w:rsidRPr="00AD42E3">
        <w:rPr>
          <w:rFonts w:cs="Arial"/>
          <w:sz w:val="22"/>
          <w:szCs w:val="22"/>
        </w:rPr>
        <w:t xml:space="preserve">roviders </w:t>
      </w:r>
      <w:r>
        <w:rPr>
          <w:rFonts w:cs="Arial"/>
          <w:sz w:val="22"/>
          <w:szCs w:val="22"/>
        </w:rPr>
        <w:t xml:space="preserve">must </w:t>
      </w:r>
      <w:proofErr w:type="gramStart"/>
      <w:r>
        <w:rPr>
          <w:rFonts w:cs="Arial"/>
          <w:sz w:val="22"/>
          <w:szCs w:val="22"/>
        </w:rPr>
        <w:t>comply with</w:t>
      </w:r>
      <w:proofErr w:type="gramEnd"/>
      <w:r>
        <w:rPr>
          <w:rFonts w:cs="Arial"/>
          <w:sz w:val="22"/>
          <w:szCs w:val="22"/>
        </w:rPr>
        <w:t xml:space="preserve"> the complaint handling standards set out in the </w:t>
      </w:r>
      <w:r w:rsidR="00CB7ED9" w:rsidRPr="005110AC">
        <w:rPr>
          <w:rFonts w:cs="Arial"/>
          <w:i/>
          <w:iCs/>
          <w:sz w:val="22"/>
          <w:szCs w:val="22"/>
        </w:rPr>
        <w:t>Health Complaints</w:t>
      </w:r>
      <w:r w:rsidR="00CB7ED9" w:rsidRPr="005110AC">
        <w:rPr>
          <w:i/>
          <w:iCs/>
        </w:rPr>
        <w:t xml:space="preserve"> </w:t>
      </w:r>
      <w:r w:rsidRPr="005110AC">
        <w:rPr>
          <w:rFonts w:cs="Arial"/>
          <w:i/>
          <w:iCs/>
          <w:sz w:val="22"/>
          <w:szCs w:val="22"/>
        </w:rPr>
        <w:t>Act</w:t>
      </w:r>
      <w:r>
        <w:rPr>
          <w:rFonts w:cs="Arial"/>
          <w:sz w:val="22"/>
          <w:szCs w:val="22"/>
        </w:rPr>
        <w:t xml:space="preserve"> and must</w:t>
      </w:r>
      <w:r w:rsidRPr="00AD42E3">
        <w:rPr>
          <w:rFonts w:cs="Arial"/>
          <w:sz w:val="22"/>
          <w:szCs w:val="22"/>
        </w:rPr>
        <w:t xml:space="preserve"> give patients clear and </w:t>
      </w:r>
      <w:r>
        <w:rPr>
          <w:rFonts w:cs="Arial"/>
          <w:sz w:val="22"/>
          <w:szCs w:val="22"/>
        </w:rPr>
        <w:t>accessible</w:t>
      </w:r>
      <w:r w:rsidRPr="00AD42E3">
        <w:rPr>
          <w:rFonts w:cs="Arial"/>
          <w:sz w:val="22"/>
          <w:szCs w:val="22"/>
        </w:rPr>
        <w:t xml:space="preserve"> complaint handling information as well as descriptions of the roles of the HCC and VARTA.</w:t>
      </w:r>
    </w:p>
    <w:p w14:paraId="5A5E4F3D" w14:textId="75A38B16" w:rsidR="00B77FD0" w:rsidRPr="009908DC" w:rsidRDefault="00B77FD0" w:rsidP="00D6682F">
      <w:pPr>
        <w:pStyle w:val="Heading3"/>
      </w:pPr>
      <w:r w:rsidRPr="009908DC">
        <w:t xml:space="preserve">Fear of repercussions </w:t>
      </w:r>
    </w:p>
    <w:p w14:paraId="6F12CAEC" w14:textId="77777777" w:rsidR="00B77FD0" w:rsidRPr="00AD42E3" w:rsidRDefault="00B77FD0" w:rsidP="00B77FD0">
      <w:pPr>
        <w:widowControl/>
        <w:tabs>
          <w:tab w:val="left" w:pos="709"/>
        </w:tabs>
        <w:autoSpaceDE/>
        <w:autoSpaceDN/>
        <w:spacing w:line="276" w:lineRule="auto"/>
        <w:contextualSpacing/>
      </w:pPr>
      <w:r w:rsidRPr="00AD42E3">
        <w:t>At the end of her submission, C69 wrote:</w:t>
      </w:r>
    </w:p>
    <w:p w14:paraId="3EFFB1ED" w14:textId="77777777" w:rsidR="00B77FD0" w:rsidRPr="00AD42E3" w:rsidRDefault="00B77FD0" w:rsidP="00B77FD0">
      <w:pPr>
        <w:widowControl/>
        <w:tabs>
          <w:tab w:val="left" w:pos="709"/>
        </w:tabs>
        <w:autoSpaceDE/>
        <w:autoSpaceDN/>
        <w:spacing w:line="276" w:lineRule="auto"/>
        <w:contextualSpacing/>
      </w:pPr>
    </w:p>
    <w:p w14:paraId="7259A40A" w14:textId="52FB9AAF" w:rsidR="00B77FD0" w:rsidRPr="00AD42E3" w:rsidRDefault="00B77FD0" w:rsidP="00B77FD0">
      <w:pPr>
        <w:widowControl/>
        <w:tabs>
          <w:tab w:val="left" w:pos="709"/>
        </w:tabs>
        <w:autoSpaceDE/>
        <w:autoSpaceDN/>
        <w:spacing w:line="276" w:lineRule="auto"/>
        <w:ind w:left="709"/>
        <w:contextualSpacing/>
        <w:rPr>
          <w:i/>
        </w:rPr>
      </w:pPr>
      <w:r w:rsidRPr="00AD42E3">
        <w:rPr>
          <w:i/>
        </w:rPr>
        <w:t>Please ensure I remain anonymous in this review, especially as I am receiving ongoing treatment with my ART provider. It is very important that I retain a comfortable and open relationship with my doctor and the nurses going forward and for these reasons I haven</w:t>
      </w:r>
      <w:r w:rsidR="00EC15E1">
        <w:rPr>
          <w:i/>
        </w:rPr>
        <w:t>’</w:t>
      </w:r>
      <w:r w:rsidRPr="00AD42E3">
        <w:rPr>
          <w:i/>
        </w:rPr>
        <w:t>t complained directly to the ART provider or my doctor about any of the issues raised in this submission.</w:t>
      </w:r>
      <w:r w:rsidRPr="00774CFF">
        <w:rPr>
          <w:rStyle w:val="FootnoteReference"/>
          <w:iCs/>
        </w:rPr>
        <w:footnoteReference w:id="361"/>
      </w:r>
    </w:p>
    <w:p w14:paraId="73F716C1" w14:textId="77777777" w:rsidR="00B77FD0" w:rsidRDefault="00B77FD0" w:rsidP="00774CFF">
      <w:pPr>
        <w:pStyle w:val="DHHSbody"/>
        <w:spacing w:after="0" w:line="276" w:lineRule="auto"/>
        <w:rPr>
          <w:rFonts w:cs="Arial"/>
          <w:sz w:val="22"/>
          <w:szCs w:val="22"/>
        </w:rPr>
      </w:pPr>
    </w:p>
    <w:p w14:paraId="6930E585" w14:textId="571D48B4" w:rsidR="00B77FD0" w:rsidRDefault="00B77FD0" w:rsidP="001420ED">
      <w:pPr>
        <w:pStyle w:val="DHHSbody"/>
        <w:spacing w:after="0" w:line="276" w:lineRule="auto"/>
        <w:rPr>
          <w:rFonts w:cs="Arial"/>
          <w:sz w:val="22"/>
          <w:szCs w:val="22"/>
        </w:rPr>
      </w:pPr>
      <w:r w:rsidRPr="00AD42E3">
        <w:rPr>
          <w:rFonts w:cs="Arial"/>
          <w:sz w:val="22"/>
          <w:szCs w:val="22"/>
        </w:rPr>
        <w:lastRenderedPageBreak/>
        <w:t>Th</w:t>
      </w:r>
      <w:r>
        <w:rPr>
          <w:rFonts w:cs="Arial"/>
          <w:sz w:val="22"/>
          <w:szCs w:val="22"/>
        </w:rPr>
        <w:t>roughout</w:t>
      </w:r>
      <w:r w:rsidRPr="00AD42E3">
        <w:rPr>
          <w:rFonts w:cs="Arial"/>
          <w:sz w:val="22"/>
          <w:szCs w:val="22"/>
        </w:rPr>
        <w:t xml:space="preserve"> the </w:t>
      </w:r>
      <w:r w:rsidR="007413D9">
        <w:rPr>
          <w:rFonts w:cs="Arial"/>
          <w:sz w:val="22"/>
          <w:szCs w:val="22"/>
        </w:rPr>
        <w:t>i</w:t>
      </w:r>
      <w:r w:rsidRPr="00AD42E3">
        <w:rPr>
          <w:rFonts w:cs="Arial"/>
          <w:sz w:val="22"/>
          <w:szCs w:val="22"/>
        </w:rPr>
        <w:t>nquiry</w:t>
      </w:r>
      <w:r>
        <w:rPr>
          <w:rFonts w:cs="Arial"/>
          <w:sz w:val="22"/>
          <w:szCs w:val="22"/>
        </w:rPr>
        <w:t xml:space="preserve">, </w:t>
      </w:r>
      <w:r w:rsidRPr="00AD42E3">
        <w:rPr>
          <w:rFonts w:cs="Arial"/>
          <w:sz w:val="22"/>
          <w:szCs w:val="22"/>
        </w:rPr>
        <w:t xml:space="preserve">consumers </w:t>
      </w:r>
      <w:proofErr w:type="gramStart"/>
      <w:r w:rsidRPr="00AD42E3">
        <w:rPr>
          <w:rFonts w:cs="Arial"/>
          <w:sz w:val="22"/>
          <w:szCs w:val="22"/>
        </w:rPr>
        <w:t>stated</w:t>
      </w:r>
      <w:proofErr w:type="gramEnd"/>
      <w:r w:rsidRPr="00AD42E3">
        <w:rPr>
          <w:rFonts w:cs="Arial"/>
          <w:sz w:val="22"/>
          <w:szCs w:val="22"/>
        </w:rPr>
        <w:t xml:space="preserve"> they did not want to make or escalate their complaints, particularly if their treatment was still ongoing, for fear </w:t>
      </w:r>
      <w:r>
        <w:rPr>
          <w:rFonts w:cs="Arial"/>
          <w:sz w:val="22"/>
          <w:szCs w:val="22"/>
        </w:rPr>
        <w:t>a</w:t>
      </w:r>
      <w:r w:rsidRPr="00AD42E3">
        <w:rPr>
          <w:rFonts w:cs="Arial"/>
          <w:sz w:val="22"/>
          <w:szCs w:val="22"/>
        </w:rPr>
        <w:t xml:space="preserve"> complaint would adversely affect their care and treatment. Comments included: </w:t>
      </w:r>
    </w:p>
    <w:p w14:paraId="6ED157B1" w14:textId="77777777" w:rsidR="001420ED" w:rsidRPr="00AD42E3" w:rsidRDefault="001420ED" w:rsidP="00774CFF">
      <w:pPr>
        <w:pStyle w:val="DHHSbody"/>
        <w:spacing w:after="0" w:line="276" w:lineRule="auto"/>
        <w:rPr>
          <w:rFonts w:cs="Arial"/>
          <w:sz w:val="22"/>
          <w:szCs w:val="22"/>
        </w:rPr>
      </w:pPr>
    </w:p>
    <w:p w14:paraId="13E1FF74" w14:textId="77777777" w:rsidR="00B77FD0" w:rsidRPr="00AD42E3" w:rsidRDefault="00B77FD0" w:rsidP="00774CFF">
      <w:pPr>
        <w:pStyle w:val="DHHSbody"/>
        <w:spacing w:after="0" w:line="276" w:lineRule="auto"/>
        <w:ind w:left="709"/>
        <w:rPr>
          <w:rFonts w:cs="Arial"/>
          <w:i/>
          <w:sz w:val="22"/>
          <w:szCs w:val="22"/>
        </w:rPr>
      </w:pPr>
      <w:r w:rsidRPr="00AD42E3">
        <w:rPr>
          <w:rFonts w:cs="Arial"/>
          <w:i/>
          <w:sz w:val="22"/>
          <w:szCs w:val="22"/>
        </w:rPr>
        <w:t xml:space="preserve">We did not want to make a complaint against the clinic, for fear it would negatively </w:t>
      </w:r>
      <w:proofErr w:type="gramStart"/>
      <w:r w:rsidRPr="00AD42E3">
        <w:rPr>
          <w:rFonts w:cs="Arial"/>
          <w:i/>
          <w:sz w:val="22"/>
          <w:szCs w:val="22"/>
        </w:rPr>
        <w:t>impact</w:t>
      </w:r>
      <w:proofErr w:type="gramEnd"/>
      <w:r w:rsidRPr="00AD42E3">
        <w:rPr>
          <w:rFonts w:cs="Arial"/>
          <w:i/>
          <w:sz w:val="22"/>
          <w:szCs w:val="22"/>
        </w:rPr>
        <w:t xml:space="preserve"> our treatment in some way, we feared that the treating Dr would no longer have our best interest in mind.</w:t>
      </w:r>
      <w:r w:rsidRPr="00774CFF">
        <w:rPr>
          <w:rFonts w:cs="Arial"/>
          <w:iCs/>
          <w:sz w:val="22"/>
          <w:szCs w:val="22"/>
          <w:vertAlign w:val="superscript"/>
        </w:rPr>
        <w:footnoteReference w:id="362"/>
      </w:r>
    </w:p>
    <w:p w14:paraId="4B51EDB7" w14:textId="77777777" w:rsidR="001420ED" w:rsidRDefault="001420ED" w:rsidP="001420ED">
      <w:pPr>
        <w:pStyle w:val="paragraph"/>
        <w:tabs>
          <w:tab w:val="left" w:pos="709"/>
        </w:tabs>
        <w:spacing w:before="0" w:beforeAutospacing="0" w:after="0" w:afterAutospacing="0" w:line="276" w:lineRule="auto"/>
        <w:ind w:left="709"/>
        <w:textAlignment w:val="baseline"/>
        <w:rPr>
          <w:rFonts w:ascii="Arial" w:hAnsi="Arial" w:cs="Arial"/>
          <w:i/>
          <w:sz w:val="22"/>
          <w:szCs w:val="22"/>
        </w:rPr>
      </w:pPr>
    </w:p>
    <w:p w14:paraId="6011BA57" w14:textId="701E0926" w:rsidR="00B77FD0" w:rsidRPr="00AD42E3" w:rsidRDefault="00B77FD0" w:rsidP="00F17A4A">
      <w:pPr>
        <w:pStyle w:val="paragraph"/>
        <w:tabs>
          <w:tab w:val="left" w:pos="709"/>
        </w:tabs>
        <w:spacing w:before="0" w:beforeAutospacing="0" w:after="0" w:afterAutospacing="0" w:line="276" w:lineRule="auto"/>
        <w:ind w:left="709"/>
        <w:textAlignment w:val="baseline"/>
        <w:rPr>
          <w:rStyle w:val="eop"/>
          <w:rFonts w:ascii="Arial" w:hAnsi="Arial" w:cs="Arial"/>
          <w:i/>
          <w:sz w:val="22"/>
          <w:szCs w:val="22"/>
          <w:shd w:val="clear" w:color="auto" w:fill="FFFFFF"/>
        </w:rPr>
      </w:pPr>
      <w:r w:rsidRPr="00421F88">
        <w:rPr>
          <w:rFonts w:ascii="Arial" w:hAnsi="Arial" w:cs="Arial"/>
          <w:i/>
          <w:sz w:val="22"/>
          <w:szCs w:val="22"/>
        </w:rPr>
        <w:t xml:space="preserve">We were afraid to be labelled as </w:t>
      </w:r>
      <w:r w:rsidR="00EC15E1">
        <w:rPr>
          <w:rFonts w:ascii="Arial" w:hAnsi="Arial" w:cs="Arial"/>
          <w:i/>
          <w:sz w:val="22"/>
          <w:szCs w:val="22"/>
        </w:rPr>
        <w:t>‘</w:t>
      </w:r>
      <w:r w:rsidRPr="00421F88">
        <w:rPr>
          <w:rFonts w:ascii="Arial" w:hAnsi="Arial" w:cs="Arial"/>
          <w:i/>
          <w:sz w:val="22"/>
          <w:szCs w:val="22"/>
        </w:rPr>
        <w:t>troubled patients</w:t>
      </w:r>
      <w:r w:rsidR="00EC15E1">
        <w:rPr>
          <w:rFonts w:ascii="Arial" w:hAnsi="Arial" w:cs="Arial"/>
          <w:i/>
          <w:sz w:val="22"/>
          <w:szCs w:val="22"/>
        </w:rPr>
        <w:t>’</w:t>
      </w:r>
      <w:r w:rsidRPr="00421F88">
        <w:rPr>
          <w:rFonts w:ascii="Arial" w:hAnsi="Arial" w:cs="Arial"/>
          <w:i/>
          <w:sz w:val="22"/>
          <w:szCs w:val="22"/>
        </w:rPr>
        <w:t xml:space="preserve"> if we transferred</w:t>
      </w:r>
      <w:r w:rsidRPr="00AD42E3">
        <w:rPr>
          <w:rStyle w:val="normaltextrun"/>
          <w:rFonts w:ascii="Arial" w:hAnsi="Arial" w:cs="Arial"/>
          <w:i/>
          <w:iCs/>
          <w:sz w:val="22"/>
          <w:szCs w:val="22"/>
          <w:shd w:val="clear" w:color="auto" w:fill="FFFFFF"/>
        </w:rPr>
        <w:t>.</w:t>
      </w:r>
      <w:r w:rsidRPr="00774CFF">
        <w:rPr>
          <w:rStyle w:val="FootnoteReference"/>
          <w:rFonts w:ascii="Arial" w:hAnsi="Arial" w:cs="Arial"/>
          <w:sz w:val="22"/>
          <w:szCs w:val="22"/>
          <w:shd w:val="clear" w:color="auto" w:fill="FFFFFF"/>
        </w:rPr>
        <w:footnoteReference w:id="363"/>
      </w:r>
      <w:r w:rsidR="009D59BF">
        <w:rPr>
          <w:rStyle w:val="normaltextrun"/>
          <w:rFonts w:ascii="Arial" w:hAnsi="Arial" w:cs="Arial"/>
          <w:i/>
          <w:iCs/>
          <w:sz w:val="22"/>
          <w:szCs w:val="22"/>
          <w:shd w:val="clear" w:color="auto" w:fill="FFFFFF"/>
        </w:rPr>
        <w:t xml:space="preserve"> </w:t>
      </w:r>
    </w:p>
    <w:p w14:paraId="23267419" w14:textId="77777777" w:rsidR="00B77FD0" w:rsidRPr="00AD42E3" w:rsidRDefault="00B77FD0" w:rsidP="00774CFF">
      <w:pPr>
        <w:widowControl/>
        <w:tabs>
          <w:tab w:val="left" w:pos="709"/>
        </w:tabs>
        <w:autoSpaceDE/>
        <w:autoSpaceDN/>
        <w:spacing w:line="276" w:lineRule="auto"/>
        <w:ind w:left="709"/>
        <w:rPr>
          <w:i/>
        </w:rPr>
      </w:pPr>
    </w:p>
    <w:p w14:paraId="1540AA6B" w14:textId="76D9958A" w:rsidR="00B77FD0" w:rsidRDefault="00B77FD0" w:rsidP="00774CFF">
      <w:pPr>
        <w:widowControl/>
        <w:tabs>
          <w:tab w:val="left" w:pos="709"/>
        </w:tabs>
        <w:autoSpaceDE/>
        <w:autoSpaceDN/>
        <w:spacing w:line="276" w:lineRule="auto"/>
        <w:ind w:left="709"/>
        <w:rPr>
          <w:i/>
        </w:rPr>
      </w:pPr>
      <w:r w:rsidRPr="00AD42E3">
        <w:rPr>
          <w:i/>
        </w:rPr>
        <w:t>I thought I</w:t>
      </w:r>
      <w:r w:rsidR="00EC15E1">
        <w:rPr>
          <w:i/>
        </w:rPr>
        <w:t>’</w:t>
      </w:r>
      <w:r w:rsidRPr="00AD42E3">
        <w:rPr>
          <w:i/>
        </w:rPr>
        <w:t>d be penalised, made to feel like a troublesome patient.</w:t>
      </w:r>
      <w:r w:rsidRPr="00774CFF">
        <w:rPr>
          <w:rStyle w:val="FootnoteReference"/>
          <w:iCs/>
        </w:rPr>
        <w:footnoteReference w:id="364"/>
      </w:r>
    </w:p>
    <w:p w14:paraId="129ECABF" w14:textId="77777777" w:rsidR="00A955C4" w:rsidRDefault="00A955C4" w:rsidP="00A955C4">
      <w:pPr>
        <w:widowControl/>
        <w:tabs>
          <w:tab w:val="left" w:pos="709"/>
        </w:tabs>
        <w:autoSpaceDE/>
        <w:autoSpaceDN/>
        <w:spacing w:line="276" w:lineRule="auto"/>
        <w:rPr>
          <w:i/>
        </w:rPr>
      </w:pPr>
    </w:p>
    <w:tbl>
      <w:tblPr>
        <w:tblStyle w:val="TableGrid"/>
        <w:tblW w:w="0" w:type="auto"/>
        <w:shd w:val="clear" w:color="auto" w:fill="D9D9D9" w:themeFill="background1" w:themeFillShade="D9"/>
        <w:tblLook w:val="04A0" w:firstRow="1" w:lastRow="0" w:firstColumn="1" w:lastColumn="0" w:noHBand="0" w:noVBand="1"/>
      </w:tblPr>
      <w:tblGrid>
        <w:gridCol w:w="9632"/>
      </w:tblGrid>
      <w:tr w:rsidR="00205EB8" w14:paraId="6CCB6CA0" w14:textId="77777777" w:rsidTr="006002A8">
        <w:trPr>
          <w:tblHeader/>
        </w:trPr>
        <w:tc>
          <w:tcPr>
            <w:tcW w:w="9632" w:type="dxa"/>
            <w:shd w:val="clear" w:color="auto" w:fill="D9D9D9" w:themeFill="background1" w:themeFillShade="D9"/>
          </w:tcPr>
          <w:p w14:paraId="1B963712" w14:textId="6EB3AB6D" w:rsidR="00205EB8" w:rsidRPr="006002A8" w:rsidRDefault="00205EB8" w:rsidP="006002A8">
            <w:pPr>
              <w:pStyle w:val="TableParagraph"/>
              <w:rPr>
                <w:b/>
                <w:bCs/>
              </w:rPr>
            </w:pPr>
            <w:r w:rsidRPr="006002A8">
              <w:rPr>
                <w:b/>
                <w:bCs/>
              </w:rPr>
              <w:t>RECOMMENDATION 15</w:t>
            </w:r>
          </w:p>
        </w:tc>
      </w:tr>
      <w:tr w:rsidR="00205EB8" w14:paraId="22C1CA25" w14:textId="77777777" w:rsidTr="00CF1F8B">
        <w:tc>
          <w:tcPr>
            <w:tcW w:w="9632" w:type="dxa"/>
            <w:shd w:val="clear" w:color="auto" w:fill="D9D9D9" w:themeFill="background1" w:themeFillShade="D9"/>
          </w:tcPr>
          <w:p w14:paraId="53133414" w14:textId="509B017C" w:rsidR="00205EB8" w:rsidRDefault="00205EB8" w:rsidP="006002A8">
            <w:pPr>
              <w:pStyle w:val="TableParagraph"/>
            </w:pPr>
            <w:r w:rsidRPr="00205EB8">
              <w:t xml:space="preserve">It is recommended that ART providers ensure that no ART patient shall experience reprisals because of </w:t>
            </w:r>
            <w:proofErr w:type="gramStart"/>
            <w:r w:rsidRPr="00205EB8">
              <w:t>providing</w:t>
            </w:r>
            <w:proofErr w:type="gramEnd"/>
            <w:r w:rsidRPr="00205EB8">
              <w:t xml:space="preserve"> feedback or making a complaint to a health service provider.</w:t>
            </w:r>
          </w:p>
        </w:tc>
      </w:tr>
    </w:tbl>
    <w:p w14:paraId="6CD67B59" w14:textId="77777777" w:rsidR="00205EB8" w:rsidRPr="00AD42E3" w:rsidRDefault="00205EB8" w:rsidP="00205EB8">
      <w:pPr>
        <w:widowControl/>
        <w:tabs>
          <w:tab w:val="left" w:pos="709"/>
        </w:tabs>
        <w:autoSpaceDE/>
        <w:autoSpaceDN/>
        <w:spacing w:line="276" w:lineRule="auto"/>
        <w:rPr>
          <w:i/>
        </w:rPr>
      </w:pPr>
    </w:p>
    <w:p w14:paraId="7B46F32C" w14:textId="375EED7D" w:rsidR="00B77FD0" w:rsidRPr="00A43278" w:rsidRDefault="00B77FD0" w:rsidP="00774CFF">
      <w:pPr>
        <w:pStyle w:val="DHHSbody"/>
        <w:spacing w:after="0" w:line="276" w:lineRule="auto"/>
        <w:rPr>
          <w:rFonts w:cs="Arial"/>
          <w:i/>
          <w:sz w:val="22"/>
          <w:szCs w:val="22"/>
        </w:rPr>
      </w:pPr>
      <w:r w:rsidRPr="00AD42E3">
        <w:rPr>
          <w:rFonts w:cs="Arial"/>
          <w:sz w:val="22"/>
          <w:szCs w:val="22"/>
        </w:rPr>
        <w:t xml:space="preserve">When this fear was communicated to </w:t>
      </w:r>
      <w:r>
        <w:rPr>
          <w:rFonts w:cs="Arial"/>
          <w:sz w:val="22"/>
          <w:szCs w:val="22"/>
        </w:rPr>
        <w:t>ART</w:t>
      </w:r>
      <w:r w:rsidRPr="00AD42E3">
        <w:rPr>
          <w:rFonts w:cs="Arial"/>
          <w:sz w:val="22"/>
          <w:szCs w:val="22"/>
        </w:rPr>
        <w:t xml:space="preserve"> providers during their consultation session, FS2 commented that it was the </w:t>
      </w:r>
      <w:r w:rsidR="00EC15E1">
        <w:rPr>
          <w:rFonts w:cs="Arial"/>
          <w:sz w:val="22"/>
          <w:szCs w:val="22"/>
        </w:rPr>
        <w:t>‘</w:t>
      </w:r>
      <w:r w:rsidRPr="00AD42E3">
        <w:rPr>
          <w:rFonts w:cs="Arial"/>
          <w:sz w:val="22"/>
          <w:szCs w:val="22"/>
        </w:rPr>
        <w:t>most worrying thing</w:t>
      </w:r>
      <w:r w:rsidR="00EC15E1">
        <w:rPr>
          <w:rFonts w:cs="Arial"/>
          <w:sz w:val="22"/>
          <w:szCs w:val="22"/>
        </w:rPr>
        <w:t>’</w:t>
      </w:r>
      <w:r w:rsidRPr="00AD42E3">
        <w:rPr>
          <w:rFonts w:cs="Arial"/>
          <w:sz w:val="22"/>
          <w:szCs w:val="22"/>
        </w:rPr>
        <w:t xml:space="preserve"> reported to them</w:t>
      </w:r>
      <w:r w:rsidRPr="00AD42E3">
        <w:rPr>
          <w:rFonts w:cs="Arial"/>
          <w:i/>
          <w:sz w:val="22"/>
          <w:szCs w:val="22"/>
        </w:rPr>
        <w:t>.</w:t>
      </w:r>
      <w:r w:rsidRPr="00774CFF">
        <w:rPr>
          <w:rFonts w:cs="Arial"/>
          <w:iCs/>
          <w:sz w:val="22"/>
          <w:szCs w:val="22"/>
          <w:vertAlign w:val="superscript"/>
        </w:rPr>
        <w:footnoteReference w:id="365"/>
      </w:r>
    </w:p>
    <w:p w14:paraId="6BEBEA46" w14:textId="77777777" w:rsidR="00B77FD0" w:rsidRDefault="00B77FD0" w:rsidP="00774CFF">
      <w:pPr>
        <w:widowControl/>
        <w:tabs>
          <w:tab w:val="left" w:pos="709"/>
        </w:tabs>
        <w:autoSpaceDE/>
        <w:autoSpaceDN/>
        <w:spacing w:line="276" w:lineRule="auto"/>
      </w:pPr>
    </w:p>
    <w:p w14:paraId="5487730B" w14:textId="2130E3AA" w:rsidR="00B77FD0" w:rsidRPr="00AD42E3" w:rsidRDefault="00B77FD0" w:rsidP="00774CFF">
      <w:pPr>
        <w:widowControl/>
        <w:tabs>
          <w:tab w:val="left" w:pos="709"/>
        </w:tabs>
        <w:autoSpaceDE/>
        <w:autoSpaceDN/>
        <w:spacing w:line="276" w:lineRule="auto"/>
      </w:pPr>
      <w:r w:rsidRPr="00AD42E3">
        <w:t xml:space="preserve">FS16 acknowledged how the complexity and low success rates of ART </w:t>
      </w:r>
      <w:r>
        <w:t>inevitably produce</w:t>
      </w:r>
      <w:r w:rsidRPr="00AD42E3">
        <w:t xml:space="preserve"> unhappy patients: </w:t>
      </w:r>
      <w:r w:rsidR="00EC15E1">
        <w:t>‘</w:t>
      </w:r>
      <w:r w:rsidRPr="00AD42E3">
        <w:t>Given the volume of these contacts, and the fact that Assisted reproduction does not always lead to a positive outcome, it is understandable that some patients are unhappy with services provided.</w:t>
      </w:r>
      <w:r w:rsidR="00EC15E1">
        <w:t>’</w:t>
      </w:r>
      <w:r>
        <w:rPr>
          <w:rStyle w:val="FootnoteReference"/>
        </w:rPr>
        <w:footnoteReference w:id="366"/>
      </w:r>
    </w:p>
    <w:p w14:paraId="6B555153" w14:textId="77777777" w:rsidR="00B77FD0" w:rsidRPr="00AD42E3" w:rsidRDefault="00B77FD0" w:rsidP="00B77FD0">
      <w:pPr>
        <w:widowControl/>
        <w:tabs>
          <w:tab w:val="left" w:pos="709"/>
        </w:tabs>
        <w:autoSpaceDE/>
        <w:autoSpaceDN/>
        <w:spacing w:line="276" w:lineRule="auto"/>
        <w:contextualSpacing/>
      </w:pPr>
    </w:p>
    <w:p w14:paraId="431DBF4F" w14:textId="02547B3E" w:rsidR="00B77FD0" w:rsidRPr="00B20D11" w:rsidRDefault="00812E6B" w:rsidP="00B77FD0">
      <w:pPr>
        <w:widowControl/>
        <w:shd w:val="clear" w:color="auto" w:fill="FFFFFF"/>
        <w:autoSpaceDE/>
        <w:autoSpaceDN/>
        <w:spacing w:line="276" w:lineRule="auto"/>
        <w:textAlignment w:val="baseline"/>
        <w:rPr>
          <w:rFonts w:eastAsia="Times New Roman"/>
          <w:bdr w:val="none" w:sz="0" w:space="0" w:color="auto" w:frame="1"/>
          <w:lang w:eastAsia="en-AU"/>
        </w:rPr>
      </w:pPr>
      <w:r>
        <w:rPr>
          <w:rFonts w:eastAsia="Times New Roman"/>
          <w:bdr w:val="none" w:sz="0" w:space="0" w:color="auto" w:frame="1"/>
          <w:lang w:eastAsia="en-AU"/>
        </w:rPr>
        <w:t>Some</w:t>
      </w:r>
      <w:r w:rsidR="00B77FD0" w:rsidRPr="00AD42E3">
        <w:rPr>
          <w:rFonts w:eastAsia="Times New Roman"/>
          <w:bdr w:val="none" w:sz="0" w:space="0" w:color="auto" w:frame="1"/>
          <w:lang w:eastAsia="en-AU"/>
        </w:rPr>
        <w:t xml:space="preserve"> clinics </w:t>
      </w:r>
      <w:r w:rsidR="00EC15E1">
        <w:rPr>
          <w:rFonts w:eastAsia="Times New Roman"/>
          <w:bdr w:val="none" w:sz="0" w:space="0" w:color="auto" w:frame="1"/>
          <w:lang w:eastAsia="en-AU"/>
        </w:rPr>
        <w:t>‘</w:t>
      </w:r>
      <w:r w:rsidR="00B77FD0" w:rsidRPr="00AD42E3">
        <w:rPr>
          <w:rFonts w:eastAsia="Times New Roman"/>
          <w:bdr w:val="none" w:sz="0" w:space="0" w:color="auto" w:frame="1"/>
          <w:lang w:eastAsia="en-AU"/>
        </w:rPr>
        <w:t>try to pre-empt legal and other complaints by negotiating with affected patients. This often includes offers of free treatment cycles to compensate for errors.</w:t>
      </w:r>
      <w:r w:rsidR="00EC15E1">
        <w:rPr>
          <w:rFonts w:eastAsia="Times New Roman"/>
          <w:bdr w:val="none" w:sz="0" w:space="0" w:color="auto" w:frame="1"/>
          <w:lang w:eastAsia="en-AU"/>
        </w:rPr>
        <w:t>’</w:t>
      </w:r>
      <w:r w:rsidR="00B77FD0" w:rsidRPr="00AD42E3">
        <w:rPr>
          <w:rStyle w:val="FootnoteReference"/>
          <w:rFonts w:eastAsia="Times New Roman"/>
          <w:bdr w:val="none" w:sz="0" w:space="0" w:color="auto" w:frame="1"/>
          <w:lang w:eastAsia="en-AU"/>
        </w:rPr>
        <w:footnoteReference w:id="367"/>
      </w:r>
      <w:r w:rsidR="00B77FD0">
        <w:rPr>
          <w:rFonts w:eastAsia="Times New Roman"/>
          <w:bdr w:val="none" w:sz="0" w:space="0" w:color="auto" w:frame="1"/>
          <w:lang w:eastAsia="en-AU"/>
        </w:rPr>
        <w:t xml:space="preserve"> </w:t>
      </w:r>
    </w:p>
    <w:p w14:paraId="674111BD" w14:textId="77777777" w:rsidR="00B77FD0" w:rsidRPr="00AD42E3" w:rsidRDefault="00B77FD0" w:rsidP="00B77FD0">
      <w:pPr>
        <w:widowContr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ng w:before="0" w:beforeAutospacing="0" w:after="0" w:afterAutospacing="0" w:line="276" w:lineRule="auto"/>
        <w:textAlignment w:val="baseline"/>
        <w:rPr>
          <w:rStyle w:val="normaltextrun"/>
          <w:rFonts w:ascii="Arial" w:hAnsi="Arial" w:cs="Arial"/>
          <w:iCs/>
          <w:sz w:val="22"/>
          <w:szCs w:val="22"/>
        </w:rPr>
      </w:pPr>
      <w:r w:rsidRPr="00E1055A">
        <w:rPr>
          <w:rStyle w:val="normaltextrun"/>
          <w:rFonts w:ascii="Arial" w:hAnsi="Arial" w:cs="Arial"/>
          <w:bCs/>
          <w:sz w:val="22"/>
          <w:szCs w:val="22"/>
        </w:rPr>
        <w:t xml:space="preserve">FS19 commented </w:t>
      </w:r>
      <w:r w:rsidR="00E13C8E">
        <w:rPr>
          <w:rStyle w:val="normaltextrun"/>
          <w:rFonts w:ascii="Arial" w:hAnsi="Arial" w:cs="Arial"/>
          <w:bCs/>
          <w:sz w:val="22"/>
          <w:szCs w:val="22"/>
        </w:rPr>
        <w:t xml:space="preserve">that </w:t>
      </w:r>
      <w:r w:rsidRPr="00E1055A">
        <w:rPr>
          <w:rStyle w:val="normaltextrun"/>
          <w:rFonts w:ascii="Arial" w:hAnsi="Arial" w:cs="Arial"/>
          <w:bCs/>
          <w:sz w:val="22"/>
          <w:szCs w:val="22"/>
        </w:rPr>
        <w:t>some ART p</w:t>
      </w:r>
      <w:r w:rsidRPr="00E1055A">
        <w:rPr>
          <w:rStyle w:val="normaltextrun"/>
          <w:rFonts w:ascii="Arial" w:hAnsi="Arial" w:cs="Arial"/>
          <w:sz w:val="22"/>
          <w:szCs w:val="22"/>
        </w:rPr>
        <w:t xml:space="preserve">atients use </w:t>
      </w:r>
      <w:r w:rsidR="00EC15E1">
        <w:rPr>
          <w:rStyle w:val="normaltextrun"/>
          <w:rFonts w:ascii="Arial" w:hAnsi="Arial" w:cs="Arial"/>
          <w:sz w:val="22"/>
          <w:szCs w:val="22"/>
        </w:rPr>
        <w:t>‘</w:t>
      </w:r>
      <w:r w:rsidRPr="00E1055A">
        <w:rPr>
          <w:rStyle w:val="normaltextrun"/>
          <w:rFonts w:ascii="Arial" w:hAnsi="Arial" w:cs="Arial"/>
          <w:sz w:val="22"/>
          <w:szCs w:val="22"/>
        </w:rPr>
        <w:t>the threat to</w:t>
      </w:r>
      <w:r w:rsidRPr="00AD42E3">
        <w:rPr>
          <w:rStyle w:val="normaltextrun"/>
          <w:rFonts w:ascii="Arial" w:hAnsi="Arial" w:cs="Arial"/>
          <w:sz w:val="22"/>
          <w:szCs w:val="22"/>
        </w:rPr>
        <w:t xml:space="preserve"> go to the HCC as blackmail to get you to say: </w:t>
      </w:r>
      <w:r>
        <w:rPr>
          <w:rStyle w:val="normaltextrun"/>
          <w:rFonts w:ascii="Arial" w:hAnsi="Arial" w:cs="Arial"/>
          <w:iCs/>
          <w:sz w:val="22"/>
          <w:szCs w:val="22"/>
        </w:rPr>
        <w:t>“</w:t>
      </w:r>
      <w:r w:rsidRPr="00002862">
        <w:rPr>
          <w:rStyle w:val="normaltextrun"/>
          <w:rFonts w:ascii="Arial" w:hAnsi="Arial" w:cs="Arial"/>
          <w:iCs/>
          <w:sz w:val="22"/>
          <w:szCs w:val="22"/>
        </w:rPr>
        <w:t>I</w:t>
      </w:r>
      <w:r w:rsidR="00EC15E1">
        <w:rPr>
          <w:rStyle w:val="normaltextrun"/>
          <w:rFonts w:ascii="Arial" w:hAnsi="Arial" w:cs="Arial"/>
          <w:iCs/>
          <w:sz w:val="22"/>
          <w:szCs w:val="22"/>
        </w:rPr>
        <w:t>’</w:t>
      </w:r>
      <w:r w:rsidRPr="00002862">
        <w:rPr>
          <w:rStyle w:val="normaltextrun"/>
          <w:rFonts w:ascii="Arial" w:hAnsi="Arial" w:cs="Arial"/>
          <w:iCs/>
          <w:sz w:val="22"/>
          <w:szCs w:val="22"/>
        </w:rPr>
        <w:t>ll give you a free cycle, to shut you up</w:t>
      </w:r>
      <w:r>
        <w:rPr>
          <w:rStyle w:val="normaltextrun"/>
          <w:rFonts w:ascii="Arial" w:hAnsi="Arial" w:cs="Arial"/>
          <w:iCs/>
          <w:sz w:val="22"/>
          <w:szCs w:val="22"/>
        </w:rPr>
        <w:t>.”</w:t>
      </w:r>
      <w:r w:rsidRPr="00002862">
        <w:rPr>
          <w:rStyle w:val="normaltextrun"/>
          <w:rFonts w:ascii="Arial" w:hAnsi="Arial" w:cs="Arial"/>
          <w:iCs/>
          <w:sz w:val="22"/>
          <w:szCs w:val="22"/>
        </w:rPr>
        <w:t> They like holding the complaint to the HCC over our head.</w:t>
      </w:r>
      <w:r w:rsidR="000E517A">
        <w:rPr>
          <w:rStyle w:val="normaltextrun"/>
          <w:rFonts w:ascii="Arial" w:hAnsi="Arial" w:cs="Arial"/>
          <w:iCs/>
          <w:sz w:val="22"/>
          <w:szCs w:val="22"/>
        </w:rPr>
        <w:t>’</w:t>
      </w:r>
      <w:r>
        <w:rPr>
          <w:rStyle w:val="FootnoteReference"/>
          <w:rFonts w:ascii="Arial" w:hAnsi="Arial" w:cs="Arial"/>
          <w:iCs/>
          <w:sz w:val="22"/>
          <w:szCs w:val="22"/>
        </w:rPr>
        <w:footnoteReference w:id="368"/>
      </w:r>
      <w:r>
        <w:rPr>
          <w:rStyle w:val="normaltextrun"/>
          <w:rFonts w:ascii="Arial" w:hAnsi="Arial" w:cs="Arial"/>
          <w:iCs/>
          <w:sz w:val="22"/>
          <w:szCs w:val="22"/>
        </w:rPr>
        <w:t xml:space="preserve"> </w:t>
      </w:r>
    </w:p>
    <w:p w14:paraId="31369867" w14:textId="77777777" w:rsidR="00BB0C82" w:rsidRDefault="00BB0C82" w:rsidP="00B77FD0">
      <w:pPr>
        <w:pStyle w:val="paragraph"/>
        <w:tabs>
          <w:tab w:val="left" w:pos="709"/>
        </w:tabs>
        <w:spacing w:before="0" w:beforeAutospacing="0" w:after="0" w:afterAutospacing="0" w:line="276" w:lineRule="auto"/>
        <w:textAlignment w:val="baseline"/>
        <w:rPr>
          <w:rStyle w:val="normaltextrun"/>
          <w:rFonts w:ascii="Arial" w:hAnsi="Arial" w:cs="Arial"/>
          <w:iCs/>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0805A1" w:rsidRPr="00587A0B" w14:paraId="163F9396" w14:textId="77777777" w:rsidTr="006002A8">
        <w:trPr>
          <w:trHeight w:val="299"/>
          <w:tblHeader/>
        </w:trPr>
        <w:tc>
          <w:tcPr>
            <w:tcW w:w="9634" w:type="dxa"/>
            <w:shd w:val="clear" w:color="auto" w:fill="D9D9D9" w:themeFill="background1" w:themeFillShade="D9"/>
          </w:tcPr>
          <w:p w14:paraId="5EAFB856" w14:textId="398BC160" w:rsidR="00E13C8E" w:rsidRPr="006002A8" w:rsidRDefault="000805A1" w:rsidP="006002A8">
            <w:pPr>
              <w:pStyle w:val="TableParagraph"/>
              <w:rPr>
                <w:b/>
                <w:bCs/>
              </w:rPr>
            </w:pPr>
            <w:r w:rsidRPr="006002A8">
              <w:rPr>
                <w:b/>
                <w:bCs/>
              </w:rPr>
              <w:t>RECOMMENDATION</w:t>
            </w:r>
            <w:r w:rsidR="003B79F2" w:rsidRPr="006002A8">
              <w:rPr>
                <w:b/>
                <w:bCs/>
              </w:rPr>
              <w:t xml:space="preserve"> 16</w:t>
            </w:r>
          </w:p>
        </w:tc>
      </w:tr>
      <w:tr w:rsidR="004B6233" w:rsidRPr="00587A0B" w14:paraId="2AECA600" w14:textId="77777777" w:rsidTr="00E13C8E">
        <w:trPr>
          <w:trHeight w:val="957"/>
        </w:trPr>
        <w:tc>
          <w:tcPr>
            <w:tcW w:w="9634" w:type="dxa"/>
            <w:shd w:val="clear" w:color="auto" w:fill="D9D9D9" w:themeFill="background1" w:themeFillShade="D9"/>
          </w:tcPr>
          <w:p w14:paraId="538831D5" w14:textId="7E414785" w:rsidR="004B6233" w:rsidRDefault="003B79F2" w:rsidP="006002A8">
            <w:pPr>
              <w:pStyle w:val="TableParagraph"/>
            </w:pPr>
            <w:r w:rsidRPr="003B79F2">
              <w:t xml:space="preserve">It is recommended that ART providers access the training and events offered by the Health Complaints Commissioner in how to manage complaints, and information on implementing the complaint handling standards to create a culture where feedback and complaints are seen as leading to continuous improvement of the quality of their service.  </w:t>
            </w:r>
          </w:p>
        </w:tc>
      </w:tr>
    </w:tbl>
    <w:p w14:paraId="05AE8260" w14:textId="5A44E3DB" w:rsidR="00901338" w:rsidRPr="00D6682F" w:rsidRDefault="00043EE3" w:rsidP="00D6682F">
      <w:pPr>
        <w:pStyle w:val="Heading2LightBlue"/>
      </w:pPr>
      <w:bookmarkStart w:id="93" w:name="_Toc30082883"/>
      <w:r w:rsidRPr="00D6682F">
        <w:t xml:space="preserve">5.7 </w:t>
      </w:r>
      <w:r w:rsidR="00901338" w:rsidRPr="00D6682F">
        <w:t>Costs</w:t>
      </w:r>
      <w:bookmarkEnd w:id="93"/>
    </w:p>
    <w:tbl>
      <w:tblPr>
        <w:tblStyle w:val="TableGrid"/>
        <w:tblW w:w="9634" w:type="dxa"/>
        <w:shd w:val="clear" w:color="auto" w:fill="D9D9D9" w:themeFill="background1" w:themeFillShade="D9"/>
        <w:tblLook w:val="04A0" w:firstRow="1" w:lastRow="0" w:firstColumn="1" w:lastColumn="0" w:noHBand="0" w:noVBand="1"/>
      </w:tblPr>
      <w:tblGrid>
        <w:gridCol w:w="9634"/>
      </w:tblGrid>
      <w:tr w:rsidR="00F941E4" w:rsidRPr="00587A0B" w14:paraId="6E8AEA6B" w14:textId="77777777" w:rsidTr="006002A8">
        <w:trPr>
          <w:trHeight w:val="299"/>
          <w:tblHeader/>
        </w:trPr>
        <w:tc>
          <w:tcPr>
            <w:tcW w:w="9634" w:type="dxa"/>
            <w:shd w:val="clear" w:color="auto" w:fill="D9D9D9" w:themeFill="background1" w:themeFillShade="D9"/>
          </w:tcPr>
          <w:p w14:paraId="70E72532" w14:textId="3AE3E133" w:rsidR="00F941E4" w:rsidRPr="006002A8" w:rsidRDefault="00F941E4" w:rsidP="006002A8">
            <w:pPr>
              <w:pStyle w:val="TableParagraph"/>
              <w:rPr>
                <w:b/>
                <w:bCs/>
              </w:rPr>
            </w:pPr>
            <w:r w:rsidRPr="006002A8">
              <w:rPr>
                <w:b/>
                <w:bCs/>
              </w:rPr>
              <w:t xml:space="preserve">SUMMARY OF FINDING 18 </w:t>
            </w:r>
          </w:p>
        </w:tc>
      </w:tr>
      <w:tr w:rsidR="00F941E4" w:rsidRPr="00587A0B" w14:paraId="50FBF4D0" w14:textId="77777777" w:rsidTr="00745482">
        <w:trPr>
          <w:trHeight w:val="299"/>
        </w:trPr>
        <w:tc>
          <w:tcPr>
            <w:tcW w:w="9634" w:type="dxa"/>
            <w:shd w:val="clear" w:color="auto" w:fill="D9D9D9" w:themeFill="background1" w:themeFillShade="D9"/>
          </w:tcPr>
          <w:p w14:paraId="32A076D7" w14:textId="017EB0B6" w:rsidR="00F941E4" w:rsidRDefault="00F941E4" w:rsidP="006002A8">
            <w:pPr>
              <w:pStyle w:val="TableParagraph"/>
            </w:pPr>
            <w:r w:rsidRPr="006C72F0">
              <w:t>Costs are a significant issue for consumers accessing ART, and the information relating to the costs of treatment and the rebates available is poorly communicated by ART providers.</w:t>
            </w:r>
          </w:p>
        </w:tc>
      </w:tr>
    </w:tbl>
    <w:p w14:paraId="6AE88313" w14:textId="77777777" w:rsidR="000B1D27" w:rsidRDefault="000B1D27" w:rsidP="00774CFF">
      <w:pPr>
        <w:widowControl/>
        <w:tabs>
          <w:tab w:val="left" w:pos="709"/>
        </w:tabs>
        <w:autoSpaceDE/>
        <w:autoSpaceDN/>
        <w:spacing w:line="276" w:lineRule="auto"/>
        <w:ind w:left="709"/>
        <w:rPr>
          <w:i/>
        </w:rPr>
      </w:pPr>
    </w:p>
    <w:p w14:paraId="45DFE07A" w14:textId="2209BEC6" w:rsidR="00304685" w:rsidRPr="00AD42E3" w:rsidRDefault="00304685" w:rsidP="00774CFF">
      <w:pPr>
        <w:widowControl/>
        <w:tabs>
          <w:tab w:val="left" w:pos="709"/>
        </w:tabs>
        <w:autoSpaceDE/>
        <w:autoSpaceDN/>
        <w:spacing w:line="276" w:lineRule="auto"/>
        <w:ind w:left="709"/>
      </w:pPr>
      <w:r w:rsidRPr="00D613EC">
        <w:rPr>
          <w:i/>
        </w:rPr>
        <w:t xml:space="preserve">Fertility treatments are </w:t>
      </w:r>
      <w:proofErr w:type="gramStart"/>
      <w:r w:rsidRPr="00D613EC">
        <w:rPr>
          <w:i/>
        </w:rPr>
        <w:t>costly</w:t>
      </w:r>
      <w:proofErr w:type="gramEnd"/>
      <w:r w:rsidRPr="00D613EC">
        <w:rPr>
          <w:i/>
        </w:rPr>
        <w:t xml:space="preserve"> and the stakes are high</w:t>
      </w:r>
      <w:r w:rsidRPr="00AD42E3">
        <w:t>.</w:t>
      </w:r>
      <w:r w:rsidRPr="00AD42E3">
        <w:rPr>
          <w:rStyle w:val="FootnoteReference"/>
        </w:rPr>
        <w:footnoteReference w:id="369"/>
      </w:r>
    </w:p>
    <w:p w14:paraId="6152384E" w14:textId="4DB1622D" w:rsidR="00B266DD" w:rsidRPr="00AD42E3" w:rsidRDefault="00B266DD" w:rsidP="00F1245F">
      <w:pPr>
        <w:pStyle w:val="Default"/>
        <w:tabs>
          <w:tab w:val="left" w:pos="709"/>
        </w:tabs>
        <w:spacing w:line="276" w:lineRule="auto"/>
        <w:rPr>
          <w:color w:val="auto"/>
          <w:sz w:val="22"/>
          <w:szCs w:val="22"/>
        </w:rPr>
      </w:pPr>
    </w:p>
    <w:p w14:paraId="7FB7950A" w14:textId="332AB86D" w:rsidR="00FB5253" w:rsidRPr="00AD42E3" w:rsidRDefault="00E54911" w:rsidP="00FB5253">
      <w:pPr>
        <w:widowControl/>
        <w:tabs>
          <w:tab w:val="left" w:pos="709"/>
        </w:tabs>
        <w:autoSpaceDE/>
        <w:autoSpaceDN/>
        <w:spacing w:line="276" w:lineRule="auto"/>
        <w:contextualSpacing/>
      </w:pPr>
      <w:r w:rsidRPr="00AD42E3">
        <w:t xml:space="preserve">While Victorians are fortunate to have a range of ART providers </w:t>
      </w:r>
      <w:r w:rsidR="000C39FA">
        <w:t xml:space="preserve">from which </w:t>
      </w:r>
      <w:r w:rsidRPr="00AD42E3">
        <w:t xml:space="preserve">to choose, </w:t>
      </w:r>
      <w:r w:rsidR="000C39FA">
        <w:t>the</w:t>
      </w:r>
      <w:r w:rsidR="002313A5" w:rsidRPr="00AD42E3">
        <w:t xml:space="preserve"> </w:t>
      </w:r>
      <w:proofErr w:type="gramStart"/>
      <w:r w:rsidR="002313A5" w:rsidRPr="00AD42E3">
        <w:t>high cost</w:t>
      </w:r>
      <w:proofErr w:type="gramEnd"/>
      <w:r w:rsidR="002313A5" w:rsidRPr="00AD42E3">
        <w:t xml:space="preserve"> of ART services </w:t>
      </w:r>
      <w:r w:rsidR="000C39FA">
        <w:t>remains</w:t>
      </w:r>
      <w:r w:rsidR="002313A5" w:rsidRPr="00AD42E3">
        <w:t xml:space="preserve"> a significant barrier to access</w:t>
      </w:r>
      <w:r w:rsidR="000C39FA">
        <w:t>. There has been a</w:t>
      </w:r>
      <w:r w:rsidR="002313A5" w:rsidRPr="00AD42E3">
        <w:t xml:space="preserve"> recent emergence of </w:t>
      </w:r>
      <w:r w:rsidR="00B766C9" w:rsidRPr="00AD42E3">
        <w:t xml:space="preserve">some </w:t>
      </w:r>
      <w:r w:rsidR="002313A5" w:rsidRPr="00AD42E3">
        <w:t>low-cost private providers</w:t>
      </w:r>
      <w:r w:rsidR="000E517A">
        <w:t>,</w:t>
      </w:r>
      <w:r w:rsidR="002313A5" w:rsidRPr="00AD42E3">
        <w:t xml:space="preserve"> </w:t>
      </w:r>
      <w:r w:rsidR="000C39FA">
        <w:t xml:space="preserve">which </w:t>
      </w:r>
      <w:r w:rsidR="002313A5" w:rsidRPr="00AD42E3">
        <w:t xml:space="preserve">has improved affordability for some patients, </w:t>
      </w:r>
      <w:r w:rsidR="00C011B2">
        <w:t xml:space="preserve">but </w:t>
      </w:r>
      <w:r w:rsidR="002313A5" w:rsidRPr="00AD42E3">
        <w:t xml:space="preserve">these services are narrowly focused and not available to all who </w:t>
      </w:r>
      <w:r w:rsidR="00D76D9D">
        <w:t>want</w:t>
      </w:r>
      <w:r w:rsidR="002313A5" w:rsidRPr="00AD42E3">
        <w:t xml:space="preserve"> them.</w:t>
      </w:r>
      <w:r w:rsidR="002313A5" w:rsidRPr="00AD42E3">
        <w:rPr>
          <w:rStyle w:val="FootnoteReference"/>
        </w:rPr>
        <w:footnoteReference w:id="370"/>
      </w:r>
    </w:p>
    <w:p w14:paraId="40DD99DE" w14:textId="77777777" w:rsidR="00FB5253" w:rsidRPr="00AD42E3" w:rsidRDefault="00FB5253" w:rsidP="00FB5253">
      <w:pPr>
        <w:widowControl/>
        <w:tabs>
          <w:tab w:val="left" w:pos="709"/>
        </w:tabs>
        <w:autoSpaceDE/>
        <w:autoSpaceDN/>
        <w:spacing w:line="276" w:lineRule="auto"/>
        <w:contextualSpacing/>
      </w:pPr>
    </w:p>
    <w:p w14:paraId="733E998F" w14:textId="4367397A" w:rsidR="00E54911" w:rsidRPr="00AD42E3" w:rsidRDefault="00A36372" w:rsidP="003B135F">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 xml:space="preserve">The </w:t>
      </w:r>
      <w:r w:rsidR="000C39FA">
        <w:rPr>
          <w:rFonts w:ascii="Arial" w:hAnsi="Arial" w:cs="Arial"/>
          <w:sz w:val="22"/>
          <w:szCs w:val="22"/>
        </w:rPr>
        <w:t xml:space="preserve">Gorton </w:t>
      </w:r>
      <w:r w:rsidRPr="00AD42E3">
        <w:rPr>
          <w:rFonts w:ascii="Arial" w:hAnsi="Arial" w:cs="Arial"/>
          <w:sz w:val="22"/>
          <w:szCs w:val="22"/>
        </w:rPr>
        <w:t>Review noted</w:t>
      </w:r>
      <w:r w:rsidR="000E517A">
        <w:rPr>
          <w:rFonts w:ascii="Arial" w:hAnsi="Arial" w:cs="Arial"/>
          <w:sz w:val="22"/>
          <w:szCs w:val="22"/>
        </w:rPr>
        <w:t>:</w:t>
      </w:r>
      <w:r w:rsidR="00B766C9" w:rsidRPr="00AD42E3">
        <w:rPr>
          <w:rFonts w:ascii="Arial" w:hAnsi="Arial" w:cs="Arial"/>
          <w:sz w:val="22"/>
          <w:szCs w:val="22"/>
        </w:rPr>
        <w:t xml:space="preserve"> </w:t>
      </w:r>
      <w:r w:rsidR="00EC15E1">
        <w:rPr>
          <w:rFonts w:ascii="Arial" w:hAnsi="Arial" w:cs="Arial"/>
          <w:sz w:val="22"/>
          <w:szCs w:val="22"/>
        </w:rPr>
        <w:t>‘</w:t>
      </w:r>
      <w:r w:rsidR="004E5655" w:rsidRPr="00AD42E3">
        <w:rPr>
          <w:rFonts w:ascii="Arial" w:hAnsi="Arial" w:cs="Arial"/>
          <w:sz w:val="22"/>
          <w:szCs w:val="22"/>
        </w:rPr>
        <w:t>Significant increases in demand are unlikely to occur without substantial changes in technology or the price of services or other initiatives, such as public health services, that would facilitate access to patients who cannot afford the high cost of IVF.</w:t>
      </w:r>
      <w:r w:rsidR="00EC15E1">
        <w:rPr>
          <w:rFonts w:ascii="Arial" w:hAnsi="Arial" w:cs="Arial"/>
          <w:sz w:val="22"/>
          <w:szCs w:val="22"/>
        </w:rPr>
        <w:t>’</w:t>
      </w:r>
      <w:r w:rsidR="004E5655" w:rsidRPr="00AD42E3">
        <w:rPr>
          <w:rStyle w:val="FootnoteReference"/>
          <w:rFonts w:ascii="Arial" w:hAnsi="Arial" w:cs="Arial"/>
          <w:sz w:val="22"/>
          <w:szCs w:val="22"/>
        </w:rPr>
        <w:footnoteReference w:id="371"/>
      </w:r>
      <w:r w:rsidRPr="00AD42E3">
        <w:rPr>
          <w:rFonts w:ascii="Arial" w:hAnsi="Arial" w:cs="Arial"/>
          <w:sz w:val="22"/>
          <w:szCs w:val="22"/>
        </w:rPr>
        <w:t xml:space="preserve"> </w:t>
      </w:r>
      <w:r w:rsidR="003B135F" w:rsidRPr="00AD42E3">
        <w:rPr>
          <w:rFonts w:ascii="Arial" w:hAnsi="Arial" w:cs="Arial"/>
          <w:sz w:val="22"/>
          <w:szCs w:val="22"/>
        </w:rPr>
        <w:t>Such reforms</w:t>
      </w:r>
      <w:r w:rsidRPr="00AD42E3">
        <w:rPr>
          <w:rFonts w:ascii="Arial" w:hAnsi="Arial" w:cs="Arial"/>
          <w:sz w:val="22"/>
          <w:szCs w:val="22"/>
        </w:rPr>
        <w:t xml:space="preserve"> include establishing a public gametes bank and </w:t>
      </w:r>
      <w:r w:rsidR="00491A7C" w:rsidRPr="00AD42E3">
        <w:rPr>
          <w:rFonts w:ascii="Arial" w:hAnsi="Arial" w:cs="Arial"/>
          <w:sz w:val="22"/>
          <w:szCs w:val="22"/>
        </w:rPr>
        <w:t>allowing fertility nurses to perform artificial insemination procedures.</w:t>
      </w:r>
      <w:r w:rsidR="00491A7C" w:rsidRPr="00AD42E3">
        <w:rPr>
          <w:rStyle w:val="FootnoteReference"/>
          <w:rFonts w:ascii="Arial" w:hAnsi="Arial" w:cs="Arial"/>
          <w:sz w:val="22"/>
          <w:szCs w:val="22"/>
        </w:rPr>
        <w:footnoteReference w:id="372"/>
      </w:r>
      <w:r w:rsidR="00491A7C" w:rsidRPr="00AD42E3">
        <w:t xml:space="preserve"> </w:t>
      </w:r>
    </w:p>
    <w:p w14:paraId="17D9A8E2" w14:textId="56882615" w:rsidR="00B766C9" w:rsidRPr="00AD42E3" w:rsidRDefault="005F3896" w:rsidP="00B766C9">
      <w:pPr>
        <w:pStyle w:val="NormalWeb"/>
        <w:tabs>
          <w:tab w:val="left" w:pos="709"/>
        </w:tabs>
        <w:spacing w:line="276" w:lineRule="auto"/>
        <w:rPr>
          <w:rFonts w:ascii="Arial" w:hAnsi="Arial" w:cs="Arial"/>
          <w:sz w:val="22"/>
          <w:szCs w:val="22"/>
        </w:rPr>
      </w:pPr>
      <w:r w:rsidRPr="00AD42E3">
        <w:rPr>
          <w:rFonts w:ascii="Arial" w:hAnsi="Arial" w:cs="Arial"/>
          <w:sz w:val="22"/>
          <w:szCs w:val="22"/>
        </w:rPr>
        <w:t xml:space="preserve">In general, ART </w:t>
      </w:r>
      <w:proofErr w:type="gramStart"/>
      <w:r w:rsidRPr="00AD42E3">
        <w:rPr>
          <w:rFonts w:ascii="Arial" w:hAnsi="Arial" w:cs="Arial"/>
          <w:sz w:val="22"/>
          <w:szCs w:val="22"/>
        </w:rPr>
        <w:t>represents</w:t>
      </w:r>
      <w:proofErr w:type="gramEnd"/>
      <w:r w:rsidRPr="00AD42E3">
        <w:rPr>
          <w:rFonts w:ascii="Arial" w:hAnsi="Arial" w:cs="Arial"/>
          <w:sz w:val="22"/>
          <w:szCs w:val="22"/>
        </w:rPr>
        <w:t xml:space="preserve"> an expensive journey for consumers</w:t>
      </w:r>
      <w:r w:rsidR="00256FF1">
        <w:rPr>
          <w:rFonts w:ascii="Arial" w:hAnsi="Arial" w:cs="Arial"/>
          <w:sz w:val="22"/>
          <w:szCs w:val="22"/>
        </w:rPr>
        <w:t xml:space="preserve"> –</w:t>
      </w:r>
      <w:r w:rsidRPr="00AD42E3">
        <w:rPr>
          <w:rFonts w:ascii="Arial" w:hAnsi="Arial" w:cs="Arial"/>
          <w:sz w:val="22"/>
          <w:szCs w:val="22"/>
        </w:rPr>
        <w:t xml:space="preserve"> and most are aware of this</w:t>
      </w:r>
      <w:r w:rsidR="00256FF1">
        <w:rPr>
          <w:rFonts w:ascii="Arial" w:hAnsi="Arial" w:cs="Arial"/>
          <w:sz w:val="22"/>
          <w:szCs w:val="22"/>
        </w:rPr>
        <w:t xml:space="preserve"> – but</w:t>
      </w:r>
      <w:r w:rsidRPr="00AD42E3">
        <w:rPr>
          <w:rFonts w:ascii="Arial" w:hAnsi="Arial" w:cs="Arial"/>
          <w:sz w:val="22"/>
          <w:szCs w:val="22"/>
        </w:rPr>
        <w:t xml:space="preserve"> </w:t>
      </w:r>
      <w:r w:rsidR="00B766C9" w:rsidRPr="00AD42E3">
        <w:rPr>
          <w:rFonts w:ascii="Arial" w:hAnsi="Arial" w:cs="Arial"/>
          <w:sz w:val="22"/>
          <w:szCs w:val="22"/>
        </w:rPr>
        <w:t xml:space="preserve">this </w:t>
      </w:r>
      <w:r w:rsidR="00C74088">
        <w:rPr>
          <w:rFonts w:ascii="Arial" w:hAnsi="Arial" w:cs="Arial"/>
          <w:sz w:val="22"/>
          <w:szCs w:val="22"/>
        </w:rPr>
        <w:t>i</w:t>
      </w:r>
      <w:r w:rsidR="00B766C9" w:rsidRPr="00AD42E3">
        <w:rPr>
          <w:rFonts w:ascii="Arial" w:hAnsi="Arial" w:cs="Arial"/>
          <w:sz w:val="22"/>
          <w:szCs w:val="22"/>
        </w:rPr>
        <w:t>nquiry found</w:t>
      </w:r>
      <w:r w:rsidR="000C39FA">
        <w:rPr>
          <w:rFonts w:ascii="Arial" w:hAnsi="Arial" w:cs="Arial"/>
          <w:sz w:val="22"/>
          <w:szCs w:val="22"/>
        </w:rPr>
        <w:t xml:space="preserve"> that consumers still felt that </w:t>
      </w:r>
      <w:r w:rsidRPr="00AD42E3">
        <w:rPr>
          <w:rFonts w:ascii="Arial" w:hAnsi="Arial" w:cs="Arial"/>
          <w:sz w:val="22"/>
          <w:szCs w:val="22"/>
        </w:rPr>
        <w:t xml:space="preserve">the </w:t>
      </w:r>
      <w:r w:rsidRPr="00D76D9D">
        <w:rPr>
          <w:rFonts w:ascii="Arial" w:hAnsi="Arial" w:cs="Arial"/>
          <w:sz w:val="22"/>
          <w:szCs w:val="22"/>
        </w:rPr>
        <w:t>communication</w:t>
      </w:r>
      <w:r w:rsidR="00D76D9D">
        <w:rPr>
          <w:rFonts w:ascii="Arial" w:hAnsi="Arial" w:cs="Arial"/>
          <w:i/>
          <w:sz w:val="22"/>
          <w:szCs w:val="22"/>
        </w:rPr>
        <w:t xml:space="preserve"> </w:t>
      </w:r>
      <w:r w:rsidRPr="00AD42E3">
        <w:rPr>
          <w:rFonts w:ascii="Arial" w:hAnsi="Arial" w:cs="Arial"/>
          <w:sz w:val="22"/>
          <w:szCs w:val="22"/>
        </w:rPr>
        <w:t xml:space="preserve">of costs </w:t>
      </w:r>
      <w:r w:rsidR="000C39FA">
        <w:rPr>
          <w:rFonts w:ascii="Arial" w:hAnsi="Arial" w:cs="Arial"/>
          <w:sz w:val="22"/>
          <w:szCs w:val="22"/>
        </w:rPr>
        <w:t>was inadequate</w:t>
      </w:r>
      <w:r w:rsidRPr="00AD42E3">
        <w:rPr>
          <w:rFonts w:ascii="Arial" w:hAnsi="Arial" w:cs="Arial"/>
          <w:sz w:val="22"/>
          <w:szCs w:val="22"/>
        </w:rPr>
        <w:t>.</w:t>
      </w:r>
      <w:r w:rsidR="00FA3835">
        <w:rPr>
          <w:rFonts w:ascii="Arial" w:hAnsi="Arial" w:cs="Arial"/>
          <w:sz w:val="22"/>
          <w:szCs w:val="22"/>
        </w:rPr>
        <w:t xml:space="preserve"> </w:t>
      </w:r>
      <w:r w:rsidR="00B766C9" w:rsidRPr="00AD42E3">
        <w:rPr>
          <w:rFonts w:ascii="Arial" w:hAnsi="Arial" w:cs="Arial"/>
          <w:sz w:val="22"/>
          <w:szCs w:val="22"/>
        </w:rPr>
        <w:t>While consumers may understand that ART can be expensive, few enter ART with a clear picture of the actual costs of multiple cycles, adjuvant treatments, medications and time off work to attend appointments and recover from procedures.</w:t>
      </w:r>
    </w:p>
    <w:p w14:paraId="7D78B4D6" w14:textId="117E58E2" w:rsidR="00453EB4" w:rsidRPr="00AD42E3" w:rsidRDefault="00B451D2" w:rsidP="00453EB4">
      <w:pPr>
        <w:widowControl/>
        <w:tabs>
          <w:tab w:val="left" w:pos="709"/>
        </w:tabs>
        <w:autoSpaceDE/>
        <w:autoSpaceDN/>
        <w:spacing w:line="276" w:lineRule="auto"/>
        <w:ind w:right="-188"/>
        <w:contextualSpacing/>
        <w:rPr>
          <w:rFonts w:eastAsia="Times New Roman"/>
          <w:lang w:eastAsia="en-AU"/>
        </w:rPr>
      </w:pPr>
      <w:r w:rsidRPr="00AD42E3">
        <w:t>Some consumers commented on what they felt was the mercenary nature of the ART industry.</w:t>
      </w:r>
      <w:r w:rsidR="00C167F6" w:rsidRPr="00AD42E3">
        <w:t xml:space="preserve"> While noting that she loved her specialist, </w:t>
      </w:r>
      <w:r w:rsidR="00AD04C2" w:rsidRPr="00AD42E3">
        <w:t>C14</w:t>
      </w:r>
      <w:r w:rsidR="00C167F6" w:rsidRPr="00AD42E3">
        <w:t xml:space="preserve"> </w:t>
      </w:r>
      <w:r w:rsidR="007758C9" w:rsidRPr="00AD42E3">
        <w:t>stated</w:t>
      </w:r>
      <w:r w:rsidR="00927AFF" w:rsidRPr="00AD42E3">
        <w:t xml:space="preserve">, </w:t>
      </w:r>
      <w:r w:rsidR="00EC15E1">
        <w:t>‘</w:t>
      </w:r>
      <w:r w:rsidR="00C167F6" w:rsidRPr="00AD42E3">
        <w:t>I have spent close to $40,000</w:t>
      </w:r>
      <w:r w:rsidR="00C74088">
        <w:t xml:space="preserve"> [</w:t>
      </w:r>
      <w:r w:rsidR="000C39FA">
        <w:t>…</w:t>
      </w:r>
      <w:r w:rsidR="00C74088">
        <w:t>]</w:t>
      </w:r>
      <w:r w:rsidR="00C167F6" w:rsidRPr="00AD42E3">
        <w:t xml:space="preserve"> I didn</w:t>
      </w:r>
      <w:r w:rsidR="00EC15E1">
        <w:t>’</w:t>
      </w:r>
      <w:r w:rsidR="00C167F6" w:rsidRPr="00AD42E3">
        <w:t>t pay attention because I was so desperate to have a baby</w:t>
      </w:r>
      <w:r w:rsidR="00C74088">
        <w:t xml:space="preserve"> [</w:t>
      </w:r>
      <w:r w:rsidR="00C167F6" w:rsidRPr="00AD42E3">
        <w:t>…</w:t>
      </w:r>
      <w:r w:rsidR="00C74088">
        <w:t>]</w:t>
      </w:r>
      <w:r w:rsidR="00C167F6" w:rsidRPr="00AD42E3">
        <w:t xml:space="preserve"> they treat you like a cash cow not a person.</w:t>
      </w:r>
      <w:r w:rsidR="00EC15E1">
        <w:t>’</w:t>
      </w:r>
      <w:r w:rsidR="00C167F6" w:rsidRPr="00AD42E3">
        <w:rPr>
          <w:rStyle w:val="FootnoteReference"/>
        </w:rPr>
        <w:footnoteReference w:id="373"/>
      </w:r>
      <w:r w:rsidR="000B630F" w:rsidRPr="00AD42E3">
        <w:rPr>
          <w:sz w:val="20"/>
          <w:szCs w:val="20"/>
        </w:rPr>
        <w:t xml:space="preserve"> </w:t>
      </w:r>
      <w:r w:rsidR="000A40EB" w:rsidRPr="00261609">
        <w:t xml:space="preserve">C59 expressed her mistrust of the industry: </w:t>
      </w:r>
      <w:r w:rsidR="00EC15E1">
        <w:t>‘</w:t>
      </w:r>
      <w:r w:rsidR="00453EB4" w:rsidRPr="00261609">
        <w:t xml:space="preserve">For </w:t>
      </w:r>
      <w:r w:rsidR="000C39FA">
        <w:t>f</w:t>
      </w:r>
      <w:r w:rsidR="00453EB4" w:rsidRPr="00261609">
        <w:t xml:space="preserve">ertility </w:t>
      </w:r>
      <w:r w:rsidR="000C39FA">
        <w:t>s</w:t>
      </w:r>
      <w:r w:rsidR="00453EB4" w:rsidRPr="00261609">
        <w:t xml:space="preserve">pecialists, financial gain comes from repeated failed service provision. In no other industry does </w:t>
      </w:r>
      <w:proofErr w:type="gramStart"/>
      <w:r w:rsidR="00453EB4" w:rsidRPr="00261609">
        <w:t>remuneration</w:t>
      </w:r>
      <w:proofErr w:type="gramEnd"/>
      <w:r w:rsidR="00453EB4" w:rsidRPr="00261609">
        <w:t xml:space="preserve"> increase with failure.</w:t>
      </w:r>
      <w:r w:rsidR="00EC15E1">
        <w:t>’</w:t>
      </w:r>
      <w:r w:rsidR="00453EB4" w:rsidRPr="00261609">
        <w:rPr>
          <w:rStyle w:val="FootnoteReference"/>
        </w:rPr>
        <w:footnoteReference w:id="374"/>
      </w:r>
      <w:r w:rsidR="00453EB4" w:rsidRPr="00AD42E3">
        <w:t xml:space="preserve"> </w:t>
      </w:r>
    </w:p>
    <w:p w14:paraId="5ADD62F8" w14:textId="0365212F" w:rsidR="000B630F" w:rsidRPr="00AD42E3" w:rsidRDefault="000B630F" w:rsidP="00FB0555">
      <w:pPr>
        <w:pStyle w:val="Default"/>
        <w:tabs>
          <w:tab w:val="left" w:pos="709"/>
        </w:tabs>
        <w:spacing w:line="276" w:lineRule="auto"/>
        <w:rPr>
          <w:color w:val="auto"/>
          <w:sz w:val="22"/>
          <w:szCs w:val="22"/>
        </w:rPr>
      </w:pPr>
    </w:p>
    <w:p w14:paraId="08D5A0C2" w14:textId="0DB933EB" w:rsidR="00D74D8C" w:rsidRDefault="00111255" w:rsidP="00FB0555">
      <w:pPr>
        <w:pStyle w:val="Default"/>
        <w:tabs>
          <w:tab w:val="left" w:pos="709"/>
        </w:tabs>
        <w:spacing w:line="276" w:lineRule="auto"/>
        <w:rPr>
          <w:color w:val="auto"/>
          <w:sz w:val="22"/>
          <w:szCs w:val="22"/>
        </w:rPr>
      </w:pPr>
      <w:r w:rsidRPr="00AD42E3">
        <w:rPr>
          <w:color w:val="auto"/>
          <w:sz w:val="22"/>
          <w:szCs w:val="22"/>
        </w:rPr>
        <w:t xml:space="preserve">The </w:t>
      </w:r>
      <w:r w:rsidR="0018767D">
        <w:rPr>
          <w:color w:val="auto"/>
          <w:sz w:val="22"/>
          <w:szCs w:val="22"/>
        </w:rPr>
        <w:t xml:space="preserve">NHMRC </w:t>
      </w:r>
      <w:r w:rsidR="00CB7ED9">
        <w:rPr>
          <w:color w:val="auto"/>
          <w:sz w:val="22"/>
          <w:szCs w:val="22"/>
        </w:rPr>
        <w:t>g</w:t>
      </w:r>
      <w:r w:rsidR="00435F74" w:rsidRPr="00AD42E3">
        <w:rPr>
          <w:color w:val="auto"/>
          <w:sz w:val="22"/>
          <w:szCs w:val="22"/>
        </w:rPr>
        <w:t>uidelines</w:t>
      </w:r>
      <w:r w:rsidRPr="00AD42E3">
        <w:rPr>
          <w:color w:val="auto"/>
          <w:sz w:val="22"/>
          <w:szCs w:val="22"/>
        </w:rPr>
        <w:t xml:space="preserve"> specify</w:t>
      </w:r>
      <w:r w:rsidR="00CB7ED9">
        <w:rPr>
          <w:color w:val="auto"/>
          <w:sz w:val="22"/>
          <w:szCs w:val="22"/>
        </w:rPr>
        <w:t xml:space="preserve"> </w:t>
      </w:r>
      <w:r w:rsidR="00C74088">
        <w:rPr>
          <w:color w:val="auto"/>
          <w:sz w:val="22"/>
          <w:szCs w:val="22"/>
        </w:rPr>
        <w:t>c</w:t>
      </w:r>
      <w:r w:rsidRPr="00AD42E3">
        <w:rPr>
          <w:color w:val="auto"/>
          <w:sz w:val="22"/>
          <w:szCs w:val="22"/>
        </w:rPr>
        <w:t xml:space="preserve">linics must provide individuals or couples with </w:t>
      </w:r>
      <w:r w:rsidR="00C74088">
        <w:rPr>
          <w:color w:val="auto"/>
          <w:sz w:val="22"/>
          <w:szCs w:val="22"/>
        </w:rPr>
        <w:t>‘</w:t>
      </w:r>
      <w:r w:rsidRPr="00AD42E3">
        <w:rPr>
          <w:color w:val="auto"/>
          <w:sz w:val="22"/>
          <w:szCs w:val="22"/>
        </w:rPr>
        <w:t>sufficient information regarding the likely fees and the associated out-of-pocket expenses so that they are able to make an informed financial decision</w:t>
      </w:r>
      <w:r w:rsidR="00EC15E1">
        <w:rPr>
          <w:color w:val="auto"/>
          <w:sz w:val="22"/>
          <w:szCs w:val="22"/>
        </w:rPr>
        <w:t>’</w:t>
      </w:r>
      <w:r w:rsidRPr="00AD42E3">
        <w:rPr>
          <w:color w:val="auto"/>
          <w:sz w:val="22"/>
          <w:szCs w:val="22"/>
        </w:rPr>
        <w:t>.</w:t>
      </w:r>
      <w:r w:rsidRPr="00AD42E3">
        <w:rPr>
          <w:rStyle w:val="FootnoteReference"/>
          <w:color w:val="auto"/>
          <w:sz w:val="22"/>
          <w:szCs w:val="22"/>
        </w:rPr>
        <w:footnoteReference w:id="375"/>
      </w:r>
      <w:r w:rsidRPr="00AD42E3">
        <w:rPr>
          <w:color w:val="auto"/>
          <w:sz w:val="22"/>
          <w:szCs w:val="22"/>
        </w:rPr>
        <w:t xml:space="preserve"> </w:t>
      </w:r>
      <w:r w:rsidR="00CC3A1D" w:rsidRPr="00AD42E3">
        <w:rPr>
          <w:color w:val="auto"/>
          <w:sz w:val="22"/>
          <w:szCs w:val="22"/>
        </w:rPr>
        <w:t>A common grievance expressed by consumers</w:t>
      </w:r>
      <w:r w:rsidR="000C39FA">
        <w:rPr>
          <w:color w:val="auto"/>
          <w:sz w:val="22"/>
          <w:szCs w:val="22"/>
        </w:rPr>
        <w:t xml:space="preserve"> as part of the </w:t>
      </w:r>
      <w:r w:rsidR="00C74088">
        <w:rPr>
          <w:color w:val="auto"/>
          <w:sz w:val="22"/>
          <w:szCs w:val="22"/>
        </w:rPr>
        <w:t>i</w:t>
      </w:r>
      <w:r w:rsidR="000C39FA">
        <w:rPr>
          <w:color w:val="auto"/>
          <w:sz w:val="22"/>
          <w:szCs w:val="22"/>
        </w:rPr>
        <w:t>nquiry</w:t>
      </w:r>
      <w:r w:rsidR="00CC3A1D" w:rsidRPr="00AD42E3">
        <w:rPr>
          <w:color w:val="auto"/>
          <w:sz w:val="22"/>
          <w:szCs w:val="22"/>
        </w:rPr>
        <w:t xml:space="preserve"> was that the costs of an IVF cycle</w:t>
      </w:r>
      <w:r w:rsidR="00773AF6" w:rsidRPr="00AD42E3">
        <w:rPr>
          <w:color w:val="auto"/>
          <w:sz w:val="22"/>
          <w:szCs w:val="22"/>
        </w:rPr>
        <w:t>, for example,</w:t>
      </w:r>
      <w:r w:rsidR="00CC3A1D" w:rsidRPr="00AD42E3">
        <w:rPr>
          <w:color w:val="auto"/>
          <w:sz w:val="22"/>
          <w:szCs w:val="22"/>
        </w:rPr>
        <w:t xml:space="preserve"> was well</w:t>
      </w:r>
      <w:r w:rsidR="00773AF6" w:rsidRPr="00AD42E3">
        <w:rPr>
          <w:color w:val="auto"/>
          <w:sz w:val="22"/>
          <w:szCs w:val="22"/>
        </w:rPr>
        <w:t xml:space="preserve"> communicated when beginning treatment, </w:t>
      </w:r>
      <w:r w:rsidR="003A40BF" w:rsidRPr="00AD42E3">
        <w:rPr>
          <w:color w:val="auto"/>
          <w:sz w:val="22"/>
          <w:szCs w:val="22"/>
        </w:rPr>
        <w:t xml:space="preserve">but not the possibility that success may take multiple </w:t>
      </w:r>
      <w:r w:rsidR="001D0C91" w:rsidRPr="00AD42E3">
        <w:rPr>
          <w:color w:val="auto"/>
          <w:sz w:val="22"/>
          <w:szCs w:val="22"/>
        </w:rPr>
        <w:t>cycles</w:t>
      </w:r>
      <w:r w:rsidR="00E12514" w:rsidRPr="00AD42E3">
        <w:rPr>
          <w:color w:val="auto"/>
          <w:sz w:val="22"/>
          <w:szCs w:val="22"/>
        </w:rPr>
        <w:t xml:space="preserve">, involving </w:t>
      </w:r>
      <w:r w:rsidR="003A40BF" w:rsidRPr="00AD42E3">
        <w:rPr>
          <w:color w:val="auto"/>
          <w:sz w:val="22"/>
          <w:szCs w:val="22"/>
        </w:rPr>
        <w:t xml:space="preserve">cumulative </w:t>
      </w:r>
      <w:r w:rsidR="00D74D8C" w:rsidRPr="00AD42E3">
        <w:rPr>
          <w:color w:val="auto"/>
          <w:sz w:val="22"/>
          <w:szCs w:val="22"/>
        </w:rPr>
        <w:t xml:space="preserve">and initially undisclosed </w:t>
      </w:r>
      <w:r w:rsidR="003A40BF" w:rsidRPr="00AD42E3">
        <w:rPr>
          <w:color w:val="auto"/>
          <w:sz w:val="22"/>
          <w:szCs w:val="22"/>
        </w:rPr>
        <w:t>costs</w:t>
      </w:r>
      <w:r w:rsidR="00D74D8C" w:rsidRPr="00AD42E3">
        <w:rPr>
          <w:color w:val="auto"/>
          <w:sz w:val="22"/>
          <w:szCs w:val="22"/>
        </w:rPr>
        <w:t>. Each new cycle might attract different medications, investigative procedures and tests, and every cycle holds the possibility of failure.</w:t>
      </w:r>
      <w:r w:rsidR="000A6735" w:rsidRPr="00AD42E3">
        <w:rPr>
          <w:color w:val="auto"/>
          <w:sz w:val="22"/>
          <w:szCs w:val="22"/>
        </w:rPr>
        <w:t xml:space="preserve"> Consumers commented:</w:t>
      </w:r>
    </w:p>
    <w:p w14:paraId="15096483" w14:textId="77777777" w:rsidR="00F941E4" w:rsidRPr="00AD42E3" w:rsidRDefault="00F941E4" w:rsidP="00FB0555">
      <w:pPr>
        <w:pStyle w:val="Default"/>
        <w:tabs>
          <w:tab w:val="left" w:pos="709"/>
        </w:tabs>
        <w:spacing w:line="276" w:lineRule="auto"/>
        <w:rPr>
          <w:color w:val="auto"/>
          <w:sz w:val="22"/>
          <w:szCs w:val="22"/>
        </w:rPr>
      </w:pPr>
    </w:p>
    <w:p w14:paraId="2946B8B7" w14:textId="35E4C355" w:rsidR="00D2675A" w:rsidRPr="00AD42E3" w:rsidRDefault="00D2675A" w:rsidP="00927AFF">
      <w:pPr>
        <w:pStyle w:val="Default"/>
        <w:tabs>
          <w:tab w:val="left" w:pos="709"/>
        </w:tabs>
        <w:spacing w:line="276" w:lineRule="auto"/>
        <w:ind w:left="993"/>
        <w:rPr>
          <w:i/>
          <w:color w:val="auto"/>
          <w:sz w:val="22"/>
          <w:szCs w:val="22"/>
        </w:rPr>
      </w:pPr>
      <w:r w:rsidRPr="00AD42E3">
        <w:rPr>
          <w:i/>
          <w:color w:val="auto"/>
          <w:sz w:val="22"/>
          <w:szCs w:val="22"/>
        </w:rPr>
        <w:t>I feel that the individual costs of a procedure are well disclosed. But what is not discussed is the long potential cost of a journey</w:t>
      </w:r>
      <w:r w:rsidR="00AF0A7E" w:rsidRPr="00AD42E3">
        <w:rPr>
          <w:i/>
          <w:color w:val="auto"/>
          <w:sz w:val="22"/>
          <w:szCs w:val="22"/>
        </w:rPr>
        <w:t>. What is not discussed is option</w:t>
      </w:r>
      <w:r w:rsidR="001A6BEA" w:rsidRPr="00AD42E3">
        <w:rPr>
          <w:i/>
          <w:color w:val="auto"/>
          <w:sz w:val="22"/>
          <w:szCs w:val="22"/>
        </w:rPr>
        <w:t>s</w:t>
      </w:r>
      <w:r w:rsidR="00B825FE" w:rsidRPr="00AD42E3">
        <w:rPr>
          <w:i/>
          <w:color w:val="auto"/>
          <w:sz w:val="22"/>
          <w:szCs w:val="22"/>
        </w:rPr>
        <w:t xml:space="preserve">. </w:t>
      </w:r>
      <w:r w:rsidR="001A6BEA" w:rsidRPr="00AD42E3">
        <w:rPr>
          <w:i/>
          <w:color w:val="auto"/>
          <w:sz w:val="22"/>
          <w:szCs w:val="22"/>
        </w:rPr>
        <w:t xml:space="preserve">Looking </w:t>
      </w:r>
      <w:proofErr w:type="gramStart"/>
      <w:r w:rsidR="001A6BEA" w:rsidRPr="00AD42E3">
        <w:rPr>
          <w:i/>
          <w:color w:val="auto"/>
          <w:sz w:val="22"/>
          <w:szCs w:val="22"/>
        </w:rPr>
        <w:t>back</w:t>
      </w:r>
      <w:proofErr w:type="gramEnd"/>
      <w:r w:rsidR="001A6BEA" w:rsidRPr="00AD42E3">
        <w:rPr>
          <w:i/>
          <w:color w:val="auto"/>
          <w:sz w:val="22"/>
          <w:szCs w:val="22"/>
        </w:rPr>
        <w:t xml:space="preserve"> I feel that </w:t>
      </w:r>
      <w:r w:rsidR="00B825FE" w:rsidRPr="00AD42E3">
        <w:rPr>
          <w:i/>
          <w:color w:val="auto"/>
          <w:sz w:val="22"/>
          <w:szCs w:val="22"/>
        </w:rPr>
        <w:t>[</w:t>
      </w:r>
      <w:r w:rsidR="00C74088">
        <w:rPr>
          <w:i/>
          <w:color w:val="auto"/>
          <w:sz w:val="22"/>
          <w:szCs w:val="22"/>
        </w:rPr>
        <w:t>the fertility specialist</w:t>
      </w:r>
      <w:r w:rsidR="003167B1" w:rsidRPr="00AD42E3">
        <w:rPr>
          <w:i/>
          <w:color w:val="auto"/>
          <w:sz w:val="22"/>
          <w:szCs w:val="22"/>
        </w:rPr>
        <w:t xml:space="preserve">] </w:t>
      </w:r>
      <w:r w:rsidR="001A6BEA" w:rsidRPr="00AD42E3">
        <w:rPr>
          <w:i/>
          <w:color w:val="auto"/>
          <w:sz w:val="22"/>
          <w:szCs w:val="22"/>
        </w:rPr>
        <w:t>did not have my best interests when making recommendations.</w:t>
      </w:r>
      <w:r w:rsidRPr="00AD42E3">
        <w:rPr>
          <w:i/>
          <w:color w:val="auto"/>
          <w:sz w:val="22"/>
          <w:szCs w:val="22"/>
        </w:rPr>
        <w:t xml:space="preserve"> I feel exploited financially.</w:t>
      </w:r>
      <w:r w:rsidRPr="00774CFF">
        <w:rPr>
          <w:rStyle w:val="FootnoteReference"/>
          <w:iCs/>
          <w:color w:val="auto"/>
          <w:sz w:val="22"/>
          <w:szCs w:val="22"/>
        </w:rPr>
        <w:footnoteReference w:id="376"/>
      </w:r>
    </w:p>
    <w:p w14:paraId="3D57A8D9" w14:textId="77777777" w:rsidR="00B825FE" w:rsidRPr="00AD42E3" w:rsidRDefault="00B825FE" w:rsidP="00927AFF">
      <w:pPr>
        <w:pStyle w:val="NormalWeb"/>
        <w:tabs>
          <w:tab w:val="left" w:pos="709"/>
        </w:tabs>
        <w:spacing w:before="0" w:beforeAutospacing="0" w:after="0" w:afterAutospacing="0" w:line="276" w:lineRule="auto"/>
        <w:ind w:left="993"/>
        <w:rPr>
          <w:rFonts w:ascii="Arial" w:hAnsi="Arial" w:cs="Arial"/>
          <w:i/>
          <w:sz w:val="22"/>
          <w:szCs w:val="22"/>
        </w:rPr>
      </w:pPr>
    </w:p>
    <w:p w14:paraId="4AABCFD7" w14:textId="6D77C99D" w:rsidR="00130EA9" w:rsidRPr="00AD42E3" w:rsidRDefault="00130EA9" w:rsidP="00927AFF">
      <w:pPr>
        <w:pStyle w:val="NormalWeb"/>
        <w:tabs>
          <w:tab w:val="left" w:pos="709"/>
        </w:tabs>
        <w:spacing w:before="0" w:beforeAutospacing="0" w:after="0" w:afterAutospacing="0" w:line="276" w:lineRule="auto"/>
        <w:ind w:left="993"/>
        <w:rPr>
          <w:rFonts w:ascii="Arial" w:hAnsi="Arial" w:cs="Arial"/>
          <w:i/>
          <w:sz w:val="22"/>
          <w:szCs w:val="22"/>
        </w:rPr>
      </w:pPr>
      <w:r w:rsidRPr="00AD42E3">
        <w:rPr>
          <w:rFonts w:ascii="Arial" w:hAnsi="Arial" w:cs="Arial"/>
          <w:i/>
          <w:sz w:val="22"/>
          <w:szCs w:val="22"/>
        </w:rPr>
        <w:lastRenderedPageBreak/>
        <w:t>I thought the cycle included all costs including medications and theatre costs, and transfer costs too. Which wasn</w:t>
      </w:r>
      <w:r w:rsidR="00EC15E1">
        <w:rPr>
          <w:rFonts w:ascii="Arial" w:hAnsi="Arial" w:cs="Arial"/>
          <w:i/>
          <w:sz w:val="22"/>
          <w:szCs w:val="22"/>
        </w:rPr>
        <w:t>’</w:t>
      </w:r>
      <w:r w:rsidRPr="00AD42E3">
        <w:rPr>
          <w:rFonts w:ascii="Arial" w:hAnsi="Arial" w:cs="Arial"/>
          <w:i/>
          <w:sz w:val="22"/>
          <w:szCs w:val="22"/>
        </w:rPr>
        <w:t>t the case. It wasn</w:t>
      </w:r>
      <w:r w:rsidR="00EC15E1">
        <w:rPr>
          <w:rFonts w:ascii="Arial" w:hAnsi="Arial" w:cs="Arial"/>
          <w:i/>
          <w:sz w:val="22"/>
          <w:szCs w:val="22"/>
        </w:rPr>
        <w:t>’</w:t>
      </w:r>
      <w:r w:rsidRPr="00AD42E3">
        <w:rPr>
          <w:rFonts w:ascii="Arial" w:hAnsi="Arial" w:cs="Arial"/>
          <w:i/>
          <w:sz w:val="22"/>
          <w:szCs w:val="22"/>
        </w:rPr>
        <w:t>t until we saw the finance office</w:t>
      </w:r>
      <w:r w:rsidR="00C74088">
        <w:rPr>
          <w:rFonts w:ascii="Arial" w:hAnsi="Arial" w:cs="Arial"/>
          <w:sz w:val="22"/>
          <w:szCs w:val="22"/>
        </w:rPr>
        <w:t xml:space="preserve"> </w:t>
      </w:r>
      <w:r w:rsidR="00C74088" w:rsidRPr="00774CFF">
        <w:rPr>
          <w:rFonts w:ascii="Arial" w:hAnsi="Arial" w:cs="Arial"/>
          <w:i/>
          <w:iCs/>
          <w:sz w:val="22"/>
          <w:szCs w:val="22"/>
        </w:rPr>
        <w:t>[that]</w:t>
      </w:r>
      <w:r w:rsidRPr="00AD42E3">
        <w:rPr>
          <w:rFonts w:ascii="Arial" w:hAnsi="Arial" w:cs="Arial"/>
          <w:i/>
          <w:sz w:val="22"/>
          <w:szCs w:val="22"/>
        </w:rPr>
        <w:t xml:space="preserve"> we received </w:t>
      </w:r>
      <w:proofErr w:type="gramStart"/>
      <w:r w:rsidRPr="00AD42E3">
        <w:rPr>
          <w:rFonts w:ascii="Arial" w:hAnsi="Arial" w:cs="Arial"/>
          <w:i/>
          <w:sz w:val="22"/>
          <w:szCs w:val="22"/>
        </w:rPr>
        <w:t>all of</w:t>
      </w:r>
      <w:proofErr w:type="gramEnd"/>
      <w:r w:rsidRPr="00AD42E3">
        <w:rPr>
          <w:rFonts w:ascii="Arial" w:hAnsi="Arial" w:cs="Arial"/>
          <w:i/>
          <w:sz w:val="22"/>
          <w:szCs w:val="22"/>
        </w:rPr>
        <w:t xml:space="preserve"> this information. I feel like it should have been told to us prior.</w:t>
      </w:r>
      <w:r w:rsidRPr="00774CFF">
        <w:rPr>
          <w:rStyle w:val="FootnoteReference"/>
          <w:rFonts w:ascii="Arial" w:hAnsi="Arial" w:cs="Arial"/>
          <w:iCs/>
          <w:sz w:val="22"/>
          <w:szCs w:val="22"/>
        </w:rPr>
        <w:footnoteReference w:id="377"/>
      </w:r>
    </w:p>
    <w:p w14:paraId="3C514D90" w14:textId="77777777" w:rsidR="00130EA9" w:rsidRPr="00AD42E3" w:rsidRDefault="00130EA9" w:rsidP="00FB0555">
      <w:pPr>
        <w:widowControl/>
        <w:tabs>
          <w:tab w:val="left" w:pos="709"/>
        </w:tabs>
        <w:autoSpaceDE/>
        <w:autoSpaceDN/>
        <w:spacing w:line="276" w:lineRule="auto"/>
        <w:ind w:left="993"/>
        <w:contextualSpacing/>
        <w:rPr>
          <w:i/>
        </w:rPr>
      </w:pPr>
    </w:p>
    <w:p w14:paraId="16195AB7" w14:textId="4287BC80" w:rsidR="00130EA9" w:rsidRPr="00AD42E3" w:rsidRDefault="00130EA9" w:rsidP="00FB0555">
      <w:pPr>
        <w:widowControl/>
        <w:tabs>
          <w:tab w:val="left" w:pos="709"/>
        </w:tabs>
        <w:autoSpaceDE/>
        <w:autoSpaceDN/>
        <w:spacing w:line="276" w:lineRule="auto"/>
        <w:ind w:left="993"/>
        <w:contextualSpacing/>
        <w:rPr>
          <w:i/>
        </w:rPr>
      </w:pPr>
      <w:r w:rsidRPr="00AD42E3">
        <w:rPr>
          <w:i/>
        </w:rPr>
        <w:t xml:space="preserve">I felt costs directly to be paid to </w:t>
      </w:r>
      <w:r w:rsidR="00B36948">
        <w:rPr>
          <w:i/>
        </w:rPr>
        <w:t>[ART provider]</w:t>
      </w:r>
      <w:r w:rsidRPr="00AD42E3">
        <w:rPr>
          <w:i/>
        </w:rPr>
        <w:t xml:space="preserve"> were clear, but the extensive nature of </w:t>
      </w:r>
      <w:proofErr w:type="gramStart"/>
      <w:r w:rsidRPr="00AD42E3">
        <w:rPr>
          <w:i/>
        </w:rPr>
        <w:t>additional</w:t>
      </w:r>
      <w:proofErr w:type="gramEnd"/>
      <w:r w:rsidRPr="00AD42E3">
        <w:rPr>
          <w:i/>
        </w:rPr>
        <w:t xml:space="preserve"> (necessary) costs (imaging, pharmacy, hospital, anaesthetist etc) which were charged separately, where very unclear. I needed to ask specific information about cost of medications. Costs escalated dramatically as I had a complication with my procedure, that required emergency surgery. My one egg freezing cycle is likely to cost at least double the </w:t>
      </w:r>
      <w:proofErr w:type="gramStart"/>
      <w:r w:rsidRPr="00AD42E3">
        <w:rPr>
          <w:i/>
        </w:rPr>
        <w:t>anticipated</w:t>
      </w:r>
      <w:proofErr w:type="gramEnd"/>
      <w:r w:rsidRPr="00AD42E3">
        <w:rPr>
          <w:i/>
        </w:rPr>
        <w:t xml:space="preserve"> cost, despite having top hospital private health cover.</w:t>
      </w:r>
      <w:r w:rsidRPr="00774CFF">
        <w:rPr>
          <w:rStyle w:val="FootnoteReference"/>
          <w:iCs/>
        </w:rPr>
        <w:footnoteReference w:id="378"/>
      </w:r>
    </w:p>
    <w:p w14:paraId="17466B2D" w14:textId="77777777" w:rsidR="00A120C0" w:rsidRPr="00AD42E3" w:rsidRDefault="00A120C0" w:rsidP="00D2245C">
      <w:pPr>
        <w:widowControl/>
        <w:tabs>
          <w:tab w:val="left" w:pos="709"/>
        </w:tabs>
        <w:autoSpaceDE/>
        <w:autoSpaceDN/>
        <w:spacing w:line="276" w:lineRule="auto"/>
        <w:contextualSpacing/>
      </w:pPr>
    </w:p>
    <w:p w14:paraId="596702F3" w14:textId="277E7DA1" w:rsidR="006313BB" w:rsidRPr="00AD42E3" w:rsidRDefault="006313BB" w:rsidP="000E258E">
      <w:pPr>
        <w:widowControl/>
        <w:tabs>
          <w:tab w:val="left" w:pos="709"/>
        </w:tabs>
        <w:autoSpaceDE/>
        <w:autoSpaceDN/>
        <w:spacing w:line="276" w:lineRule="auto"/>
        <w:contextualSpacing/>
      </w:pPr>
      <w:r w:rsidRPr="00AD42E3">
        <w:t xml:space="preserve">Other consumers </w:t>
      </w:r>
      <w:r w:rsidR="008A72EE" w:rsidRPr="00AD42E3">
        <w:t>told</w:t>
      </w:r>
      <w:r w:rsidRPr="00AD42E3">
        <w:t xml:space="preserve"> </w:t>
      </w:r>
      <w:proofErr w:type="gramStart"/>
      <w:r w:rsidRPr="00AD42E3">
        <w:t>similar stories</w:t>
      </w:r>
      <w:proofErr w:type="gramEnd"/>
      <w:r w:rsidRPr="00AD42E3">
        <w:t xml:space="preserve"> </w:t>
      </w:r>
      <w:r w:rsidR="008B2380" w:rsidRPr="00AD42E3">
        <w:t xml:space="preserve">to </w:t>
      </w:r>
      <w:r w:rsidR="008A72EE" w:rsidRPr="00AD42E3">
        <w:t>the</w:t>
      </w:r>
      <w:r w:rsidR="008B2380" w:rsidRPr="00AD42E3">
        <w:t xml:space="preserve"> </w:t>
      </w:r>
      <w:r w:rsidR="00C74088">
        <w:t>i</w:t>
      </w:r>
      <w:r w:rsidR="008B2380" w:rsidRPr="00AD42E3">
        <w:t xml:space="preserve">nquiry, </w:t>
      </w:r>
      <w:r w:rsidRPr="00AD42E3">
        <w:t>across providers:</w:t>
      </w:r>
    </w:p>
    <w:p w14:paraId="3D0729F6" w14:textId="77777777" w:rsidR="006313BB" w:rsidRPr="00AD42E3" w:rsidRDefault="006313BB" w:rsidP="00130EA9">
      <w:pPr>
        <w:widowControl/>
        <w:tabs>
          <w:tab w:val="left" w:pos="709"/>
        </w:tabs>
        <w:autoSpaceDE/>
        <w:autoSpaceDN/>
        <w:spacing w:line="276" w:lineRule="auto"/>
        <w:ind w:left="567"/>
        <w:contextualSpacing/>
      </w:pPr>
    </w:p>
    <w:p w14:paraId="23FC8276" w14:textId="7246EB26" w:rsidR="006313BB" w:rsidRDefault="006313BB" w:rsidP="006313BB">
      <w:pPr>
        <w:widowControl/>
        <w:tabs>
          <w:tab w:val="left" w:pos="709"/>
        </w:tabs>
        <w:autoSpaceDE/>
        <w:autoSpaceDN/>
        <w:spacing w:line="276" w:lineRule="auto"/>
        <w:ind w:left="1134"/>
        <w:contextualSpacing/>
        <w:rPr>
          <w:i/>
        </w:rPr>
      </w:pPr>
      <w:r w:rsidRPr="00AD42E3">
        <w:rPr>
          <w:i/>
        </w:rPr>
        <w:t>It felt like at each step we were being asked to pay for something else we didn</w:t>
      </w:r>
      <w:r w:rsidR="00EC15E1">
        <w:rPr>
          <w:i/>
        </w:rPr>
        <w:t>’</w:t>
      </w:r>
      <w:r w:rsidRPr="00AD42E3">
        <w:rPr>
          <w:i/>
        </w:rPr>
        <w:t>t know needed to be paid for and once you are in the process, you can not exactly say no. Also, there was no mention of storage fees around fertilised embryos and again, once they are there, you do not really have a choice.</w:t>
      </w:r>
      <w:r w:rsidRPr="00774CFF">
        <w:rPr>
          <w:rStyle w:val="FootnoteReference"/>
          <w:iCs/>
        </w:rPr>
        <w:footnoteReference w:id="379"/>
      </w:r>
      <w:r w:rsidRPr="00774CFF">
        <w:rPr>
          <w:iCs/>
        </w:rPr>
        <w:t xml:space="preserve"> </w:t>
      </w:r>
    </w:p>
    <w:p w14:paraId="2B0391A9" w14:textId="77777777" w:rsidR="006A52DC" w:rsidRPr="00AD42E3" w:rsidRDefault="006A52DC" w:rsidP="006313BB">
      <w:pPr>
        <w:widowControl/>
        <w:tabs>
          <w:tab w:val="left" w:pos="709"/>
        </w:tabs>
        <w:autoSpaceDE/>
        <w:autoSpaceDN/>
        <w:spacing w:line="276" w:lineRule="auto"/>
        <w:ind w:left="1134"/>
        <w:contextualSpacing/>
        <w:rPr>
          <w:i/>
        </w:rPr>
      </w:pPr>
    </w:p>
    <w:p w14:paraId="2925BB4A" w14:textId="20157B33" w:rsidR="006313BB" w:rsidRPr="00AD42E3" w:rsidRDefault="006313BB" w:rsidP="006313BB">
      <w:pPr>
        <w:widowControl/>
        <w:tabs>
          <w:tab w:val="left" w:pos="709"/>
        </w:tabs>
        <w:autoSpaceDE/>
        <w:autoSpaceDN/>
        <w:spacing w:line="276" w:lineRule="auto"/>
        <w:ind w:left="1134"/>
        <w:contextualSpacing/>
        <w:rPr>
          <w:i/>
        </w:rPr>
      </w:pPr>
      <w:r w:rsidRPr="00AD42E3">
        <w:rPr>
          <w:i/>
        </w:rPr>
        <w:t>We got the outline of the costs of the procedure but that didn</w:t>
      </w:r>
      <w:r w:rsidR="00EC15E1">
        <w:rPr>
          <w:i/>
        </w:rPr>
        <w:t>’</w:t>
      </w:r>
      <w:r w:rsidRPr="00AD42E3">
        <w:rPr>
          <w:i/>
        </w:rPr>
        <w:t>t include a hospital fee that we were only alerted to on the day, nor did include preliminary appointments and testing fees. We were surprised by many of our fees.</w:t>
      </w:r>
      <w:r w:rsidRPr="00774CFF">
        <w:rPr>
          <w:rStyle w:val="FootnoteReference"/>
          <w:iCs/>
        </w:rPr>
        <w:footnoteReference w:id="380"/>
      </w:r>
    </w:p>
    <w:p w14:paraId="278ED83B" w14:textId="77777777" w:rsidR="006313BB" w:rsidRPr="00AD42E3" w:rsidRDefault="006313BB" w:rsidP="006313BB">
      <w:pPr>
        <w:widowControl/>
        <w:tabs>
          <w:tab w:val="left" w:pos="709"/>
        </w:tabs>
        <w:autoSpaceDE/>
        <w:autoSpaceDN/>
        <w:spacing w:line="276" w:lineRule="auto"/>
        <w:ind w:left="1134"/>
        <w:contextualSpacing/>
        <w:rPr>
          <w:i/>
        </w:rPr>
      </w:pPr>
    </w:p>
    <w:p w14:paraId="2E0A1AD0" w14:textId="3AA64B0D" w:rsidR="006313BB" w:rsidRPr="00AD42E3" w:rsidRDefault="006313BB" w:rsidP="0014537E">
      <w:pPr>
        <w:widowControl/>
        <w:tabs>
          <w:tab w:val="left" w:pos="709"/>
        </w:tabs>
        <w:autoSpaceDE/>
        <w:autoSpaceDN/>
        <w:spacing w:line="276" w:lineRule="auto"/>
        <w:ind w:left="1134"/>
        <w:contextualSpacing/>
        <w:rPr>
          <w:i/>
        </w:rPr>
      </w:pPr>
      <w:r w:rsidRPr="00AD42E3">
        <w:rPr>
          <w:i/>
        </w:rPr>
        <w:t xml:space="preserve">Only some procedures were explained. </w:t>
      </w:r>
      <w:r w:rsidR="00C74088">
        <w:rPr>
          <w:i/>
        </w:rPr>
        <w:t>E</w:t>
      </w:r>
      <w:r w:rsidRPr="00AD42E3">
        <w:rPr>
          <w:i/>
        </w:rPr>
        <w:t>xtra costs were not advertised (FET, clinic transfer fees, fees for admin, police checks, counselling, medications etc).</w:t>
      </w:r>
      <w:r w:rsidRPr="00774CFF">
        <w:rPr>
          <w:rStyle w:val="FootnoteReference"/>
          <w:iCs/>
        </w:rPr>
        <w:footnoteReference w:id="381"/>
      </w:r>
    </w:p>
    <w:p w14:paraId="3C8188E5" w14:textId="77777777" w:rsidR="001363F1" w:rsidRPr="00AD42E3" w:rsidRDefault="001363F1" w:rsidP="001363F1">
      <w:pPr>
        <w:widowControl/>
        <w:tabs>
          <w:tab w:val="left" w:pos="709"/>
        </w:tabs>
        <w:autoSpaceDE/>
        <w:autoSpaceDN/>
        <w:spacing w:line="276" w:lineRule="auto"/>
        <w:contextualSpacing/>
        <w:rPr>
          <w:i/>
        </w:rPr>
      </w:pPr>
    </w:p>
    <w:p w14:paraId="5012B969" w14:textId="24DBFDF8" w:rsidR="003D64C5" w:rsidRPr="00AD42E3" w:rsidRDefault="003D64C5" w:rsidP="00A12179">
      <w:pPr>
        <w:widowControl/>
        <w:tabs>
          <w:tab w:val="left" w:pos="709"/>
        </w:tabs>
        <w:autoSpaceDE/>
        <w:autoSpaceDN/>
        <w:spacing w:line="276" w:lineRule="auto"/>
        <w:ind w:left="1134"/>
        <w:contextualSpacing/>
        <w:rPr>
          <w:i/>
        </w:rPr>
      </w:pPr>
      <w:r w:rsidRPr="00AD42E3">
        <w:rPr>
          <w:i/>
        </w:rPr>
        <w:t xml:space="preserve">The information was unclear, particularly </w:t>
      </w:r>
      <w:proofErr w:type="gramStart"/>
      <w:r w:rsidRPr="00AD42E3">
        <w:rPr>
          <w:i/>
        </w:rPr>
        <w:t>regarding</w:t>
      </w:r>
      <w:proofErr w:type="gramEnd"/>
      <w:r w:rsidRPr="00AD42E3">
        <w:rPr>
          <w:i/>
        </w:rPr>
        <w:t xml:space="preserve"> the </w:t>
      </w:r>
      <w:r w:rsidR="00EC15E1">
        <w:rPr>
          <w:i/>
        </w:rPr>
        <w:t>‘</w:t>
      </w:r>
      <w:r w:rsidRPr="00AD42E3">
        <w:rPr>
          <w:i/>
        </w:rPr>
        <w:t>administration</w:t>
      </w:r>
      <w:r w:rsidR="00EC15E1">
        <w:rPr>
          <w:i/>
        </w:rPr>
        <w:t>’</w:t>
      </w:r>
      <w:r w:rsidRPr="00AD42E3">
        <w:rPr>
          <w:i/>
        </w:rPr>
        <w:t xml:space="preserve"> costs. Additionally, we asked the clinic to </w:t>
      </w:r>
      <w:proofErr w:type="gramStart"/>
      <w:r w:rsidRPr="00AD42E3">
        <w:rPr>
          <w:i/>
        </w:rPr>
        <w:t>provide</w:t>
      </w:r>
      <w:proofErr w:type="gramEnd"/>
      <w:r w:rsidRPr="00AD42E3">
        <w:rPr>
          <w:i/>
        </w:rPr>
        <w:t xml:space="preserve"> a breakdown of the costs as the out of pocket seemed excessive and they were apprehensive to do so, in fact we never got a complete breakdown. Each different treatment cycle had differing costs and the treating Doctor never provided detail on these costs, we were always referred to a staff member from </w:t>
      </w:r>
      <w:r w:rsidR="00D65331">
        <w:rPr>
          <w:i/>
        </w:rPr>
        <w:t>[provider]</w:t>
      </w:r>
      <w:r w:rsidRPr="00AD42E3">
        <w:rPr>
          <w:i/>
        </w:rPr>
        <w:t xml:space="preserve"> to discuss and they always referred back to the doctor</w:t>
      </w:r>
      <w:r w:rsidR="00EC15E1">
        <w:rPr>
          <w:i/>
        </w:rPr>
        <w:t>’</w:t>
      </w:r>
      <w:r w:rsidRPr="00AD42E3">
        <w:rPr>
          <w:i/>
        </w:rPr>
        <w:t>s treatment protocols.</w:t>
      </w:r>
      <w:r w:rsidRPr="00774CFF">
        <w:rPr>
          <w:rStyle w:val="FootnoteReference"/>
          <w:iCs/>
        </w:rPr>
        <w:footnoteReference w:id="382"/>
      </w:r>
    </w:p>
    <w:p w14:paraId="795FC4FC" w14:textId="77777777" w:rsidR="003D64C5" w:rsidRPr="00AD42E3" w:rsidRDefault="003D64C5" w:rsidP="00A12179">
      <w:pPr>
        <w:widowControl/>
        <w:tabs>
          <w:tab w:val="left" w:pos="709"/>
        </w:tabs>
        <w:autoSpaceDE/>
        <w:autoSpaceDN/>
        <w:spacing w:line="276" w:lineRule="auto"/>
        <w:ind w:left="1134"/>
        <w:contextualSpacing/>
        <w:rPr>
          <w:i/>
        </w:rPr>
      </w:pPr>
    </w:p>
    <w:p w14:paraId="0B4F106A" w14:textId="11A83E2B" w:rsidR="007E5DE6" w:rsidRPr="00AD42E3" w:rsidRDefault="003D64C5" w:rsidP="007E5DE6">
      <w:pPr>
        <w:widowControl/>
        <w:tabs>
          <w:tab w:val="left" w:pos="709"/>
        </w:tabs>
        <w:autoSpaceDE/>
        <w:autoSpaceDN/>
        <w:spacing w:line="276" w:lineRule="auto"/>
        <w:ind w:left="1134"/>
        <w:contextualSpacing/>
        <w:rPr>
          <w:i/>
        </w:rPr>
      </w:pPr>
      <w:r w:rsidRPr="00AD42E3">
        <w:rPr>
          <w:i/>
        </w:rPr>
        <w:t xml:space="preserve">I was not aware of </w:t>
      </w:r>
      <w:proofErr w:type="gramStart"/>
      <w:r w:rsidRPr="00AD42E3">
        <w:rPr>
          <w:i/>
        </w:rPr>
        <w:t>all of</w:t>
      </w:r>
      <w:proofErr w:type="gramEnd"/>
      <w:r w:rsidRPr="00AD42E3">
        <w:rPr>
          <w:i/>
        </w:rPr>
        <w:t xml:space="preserve"> the additional costs that continued to rack up as we went through the process. </w:t>
      </w:r>
      <w:proofErr w:type="gramStart"/>
      <w:r w:rsidRPr="00AD42E3">
        <w:rPr>
          <w:i/>
        </w:rPr>
        <w:t>Obviously</w:t>
      </w:r>
      <w:proofErr w:type="gramEnd"/>
      <w:r w:rsidRPr="00AD42E3">
        <w:rPr>
          <w:i/>
        </w:rPr>
        <w:t xml:space="preserve"> it helps when you reach the Medicare Cap but almost every week there was something else that you had to pay for that was not clearly outlined from the onset.</w:t>
      </w:r>
      <w:r w:rsidRPr="00774CFF">
        <w:rPr>
          <w:rStyle w:val="FootnoteReference"/>
          <w:iCs/>
        </w:rPr>
        <w:footnoteReference w:id="383"/>
      </w:r>
    </w:p>
    <w:p w14:paraId="65C0E1BF" w14:textId="77777777" w:rsidR="007E5DE6" w:rsidRPr="00AD42E3" w:rsidRDefault="007E5DE6" w:rsidP="007E5DE6">
      <w:pPr>
        <w:widowControl/>
        <w:tabs>
          <w:tab w:val="left" w:pos="709"/>
        </w:tabs>
        <w:autoSpaceDE/>
        <w:autoSpaceDN/>
        <w:spacing w:line="276" w:lineRule="auto"/>
        <w:ind w:left="1134"/>
        <w:contextualSpacing/>
        <w:rPr>
          <w:i/>
        </w:rPr>
      </w:pPr>
    </w:p>
    <w:p w14:paraId="4DB9E6B3" w14:textId="33A150E7" w:rsidR="00B951DB" w:rsidRDefault="00B951DB" w:rsidP="007E5DE6">
      <w:pPr>
        <w:widowControl/>
        <w:tabs>
          <w:tab w:val="left" w:pos="709"/>
        </w:tabs>
        <w:autoSpaceDE/>
        <w:autoSpaceDN/>
        <w:spacing w:line="276" w:lineRule="auto"/>
        <w:ind w:left="1134"/>
        <w:contextualSpacing/>
        <w:rPr>
          <w:i/>
        </w:rPr>
      </w:pPr>
      <w:r w:rsidRPr="00AD42E3">
        <w:rPr>
          <w:i/>
        </w:rPr>
        <w:t xml:space="preserve">Communication around fees was poor as I mentioned </w:t>
      </w:r>
      <w:proofErr w:type="gramStart"/>
      <w:r w:rsidRPr="00AD42E3">
        <w:rPr>
          <w:i/>
        </w:rPr>
        <w:t>all of</w:t>
      </w:r>
      <w:proofErr w:type="gramEnd"/>
      <w:r w:rsidRPr="00AD42E3">
        <w:rPr>
          <w:i/>
        </w:rPr>
        <w:t xml:space="preserve"> the extras that were not even broached before they needed to be paid.</w:t>
      </w:r>
      <w:r w:rsidRPr="00774CFF">
        <w:rPr>
          <w:iCs/>
          <w:vertAlign w:val="superscript"/>
        </w:rPr>
        <w:footnoteReference w:id="384"/>
      </w:r>
    </w:p>
    <w:p w14:paraId="574595D7" w14:textId="59292025" w:rsidR="001B1361" w:rsidRPr="00AD42E3" w:rsidRDefault="001B1361" w:rsidP="007E5DE6">
      <w:pPr>
        <w:widowControl/>
        <w:tabs>
          <w:tab w:val="left" w:pos="709"/>
        </w:tabs>
        <w:autoSpaceDE/>
        <w:autoSpaceDN/>
        <w:spacing w:line="276" w:lineRule="auto"/>
        <w:ind w:left="1134"/>
        <w:contextualSpacing/>
        <w:rPr>
          <w:i/>
        </w:rPr>
      </w:pPr>
    </w:p>
    <w:p w14:paraId="295CDD04" w14:textId="77777777" w:rsidR="00C45D83" w:rsidRPr="00AD42E3" w:rsidRDefault="00C45D83" w:rsidP="00C45D83">
      <w:pPr>
        <w:widowControl/>
        <w:tabs>
          <w:tab w:val="left" w:pos="709"/>
        </w:tabs>
        <w:autoSpaceDE/>
        <w:autoSpaceDN/>
        <w:spacing w:line="276" w:lineRule="auto"/>
        <w:contextualSpacing/>
      </w:pPr>
      <w:r w:rsidRPr="00AD42E3">
        <w:t xml:space="preserve">The cost of medications was an area where consumers felt especially aggrieved: </w:t>
      </w:r>
    </w:p>
    <w:p w14:paraId="6A97B685" w14:textId="77777777" w:rsidR="00C45D83" w:rsidRPr="00AD42E3" w:rsidRDefault="00C45D83" w:rsidP="00C45D83">
      <w:pPr>
        <w:widowControl/>
        <w:tabs>
          <w:tab w:val="left" w:pos="709"/>
        </w:tabs>
        <w:autoSpaceDE/>
        <w:autoSpaceDN/>
        <w:spacing w:line="276" w:lineRule="auto"/>
        <w:ind w:left="567"/>
        <w:contextualSpacing/>
      </w:pPr>
    </w:p>
    <w:p w14:paraId="594204E0" w14:textId="189A0917" w:rsidR="00C45D83" w:rsidRPr="00AD42E3" w:rsidRDefault="00C45D83" w:rsidP="00C45D83">
      <w:pPr>
        <w:widowControl/>
        <w:tabs>
          <w:tab w:val="left" w:pos="709"/>
        </w:tabs>
        <w:autoSpaceDE/>
        <w:autoSpaceDN/>
        <w:spacing w:line="276" w:lineRule="auto"/>
        <w:ind w:left="1134"/>
        <w:contextualSpacing/>
        <w:rPr>
          <w:i/>
        </w:rPr>
      </w:pPr>
      <w:r w:rsidRPr="00AD42E3">
        <w:rPr>
          <w:i/>
        </w:rPr>
        <w:lastRenderedPageBreak/>
        <w:t>I wasn</w:t>
      </w:r>
      <w:r w:rsidR="00EC15E1">
        <w:rPr>
          <w:i/>
        </w:rPr>
        <w:t>’</w:t>
      </w:r>
      <w:r w:rsidRPr="00AD42E3">
        <w:rPr>
          <w:i/>
        </w:rPr>
        <w:t>t really encouraged to ask questions nor given any information about the risks, effectiveness or costs of these treatments. I didn</w:t>
      </w:r>
      <w:r w:rsidR="00EC15E1">
        <w:rPr>
          <w:i/>
        </w:rPr>
        <w:t>’</w:t>
      </w:r>
      <w:r w:rsidRPr="00AD42E3">
        <w:rPr>
          <w:i/>
        </w:rPr>
        <w:t xml:space="preserve">t realise how expensive the DHEA medication was until the first script I had filled </w:t>
      </w:r>
      <w:r w:rsidR="003F1A7A">
        <w:rPr>
          <w:i/>
        </w:rPr>
        <w:t>–</w:t>
      </w:r>
      <w:r w:rsidRPr="00AD42E3">
        <w:rPr>
          <w:i/>
        </w:rPr>
        <w:t xml:space="preserve"> $90 for a month</w:t>
      </w:r>
      <w:r w:rsidR="00EC15E1">
        <w:rPr>
          <w:i/>
        </w:rPr>
        <w:t>’</w:t>
      </w:r>
      <w:r w:rsidRPr="00AD42E3">
        <w:rPr>
          <w:i/>
        </w:rPr>
        <w:t>s supply of 100 tablets (l was instructed to take this medication three times daily).</w:t>
      </w:r>
      <w:r w:rsidR="00E705A7" w:rsidRPr="00774CFF">
        <w:rPr>
          <w:rStyle w:val="FootnoteReference"/>
          <w:iCs/>
        </w:rPr>
        <w:footnoteReference w:id="385"/>
      </w:r>
    </w:p>
    <w:p w14:paraId="54C1E92E" w14:textId="77777777" w:rsidR="00C45D83" w:rsidRPr="00AD42E3" w:rsidRDefault="00C45D83" w:rsidP="00C45D83">
      <w:pPr>
        <w:widowControl/>
        <w:tabs>
          <w:tab w:val="left" w:pos="709"/>
        </w:tabs>
        <w:autoSpaceDE/>
        <w:autoSpaceDN/>
        <w:spacing w:line="276" w:lineRule="auto"/>
        <w:ind w:left="1134"/>
        <w:contextualSpacing/>
        <w:rPr>
          <w:i/>
        </w:rPr>
      </w:pPr>
    </w:p>
    <w:p w14:paraId="2E1B6174" w14:textId="68F1E2CE" w:rsidR="00C45D83" w:rsidRPr="00AD42E3" w:rsidRDefault="00C45D83" w:rsidP="00C45D83">
      <w:pPr>
        <w:widowControl/>
        <w:tabs>
          <w:tab w:val="left" w:pos="709"/>
        </w:tabs>
        <w:autoSpaceDE/>
        <w:autoSpaceDN/>
        <w:spacing w:line="276" w:lineRule="auto"/>
        <w:ind w:left="1134"/>
        <w:contextualSpacing/>
        <w:rPr>
          <w:i/>
        </w:rPr>
      </w:pPr>
      <w:r w:rsidRPr="00AD42E3">
        <w:rPr>
          <w:i/>
        </w:rPr>
        <w:t>We weren</w:t>
      </w:r>
      <w:r w:rsidR="00EC15E1">
        <w:rPr>
          <w:i/>
        </w:rPr>
        <w:t>’</w:t>
      </w:r>
      <w:r w:rsidRPr="00AD42E3">
        <w:rPr>
          <w:i/>
        </w:rPr>
        <w:t xml:space="preserve">t advised as to the costs of the many IVF medications however (which can be </w:t>
      </w:r>
      <w:proofErr w:type="gramStart"/>
      <w:r w:rsidRPr="00AD42E3">
        <w:rPr>
          <w:i/>
        </w:rPr>
        <w:t>very expensive</w:t>
      </w:r>
      <w:proofErr w:type="gramEnd"/>
      <w:r w:rsidRPr="00AD42E3">
        <w:rPr>
          <w:i/>
        </w:rPr>
        <w:t>).</w:t>
      </w:r>
      <w:r w:rsidRPr="00774CFF">
        <w:rPr>
          <w:rStyle w:val="FootnoteReference"/>
          <w:iCs/>
        </w:rPr>
        <w:footnoteReference w:id="386"/>
      </w:r>
    </w:p>
    <w:p w14:paraId="6B766D83" w14:textId="77777777" w:rsidR="00C45D83" w:rsidRPr="00AD42E3" w:rsidRDefault="00C45D83" w:rsidP="00C45D83">
      <w:pPr>
        <w:widowControl/>
        <w:tabs>
          <w:tab w:val="left" w:pos="709"/>
        </w:tabs>
        <w:autoSpaceDE/>
        <w:autoSpaceDN/>
        <w:spacing w:line="276" w:lineRule="auto"/>
        <w:ind w:left="1134"/>
        <w:contextualSpacing/>
        <w:rPr>
          <w:i/>
        </w:rPr>
      </w:pPr>
    </w:p>
    <w:p w14:paraId="39543AA5" w14:textId="06DC1A29" w:rsidR="00C45D83" w:rsidRPr="00AD42E3" w:rsidRDefault="00C45D83" w:rsidP="00C45D83">
      <w:pPr>
        <w:tabs>
          <w:tab w:val="left" w:pos="709"/>
        </w:tabs>
        <w:spacing w:line="276" w:lineRule="auto"/>
        <w:ind w:left="1134"/>
        <w:rPr>
          <w:i/>
        </w:rPr>
      </w:pPr>
      <w:r w:rsidRPr="00AD42E3">
        <w:rPr>
          <w:i/>
        </w:rPr>
        <w:t>Pharmaceutical costs were not discussed.</w:t>
      </w:r>
      <w:r w:rsidRPr="00774CFF">
        <w:rPr>
          <w:iCs/>
          <w:vertAlign w:val="superscript"/>
        </w:rPr>
        <w:footnoteReference w:id="387"/>
      </w:r>
    </w:p>
    <w:p w14:paraId="6F5A8FC0" w14:textId="77777777" w:rsidR="00C45D83" w:rsidRPr="00AD42E3" w:rsidRDefault="00C45D83" w:rsidP="00C45D83">
      <w:pPr>
        <w:tabs>
          <w:tab w:val="left" w:pos="709"/>
        </w:tabs>
        <w:spacing w:line="276" w:lineRule="auto"/>
        <w:ind w:left="1134"/>
        <w:rPr>
          <w:i/>
        </w:rPr>
      </w:pPr>
    </w:p>
    <w:p w14:paraId="7BE628F1" w14:textId="1AAD4A8C" w:rsidR="003B2ED6" w:rsidRPr="00AD42E3" w:rsidRDefault="003B2ED6" w:rsidP="005F52C3">
      <w:pPr>
        <w:widowControl/>
        <w:tabs>
          <w:tab w:val="left" w:pos="709"/>
        </w:tabs>
        <w:autoSpaceDE/>
        <w:autoSpaceDN/>
        <w:spacing w:line="276" w:lineRule="auto"/>
        <w:ind w:left="1134"/>
        <w:contextualSpacing/>
        <w:rPr>
          <w:i/>
        </w:rPr>
      </w:pPr>
      <w:r w:rsidRPr="00AD42E3">
        <w:rPr>
          <w:i/>
        </w:rPr>
        <w:t>They also don</w:t>
      </w:r>
      <w:r w:rsidR="00EC15E1">
        <w:rPr>
          <w:i/>
        </w:rPr>
        <w:t>’</w:t>
      </w:r>
      <w:r w:rsidRPr="00AD42E3">
        <w:rPr>
          <w:i/>
        </w:rPr>
        <w:t>t detail the costs of medications, which can be a significant amount. A medication cost sheet would be useful. I found out later that many medications were cheaper elsewhere rather than from the clinic</w:t>
      </w:r>
      <w:r w:rsidR="003F1A7A">
        <w:rPr>
          <w:i/>
        </w:rPr>
        <w:t>’</w:t>
      </w:r>
      <w:r w:rsidRPr="00AD42E3">
        <w:rPr>
          <w:i/>
        </w:rPr>
        <w:t>s</w:t>
      </w:r>
      <w:r w:rsidRPr="00F17A4A">
        <w:rPr>
          <w:i/>
          <w:iCs/>
        </w:rPr>
        <w:t xml:space="preserve"> </w:t>
      </w:r>
      <w:r w:rsidRPr="00AD42E3">
        <w:rPr>
          <w:i/>
        </w:rPr>
        <w:t>pharmacy. They should be transparent about process, and they shouldn</w:t>
      </w:r>
      <w:r w:rsidR="00EC15E1">
        <w:rPr>
          <w:i/>
        </w:rPr>
        <w:t>’</w:t>
      </w:r>
      <w:r w:rsidRPr="00AD42E3">
        <w:rPr>
          <w:i/>
        </w:rPr>
        <w:t>t be able to mark up more than a certain amount.</w:t>
      </w:r>
      <w:r w:rsidRPr="00774CFF">
        <w:rPr>
          <w:rStyle w:val="FootnoteReference"/>
          <w:iCs/>
        </w:rPr>
        <w:footnoteReference w:id="388"/>
      </w:r>
    </w:p>
    <w:p w14:paraId="0C1C00F1" w14:textId="77777777" w:rsidR="00C45D83" w:rsidRPr="00AD42E3" w:rsidRDefault="00C45D83" w:rsidP="000956F2">
      <w:pPr>
        <w:pStyle w:val="Default"/>
        <w:tabs>
          <w:tab w:val="left" w:pos="709"/>
        </w:tabs>
        <w:spacing w:line="276" w:lineRule="auto"/>
        <w:rPr>
          <w:color w:val="auto"/>
          <w:sz w:val="22"/>
          <w:szCs w:val="22"/>
        </w:rPr>
      </w:pPr>
    </w:p>
    <w:p w14:paraId="20D52114" w14:textId="5D690CF1" w:rsidR="009D0A0C" w:rsidRPr="00AD42E3" w:rsidRDefault="009D0A0C" w:rsidP="00E83525">
      <w:pPr>
        <w:widowControl/>
        <w:tabs>
          <w:tab w:val="left" w:pos="709"/>
        </w:tabs>
        <w:autoSpaceDE/>
        <w:autoSpaceDN/>
        <w:spacing w:line="276" w:lineRule="auto"/>
        <w:ind w:left="1134"/>
        <w:contextualSpacing/>
        <w:rPr>
          <w:i/>
        </w:rPr>
      </w:pPr>
      <w:r w:rsidRPr="00AD42E3">
        <w:rPr>
          <w:i/>
        </w:rPr>
        <w:t xml:space="preserve">We had an overview of costs, however we found that throughout the treatment the costs kept increasing as </w:t>
      </w:r>
      <w:proofErr w:type="gramStart"/>
      <w:r w:rsidRPr="00AD42E3">
        <w:rPr>
          <w:i/>
        </w:rPr>
        <w:t>additional</w:t>
      </w:r>
      <w:proofErr w:type="gramEnd"/>
      <w:r w:rsidRPr="00AD42E3">
        <w:rPr>
          <w:i/>
        </w:rPr>
        <w:t xml:space="preserve"> things were added. We had no idea about medication costs which was a huge consideration once pregnancy was achieved</w:t>
      </w:r>
      <w:r w:rsidR="003F1A7A">
        <w:rPr>
          <w:i/>
        </w:rPr>
        <w:t xml:space="preserve"> [</w:t>
      </w:r>
      <w:r w:rsidRPr="00AD42E3">
        <w:rPr>
          <w:i/>
        </w:rPr>
        <w:t>...</w:t>
      </w:r>
      <w:r w:rsidR="003F1A7A">
        <w:rPr>
          <w:i/>
        </w:rPr>
        <w:t>]</w:t>
      </w:r>
      <w:r w:rsidRPr="00AD42E3">
        <w:rPr>
          <w:i/>
        </w:rPr>
        <w:t xml:space="preserve"> I felt like we were treated like a walking credit card and had to go looking for information rather than it being explained to us</w:t>
      </w:r>
      <w:r w:rsidR="001079D3">
        <w:rPr>
          <w:i/>
        </w:rPr>
        <w:t xml:space="preserve"> </w:t>
      </w:r>
      <w:r w:rsidR="003F1A7A">
        <w:rPr>
          <w:i/>
        </w:rPr>
        <w:t>[</w:t>
      </w:r>
      <w:r w:rsidRPr="00AD42E3">
        <w:rPr>
          <w:i/>
        </w:rPr>
        <w:t>…</w:t>
      </w:r>
      <w:r w:rsidR="003F1A7A">
        <w:rPr>
          <w:i/>
        </w:rPr>
        <w:t>]</w:t>
      </w:r>
      <w:r w:rsidRPr="00AD42E3">
        <w:rPr>
          <w:i/>
        </w:rPr>
        <w:t xml:space="preserve"> I felt that once they achieved the goal of pregnancy that they no longer cared.</w:t>
      </w:r>
      <w:r w:rsidRPr="00774CFF">
        <w:rPr>
          <w:rStyle w:val="FootnoteReference"/>
          <w:iCs/>
        </w:rPr>
        <w:footnoteReference w:id="389"/>
      </w:r>
    </w:p>
    <w:p w14:paraId="4F418D43" w14:textId="77777777" w:rsidR="009D0A0C" w:rsidRPr="00AD42E3" w:rsidRDefault="009D0A0C" w:rsidP="000956F2">
      <w:pPr>
        <w:pStyle w:val="Default"/>
        <w:tabs>
          <w:tab w:val="left" w:pos="709"/>
        </w:tabs>
        <w:spacing w:line="276" w:lineRule="auto"/>
        <w:rPr>
          <w:color w:val="auto"/>
          <w:sz w:val="22"/>
          <w:szCs w:val="22"/>
        </w:rPr>
      </w:pPr>
    </w:p>
    <w:p w14:paraId="438985CD" w14:textId="22226899" w:rsidR="001363F1" w:rsidRDefault="00D65340" w:rsidP="000956F2">
      <w:pPr>
        <w:pStyle w:val="Default"/>
        <w:tabs>
          <w:tab w:val="left" w:pos="709"/>
        </w:tabs>
        <w:spacing w:line="276" w:lineRule="auto"/>
        <w:rPr>
          <w:color w:val="auto"/>
        </w:rPr>
      </w:pPr>
      <w:r w:rsidRPr="00AD42E3">
        <w:rPr>
          <w:color w:val="auto"/>
          <w:sz w:val="22"/>
          <w:szCs w:val="22"/>
        </w:rPr>
        <w:t>C89</w:t>
      </w:r>
      <w:r w:rsidR="001363F1" w:rsidRPr="00AD42E3">
        <w:rPr>
          <w:color w:val="auto"/>
          <w:sz w:val="22"/>
          <w:szCs w:val="22"/>
        </w:rPr>
        <w:t xml:space="preserve"> </w:t>
      </w:r>
      <w:r w:rsidR="00E21245" w:rsidRPr="00AD42E3">
        <w:rPr>
          <w:color w:val="auto"/>
          <w:sz w:val="22"/>
          <w:szCs w:val="22"/>
        </w:rPr>
        <w:t xml:space="preserve">made the point that not only are ART costs cumulative as patients go through cycle after cycle, but costs are not static: </w:t>
      </w:r>
      <w:r w:rsidR="00EC15E1">
        <w:rPr>
          <w:color w:val="auto"/>
          <w:sz w:val="22"/>
          <w:szCs w:val="22"/>
        </w:rPr>
        <w:t>‘</w:t>
      </w:r>
      <w:r w:rsidR="00E21245" w:rsidRPr="00AD42E3">
        <w:rPr>
          <w:color w:val="auto"/>
          <w:sz w:val="22"/>
          <w:szCs w:val="22"/>
        </w:rPr>
        <w:t>Each year treatment costs and fees e.g. bed fees increased</w:t>
      </w:r>
      <w:r w:rsidR="00CA73D2">
        <w:rPr>
          <w:color w:val="auto"/>
          <w:sz w:val="22"/>
          <w:szCs w:val="22"/>
        </w:rPr>
        <w:t>.</w:t>
      </w:r>
      <w:r w:rsidR="00EC15E1">
        <w:rPr>
          <w:color w:val="auto"/>
          <w:sz w:val="22"/>
          <w:szCs w:val="22"/>
        </w:rPr>
        <w:t>’</w:t>
      </w:r>
      <w:r w:rsidR="00E21245" w:rsidRPr="00AD42E3">
        <w:rPr>
          <w:rStyle w:val="FootnoteReference"/>
          <w:color w:val="auto"/>
          <w:sz w:val="22"/>
          <w:szCs w:val="22"/>
        </w:rPr>
        <w:footnoteReference w:id="390"/>
      </w:r>
      <w:r w:rsidR="00E21245" w:rsidRPr="00AD42E3">
        <w:rPr>
          <w:color w:val="auto"/>
          <w:sz w:val="22"/>
          <w:szCs w:val="22"/>
        </w:rPr>
        <w:t xml:space="preserve"> </w:t>
      </w:r>
      <w:r w:rsidR="00CA73D2">
        <w:rPr>
          <w:color w:val="auto"/>
          <w:sz w:val="22"/>
          <w:szCs w:val="22"/>
        </w:rPr>
        <w:t>C89</w:t>
      </w:r>
      <w:r w:rsidR="00E21245" w:rsidRPr="00AD42E3">
        <w:rPr>
          <w:color w:val="auto"/>
          <w:sz w:val="22"/>
          <w:szCs w:val="22"/>
        </w:rPr>
        <w:t xml:space="preserve"> went through over a dozen cycles with a base rate of $9</w:t>
      </w:r>
      <w:r w:rsidR="00600141">
        <w:rPr>
          <w:color w:val="auto"/>
          <w:sz w:val="22"/>
          <w:szCs w:val="22"/>
        </w:rPr>
        <w:t>,</w:t>
      </w:r>
      <w:r w:rsidR="00E21245" w:rsidRPr="00AD42E3">
        <w:rPr>
          <w:color w:val="auto"/>
          <w:sz w:val="22"/>
          <w:szCs w:val="22"/>
        </w:rPr>
        <w:t>000 each time but w</w:t>
      </w:r>
      <w:r w:rsidR="008A72EE" w:rsidRPr="00AD42E3">
        <w:rPr>
          <w:color w:val="auto"/>
          <w:sz w:val="22"/>
          <w:szCs w:val="22"/>
        </w:rPr>
        <w:t>as</w:t>
      </w:r>
      <w:r w:rsidR="00E21245" w:rsidRPr="00AD42E3">
        <w:rPr>
          <w:color w:val="auto"/>
          <w:sz w:val="22"/>
          <w:szCs w:val="22"/>
        </w:rPr>
        <w:t xml:space="preserve"> ultimately unsuccessful</w:t>
      </w:r>
      <w:r w:rsidR="00E21245" w:rsidRPr="00AD42E3">
        <w:rPr>
          <w:color w:val="auto"/>
        </w:rPr>
        <w:t>.</w:t>
      </w:r>
    </w:p>
    <w:p w14:paraId="1D137067" w14:textId="77777777" w:rsidR="003F1A7A" w:rsidRPr="00AD42E3" w:rsidRDefault="003F1A7A" w:rsidP="000956F2">
      <w:pPr>
        <w:pStyle w:val="Default"/>
        <w:tabs>
          <w:tab w:val="left" w:pos="709"/>
        </w:tabs>
        <w:spacing w:line="276" w:lineRule="auto"/>
        <w:rPr>
          <w:color w:val="auto"/>
          <w:sz w:val="22"/>
          <w:szCs w:val="22"/>
        </w:rPr>
      </w:pPr>
    </w:p>
    <w:p w14:paraId="042BEE12" w14:textId="05119EBA" w:rsidR="005E0EFB" w:rsidRPr="00AD42E3" w:rsidRDefault="005E0EFB" w:rsidP="00DB7D01">
      <w:pPr>
        <w:pStyle w:val="Default"/>
        <w:tabs>
          <w:tab w:val="left" w:pos="709"/>
        </w:tabs>
        <w:spacing w:line="276" w:lineRule="auto"/>
        <w:rPr>
          <w:color w:val="auto"/>
          <w:sz w:val="22"/>
          <w:szCs w:val="22"/>
        </w:rPr>
      </w:pPr>
      <w:r w:rsidRPr="00AD42E3">
        <w:rPr>
          <w:color w:val="auto"/>
          <w:sz w:val="22"/>
          <w:szCs w:val="22"/>
        </w:rPr>
        <w:t xml:space="preserve">Even when not receiving treatment, </w:t>
      </w:r>
      <w:r w:rsidR="008058EB" w:rsidRPr="00AD42E3">
        <w:rPr>
          <w:color w:val="auto"/>
          <w:sz w:val="22"/>
          <w:szCs w:val="22"/>
        </w:rPr>
        <w:t>consumers</w:t>
      </w:r>
      <w:r w:rsidRPr="00AD42E3">
        <w:rPr>
          <w:color w:val="auto"/>
          <w:sz w:val="22"/>
          <w:szCs w:val="22"/>
        </w:rPr>
        <w:t xml:space="preserve"> spoke </w:t>
      </w:r>
      <w:r w:rsidR="008058EB" w:rsidRPr="00AD42E3">
        <w:rPr>
          <w:color w:val="auto"/>
          <w:sz w:val="22"/>
          <w:szCs w:val="22"/>
        </w:rPr>
        <w:t>of</w:t>
      </w:r>
      <w:r w:rsidRPr="00AD42E3">
        <w:rPr>
          <w:color w:val="auto"/>
          <w:sz w:val="22"/>
          <w:szCs w:val="22"/>
        </w:rPr>
        <w:t xml:space="preserve"> being charged</w:t>
      </w:r>
      <w:r w:rsidR="008058EB" w:rsidRPr="00AD42E3">
        <w:rPr>
          <w:color w:val="auto"/>
          <w:sz w:val="22"/>
          <w:szCs w:val="22"/>
        </w:rPr>
        <w:t xml:space="preserve"> for procedures</w:t>
      </w:r>
      <w:r w:rsidRPr="00AD42E3">
        <w:rPr>
          <w:color w:val="auto"/>
          <w:sz w:val="22"/>
          <w:szCs w:val="22"/>
        </w:rPr>
        <w:t xml:space="preserve">. For example, </w:t>
      </w:r>
      <w:r w:rsidR="008058EB" w:rsidRPr="00AD42E3">
        <w:rPr>
          <w:color w:val="auto"/>
          <w:sz w:val="22"/>
          <w:szCs w:val="22"/>
        </w:rPr>
        <w:t xml:space="preserve">when </w:t>
      </w:r>
      <w:r w:rsidR="006743BA" w:rsidRPr="00AD42E3">
        <w:rPr>
          <w:color w:val="auto"/>
          <w:sz w:val="22"/>
          <w:szCs w:val="22"/>
        </w:rPr>
        <w:t>C21</w:t>
      </w:r>
      <w:r w:rsidR="008058EB" w:rsidRPr="00AD42E3">
        <w:rPr>
          <w:color w:val="auto"/>
          <w:sz w:val="22"/>
          <w:szCs w:val="22"/>
        </w:rPr>
        <w:t xml:space="preserve"> developed OHSS, </w:t>
      </w:r>
      <w:r w:rsidR="003F1A7A">
        <w:rPr>
          <w:color w:val="auto"/>
          <w:sz w:val="22"/>
          <w:szCs w:val="22"/>
        </w:rPr>
        <w:t xml:space="preserve">she said, </w:t>
      </w:r>
      <w:r w:rsidR="00EC15E1">
        <w:rPr>
          <w:color w:val="auto"/>
          <w:sz w:val="22"/>
          <w:szCs w:val="22"/>
        </w:rPr>
        <w:t>‘</w:t>
      </w:r>
      <w:r w:rsidR="008058EB" w:rsidRPr="00AD42E3">
        <w:rPr>
          <w:color w:val="auto"/>
          <w:sz w:val="22"/>
          <w:szCs w:val="22"/>
        </w:rPr>
        <w:t>they still charge cancellation fees. I mean there wasn</w:t>
      </w:r>
      <w:r w:rsidR="00EC15E1">
        <w:rPr>
          <w:color w:val="auto"/>
          <w:sz w:val="22"/>
          <w:szCs w:val="22"/>
        </w:rPr>
        <w:t>’</w:t>
      </w:r>
      <w:r w:rsidR="008058EB" w:rsidRPr="00AD42E3">
        <w:rPr>
          <w:color w:val="auto"/>
          <w:sz w:val="22"/>
          <w:szCs w:val="22"/>
        </w:rPr>
        <w:t xml:space="preserve">t a chance to be pregnant that </w:t>
      </w:r>
      <w:proofErr w:type="gramStart"/>
      <w:r w:rsidR="008058EB" w:rsidRPr="00AD42E3">
        <w:rPr>
          <w:color w:val="auto"/>
          <w:sz w:val="22"/>
          <w:szCs w:val="22"/>
        </w:rPr>
        <w:t>cycle</w:t>
      </w:r>
      <w:proofErr w:type="gramEnd"/>
      <w:r w:rsidR="008058EB" w:rsidRPr="00AD42E3">
        <w:rPr>
          <w:color w:val="auto"/>
          <w:sz w:val="22"/>
          <w:szCs w:val="22"/>
        </w:rPr>
        <w:t xml:space="preserve"> but you</w:t>
      </w:r>
      <w:r w:rsidR="00EC15E1">
        <w:rPr>
          <w:color w:val="auto"/>
          <w:sz w:val="22"/>
          <w:szCs w:val="22"/>
        </w:rPr>
        <w:t>’</w:t>
      </w:r>
      <w:r w:rsidR="008058EB" w:rsidRPr="00AD42E3">
        <w:rPr>
          <w:color w:val="auto"/>
          <w:sz w:val="22"/>
          <w:szCs w:val="22"/>
        </w:rPr>
        <w:t>re still charged.</w:t>
      </w:r>
      <w:r w:rsidR="003F1A7A">
        <w:rPr>
          <w:color w:val="auto"/>
          <w:sz w:val="22"/>
          <w:szCs w:val="22"/>
        </w:rPr>
        <w:t>’</w:t>
      </w:r>
      <w:r w:rsidR="008058EB" w:rsidRPr="00AD42E3">
        <w:rPr>
          <w:rStyle w:val="FootnoteReference"/>
          <w:color w:val="auto"/>
          <w:sz w:val="22"/>
          <w:szCs w:val="22"/>
        </w:rPr>
        <w:footnoteReference w:id="391"/>
      </w:r>
    </w:p>
    <w:p w14:paraId="057BEAF7" w14:textId="77777777" w:rsidR="00C11EA7" w:rsidRPr="00AD42E3" w:rsidRDefault="00C11EA7" w:rsidP="00DB7D01">
      <w:pPr>
        <w:pStyle w:val="Default"/>
        <w:tabs>
          <w:tab w:val="left" w:pos="709"/>
        </w:tabs>
        <w:spacing w:line="276" w:lineRule="auto"/>
        <w:rPr>
          <w:color w:val="auto"/>
        </w:rPr>
      </w:pPr>
    </w:p>
    <w:p w14:paraId="76F8FE14" w14:textId="1002EC16" w:rsidR="00E96E21" w:rsidRPr="00AD42E3" w:rsidRDefault="00CA73D2" w:rsidP="00E96E21">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T</w:t>
      </w:r>
      <w:r w:rsidR="00E96E21" w:rsidRPr="00AD42E3">
        <w:rPr>
          <w:rFonts w:ascii="Arial" w:hAnsi="Arial" w:cs="Arial"/>
          <w:sz w:val="22"/>
          <w:szCs w:val="22"/>
        </w:rPr>
        <w:t xml:space="preserve">he </w:t>
      </w:r>
      <w:r w:rsidR="003F1A7A">
        <w:rPr>
          <w:rFonts w:ascii="Arial" w:hAnsi="Arial" w:cs="Arial"/>
          <w:sz w:val="22"/>
          <w:szCs w:val="22"/>
        </w:rPr>
        <w:t>i</w:t>
      </w:r>
      <w:r w:rsidR="00E96E21" w:rsidRPr="00AD42E3">
        <w:rPr>
          <w:rFonts w:ascii="Arial" w:hAnsi="Arial" w:cs="Arial"/>
          <w:sz w:val="22"/>
          <w:szCs w:val="22"/>
        </w:rPr>
        <w:t>nquiry heard from consumers whose inability to pay costs</w:t>
      </w:r>
      <w:r w:rsidR="00B407A7">
        <w:rPr>
          <w:rFonts w:ascii="Arial" w:hAnsi="Arial" w:cs="Arial"/>
          <w:sz w:val="22"/>
          <w:szCs w:val="22"/>
        </w:rPr>
        <w:t xml:space="preserve"> directly</w:t>
      </w:r>
      <w:r w:rsidR="00E96E21" w:rsidRPr="00AD42E3">
        <w:rPr>
          <w:rFonts w:ascii="Arial" w:hAnsi="Arial" w:cs="Arial"/>
          <w:sz w:val="22"/>
          <w:szCs w:val="22"/>
        </w:rPr>
        <w:t xml:space="preserve"> </w:t>
      </w:r>
      <w:proofErr w:type="gramStart"/>
      <w:r w:rsidR="00E96E21" w:rsidRPr="00AD42E3">
        <w:rPr>
          <w:rFonts w:ascii="Arial" w:hAnsi="Arial" w:cs="Arial"/>
          <w:sz w:val="22"/>
          <w:szCs w:val="22"/>
        </w:rPr>
        <w:t>impacted</w:t>
      </w:r>
      <w:proofErr w:type="gramEnd"/>
      <w:r w:rsidR="00E96E21" w:rsidRPr="00AD42E3">
        <w:rPr>
          <w:rFonts w:ascii="Arial" w:hAnsi="Arial" w:cs="Arial"/>
          <w:sz w:val="22"/>
          <w:szCs w:val="22"/>
        </w:rPr>
        <w:t xml:space="preserve"> their scheduled treatment cycles: </w:t>
      </w:r>
    </w:p>
    <w:p w14:paraId="4938337C" w14:textId="77777777" w:rsidR="00E96E21" w:rsidRPr="00AD42E3" w:rsidRDefault="00E96E21" w:rsidP="00E96E21">
      <w:pPr>
        <w:pStyle w:val="NormalWeb"/>
        <w:tabs>
          <w:tab w:val="left" w:pos="709"/>
        </w:tabs>
        <w:spacing w:before="0" w:beforeAutospacing="0" w:after="0" w:afterAutospacing="0" w:line="276" w:lineRule="auto"/>
        <w:rPr>
          <w:rFonts w:ascii="Arial" w:hAnsi="Arial" w:cs="Arial"/>
          <w:sz w:val="22"/>
          <w:szCs w:val="22"/>
        </w:rPr>
      </w:pPr>
    </w:p>
    <w:p w14:paraId="0C1BFD62" w14:textId="20666437" w:rsidR="00E96E21" w:rsidRPr="00AD42E3" w:rsidRDefault="00E96E21" w:rsidP="00D060F3">
      <w:pPr>
        <w:pStyle w:val="NormalWeb"/>
        <w:tabs>
          <w:tab w:val="left" w:pos="709"/>
        </w:tabs>
        <w:spacing w:before="0" w:beforeAutospacing="0" w:after="0" w:afterAutospacing="0" w:line="276" w:lineRule="auto"/>
        <w:ind w:left="709"/>
        <w:rPr>
          <w:rFonts w:ascii="Arial" w:hAnsi="Arial" w:cs="Arial"/>
          <w:i/>
          <w:sz w:val="22"/>
          <w:szCs w:val="22"/>
        </w:rPr>
      </w:pPr>
      <w:r w:rsidRPr="00AD42E3">
        <w:rPr>
          <w:rFonts w:ascii="Arial" w:hAnsi="Arial" w:cs="Arial"/>
          <w:i/>
          <w:sz w:val="22"/>
          <w:szCs w:val="22"/>
        </w:rPr>
        <w:t>For our most current cycle we had no idea how much it would cost, and we</w:t>
      </w:r>
      <w:r w:rsidR="00EC15E1">
        <w:rPr>
          <w:rFonts w:ascii="Arial" w:hAnsi="Arial" w:cs="Arial"/>
          <w:i/>
          <w:sz w:val="22"/>
          <w:szCs w:val="22"/>
        </w:rPr>
        <w:t>’</w:t>
      </w:r>
      <w:r w:rsidRPr="00AD42E3">
        <w:rPr>
          <w:rFonts w:ascii="Arial" w:hAnsi="Arial" w:cs="Arial"/>
          <w:i/>
          <w:sz w:val="22"/>
          <w:szCs w:val="22"/>
        </w:rPr>
        <w:t xml:space="preserve">re told to ring on day 1 of my period. When I called to commence the </w:t>
      </w:r>
      <w:proofErr w:type="gramStart"/>
      <w:r w:rsidRPr="00AD42E3">
        <w:rPr>
          <w:rFonts w:ascii="Arial" w:hAnsi="Arial" w:cs="Arial"/>
          <w:i/>
          <w:sz w:val="22"/>
          <w:szCs w:val="22"/>
        </w:rPr>
        <w:t>cycle</w:t>
      </w:r>
      <w:proofErr w:type="gramEnd"/>
      <w:r w:rsidR="003F1A7A">
        <w:rPr>
          <w:rFonts w:ascii="Arial" w:hAnsi="Arial" w:cs="Arial"/>
          <w:i/>
          <w:sz w:val="22"/>
          <w:szCs w:val="22"/>
        </w:rPr>
        <w:t xml:space="preserve"> </w:t>
      </w:r>
      <w:r w:rsidRPr="00AD42E3">
        <w:rPr>
          <w:rFonts w:ascii="Arial" w:hAnsi="Arial" w:cs="Arial"/>
          <w:i/>
          <w:sz w:val="22"/>
          <w:szCs w:val="22"/>
        </w:rPr>
        <w:t xml:space="preserve">we were informed of the upfront cost and that it would need to be paid that day for us to commence the cycle. As the cost was significantly higher than we </w:t>
      </w:r>
      <w:proofErr w:type="gramStart"/>
      <w:r w:rsidRPr="00AD42E3">
        <w:rPr>
          <w:rFonts w:ascii="Arial" w:hAnsi="Arial" w:cs="Arial"/>
          <w:i/>
          <w:sz w:val="22"/>
          <w:szCs w:val="22"/>
        </w:rPr>
        <w:t>anticipated</w:t>
      </w:r>
      <w:proofErr w:type="gramEnd"/>
      <w:r w:rsidRPr="00AD42E3">
        <w:rPr>
          <w:rFonts w:ascii="Arial" w:hAnsi="Arial" w:cs="Arial"/>
          <w:i/>
          <w:sz w:val="22"/>
          <w:szCs w:val="22"/>
        </w:rPr>
        <w:t>, we had to postpone until a future cycle.</w:t>
      </w:r>
      <w:r w:rsidRPr="00774CFF">
        <w:rPr>
          <w:rStyle w:val="FootnoteReference"/>
          <w:rFonts w:ascii="Arial" w:hAnsi="Arial" w:cs="Arial"/>
          <w:iCs/>
          <w:sz w:val="22"/>
          <w:szCs w:val="22"/>
        </w:rPr>
        <w:footnoteReference w:id="392"/>
      </w:r>
    </w:p>
    <w:p w14:paraId="28D44A35" w14:textId="131F45C2" w:rsidR="00E96E21" w:rsidRDefault="00E96E21" w:rsidP="00E96E21">
      <w:pPr>
        <w:pStyle w:val="NormalWeb"/>
        <w:tabs>
          <w:tab w:val="left" w:pos="709"/>
        </w:tabs>
        <w:spacing w:line="276" w:lineRule="auto"/>
        <w:ind w:left="709"/>
        <w:rPr>
          <w:rFonts w:ascii="Arial" w:hAnsi="Arial" w:cs="Arial"/>
          <w:i/>
          <w:sz w:val="22"/>
          <w:szCs w:val="22"/>
        </w:rPr>
      </w:pPr>
      <w:r w:rsidRPr="00AD42E3">
        <w:rPr>
          <w:rFonts w:ascii="Arial" w:hAnsi="Arial" w:cs="Arial"/>
          <w:i/>
          <w:sz w:val="22"/>
          <w:szCs w:val="22"/>
        </w:rPr>
        <w:t>On our first cycle</w:t>
      </w:r>
      <w:r w:rsidR="003F1A7A">
        <w:rPr>
          <w:rFonts w:ascii="Arial" w:hAnsi="Arial" w:cs="Arial"/>
          <w:i/>
          <w:sz w:val="22"/>
          <w:szCs w:val="22"/>
        </w:rPr>
        <w:t xml:space="preserve"> [</w:t>
      </w:r>
      <w:r w:rsidR="00CA73D2">
        <w:rPr>
          <w:rFonts w:ascii="Arial" w:hAnsi="Arial" w:cs="Arial"/>
          <w:i/>
          <w:sz w:val="22"/>
          <w:szCs w:val="22"/>
        </w:rPr>
        <w:t>…</w:t>
      </w:r>
      <w:r w:rsidR="003F1A7A">
        <w:rPr>
          <w:rFonts w:ascii="Arial" w:hAnsi="Arial" w:cs="Arial"/>
          <w:i/>
          <w:sz w:val="22"/>
          <w:szCs w:val="22"/>
        </w:rPr>
        <w:t>]</w:t>
      </w:r>
      <w:r w:rsidRPr="00AD42E3">
        <w:rPr>
          <w:rFonts w:ascii="Arial" w:hAnsi="Arial" w:cs="Arial"/>
          <w:i/>
          <w:sz w:val="22"/>
          <w:szCs w:val="22"/>
        </w:rPr>
        <w:t xml:space="preserve"> I attended the clinic to collect the prescribed medication only to be </w:t>
      </w:r>
      <w:proofErr w:type="gramStart"/>
      <w:r w:rsidRPr="00AD42E3">
        <w:rPr>
          <w:rFonts w:ascii="Arial" w:hAnsi="Arial" w:cs="Arial"/>
          <w:i/>
          <w:sz w:val="22"/>
          <w:szCs w:val="22"/>
        </w:rPr>
        <w:t>advised</w:t>
      </w:r>
      <w:proofErr w:type="gramEnd"/>
      <w:r w:rsidRPr="00AD42E3">
        <w:rPr>
          <w:rFonts w:ascii="Arial" w:hAnsi="Arial" w:cs="Arial"/>
          <w:i/>
          <w:sz w:val="22"/>
          <w:szCs w:val="22"/>
        </w:rPr>
        <w:t xml:space="preserve"> I couldn</w:t>
      </w:r>
      <w:r w:rsidR="00EC15E1">
        <w:rPr>
          <w:rFonts w:ascii="Arial" w:hAnsi="Arial" w:cs="Arial"/>
          <w:i/>
          <w:sz w:val="22"/>
          <w:szCs w:val="22"/>
        </w:rPr>
        <w:t>’</w:t>
      </w:r>
      <w:r w:rsidRPr="00AD42E3">
        <w:rPr>
          <w:rFonts w:ascii="Arial" w:hAnsi="Arial" w:cs="Arial"/>
          <w:i/>
          <w:sz w:val="22"/>
          <w:szCs w:val="22"/>
        </w:rPr>
        <w:t xml:space="preserve">t collect it unless I could pay right there and then and provide proof of </w:t>
      </w:r>
      <w:r w:rsidRPr="00AD42E3">
        <w:rPr>
          <w:rFonts w:ascii="Arial" w:hAnsi="Arial" w:cs="Arial"/>
          <w:i/>
          <w:sz w:val="22"/>
          <w:szCs w:val="22"/>
        </w:rPr>
        <w:lastRenderedPageBreak/>
        <w:t>payment. Quite frustrating when this hadn</w:t>
      </w:r>
      <w:r w:rsidR="00EC15E1">
        <w:rPr>
          <w:rFonts w:ascii="Arial" w:hAnsi="Arial" w:cs="Arial"/>
          <w:i/>
          <w:sz w:val="22"/>
          <w:szCs w:val="22"/>
        </w:rPr>
        <w:t>’</w:t>
      </w:r>
      <w:r w:rsidRPr="00AD42E3">
        <w:rPr>
          <w:rFonts w:ascii="Arial" w:hAnsi="Arial" w:cs="Arial"/>
          <w:i/>
          <w:sz w:val="22"/>
          <w:szCs w:val="22"/>
        </w:rPr>
        <w:t>t been explained previously and timing of commencing medication during IVF is such an important aspect.</w:t>
      </w:r>
      <w:r w:rsidRPr="00774CFF">
        <w:rPr>
          <w:rStyle w:val="FootnoteReference"/>
          <w:rFonts w:ascii="Arial" w:hAnsi="Arial" w:cs="Arial"/>
          <w:iCs/>
          <w:sz w:val="22"/>
          <w:szCs w:val="22"/>
        </w:rPr>
        <w:footnoteReference w:id="393"/>
      </w:r>
    </w:p>
    <w:p w14:paraId="54631105" w14:textId="44697CAF" w:rsidR="00393CE7" w:rsidRPr="00AD42E3" w:rsidRDefault="0036415B" w:rsidP="00393CE7">
      <w:pPr>
        <w:widowControl/>
        <w:tabs>
          <w:tab w:val="left" w:pos="709"/>
        </w:tabs>
        <w:autoSpaceDE/>
        <w:autoSpaceDN/>
        <w:spacing w:line="276" w:lineRule="auto"/>
        <w:contextualSpacing/>
      </w:pPr>
      <w:r>
        <w:t>F</w:t>
      </w:r>
      <w:r w:rsidR="00880058" w:rsidRPr="00AD42E3">
        <w:t xml:space="preserve">rom </w:t>
      </w:r>
      <w:r w:rsidR="00CA73D2">
        <w:t xml:space="preserve">ART </w:t>
      </w:r>
      <w:r w:rsidR="00880058" w:rsidRPr="00AD42E3">
        <w:t>p</w:t>
      </w:r>
      <w:r w:rsidR="00393CE7" w:rsidRPr="00AD42E3">
        <w:t>roviders</w:t>
      </w:r>
      <w:r w:rsidR="00EC15E1">
        <w:t>’</w:t>
      </w:r>
      <w:r w:rsidR="00880058" w:rsidRPr="00AD42E3">
        <w:t xml:space="preserve"> point</w:t>
      </w:r>
      <w:r w:rsidR="00CA73D2">
        <w:t>s</w:t>
      </w:r>
      <w:r w:rsidR="00880058" w:rsidRPr="00AD42E3">
        <w:t xml:space="preserve"> of view, most</w:t>
      </w:r>
      <w:r w:rsidR="00393CE7" w:rsidRPr="00AD42E3">
        <w:t xml:space="preserve"> claimed that costs are always communicated ahead </w:t>
      </w:r>
      <w:r w:rsidR="00AD7CA0">
        <w:t>of</w:t>
      </w:r>
      <w:r w:rsidR="00393CE7" w:rsidRPr="00AD42E3">
        <w:t xml:space="preserve"> treatment: </w:t>
      </w:r>
    </w:p>
    <w:p w14:paraId="7790E154" w14:textId="77777777" w:rsidR="00393CE7" w:rsidRPr="00AD42E3" w:rsidRDefault="00393CE7" w:rsidP="00393CE7">
      <w:pPr>
        <w:widowControl/>
        <w:tabs>
          <w:tab w:val="left" w:pos="709"/>
        </w:tabs>
        <w:autoSpaceDE/>
        <w:autoSpaceDN/>
        <w:spacing w:line="276" w:lineRule="auto"/>
        <w:contextualSpacing/>
      </w:pPr>
    </w:p>
    <w:p w14:paraId="0C213EAB" w14:textId="58561CEB" w:rsidR="00393CE7" w:rsidRPr="00AD42E3" w:rsidRDefault="00393CE7" w:rsidP="00393CE7">
      <w:pPr>
        <w:widowControl/>
        <w:tabs>
          <w:tab w:val="left" w:pos="709"/>
        </w:tabs>
        <w:autoSpaceDE/>
        <w:autoSpaceDN/>
        <w:spacing w:line="276" w:lineRule="auto"/>
        <w:ind w:left="709"/>
        <w:contextualSpacing/>
      </w:pPr>
      <w:r w:rsidRPr="00CA73D2">
        <w:rPr>
          <w:i/>
        </w:rPr>
        <w:t>Our clinic clearly outlines the cost of IVF treatments once the protocol for treatment has been determined by the treating medical specialist</w:t>
      </w:r>
      <w:r w:rsidRPr="00AD42E3">
        <w:t>.</w:t>
      </w:r>
      <w:r w:rsidRPr="00AD42E3">
        <w:rPr>
          <w:rStyle w:val="FootnoteReference"/>
        </w:rPr>
        <w:footnoteReference w:id="394"/>
      </w:r>
    </w:p>
    <w:p w14:paraId="726DD001" w14:textId="77777777" w:rsidR="00393CE7" w:rsidRPr="00AD42E3" w:rsidRDefault="00393CE7" w:rsidP="00393CE7">
      <w:pPr>
        <w:widowControl/>
        <w:tabs>
          <w:tab w:val="left" w:pos="709"/>
        </w:tabs>
        <w:autoSpaceDE/>
        <w:autoSpaceDN/>
        <w:spacing w:line="276" w:lineRule="auto"/>
        <w:ind w:left="709"/>
        <w:contextualSpacing/>
      </w:pPr>
    </w:p>
    <w:p w14:paraId="79D1A4CE" w14:textId="4F2FF460" w:rsidR="00393CE7" w:rsidRPr="00AD42E3" w:rsidRDefault="00393CE7" w:rsidP="00393CE7">
      <w:pPr>
        <w:widowControl/>
        <w:tabs>
          <w:tab w:val="left" w:pos="709"/>
        </w:tabs>
        <w:autoSpaceDE/>
        <w:autoSpaceDN/>
        <w:spacing w:line="276" w:lineRule="auto"/>
        <w:ind w:left="709"/>
        <w:contextualSpacing/>
      </w:pPr>
      <w:r w:rsidRPr="00CA73D2">
        <w:rPr>
          <w:i/>
        </w:rPr>
        <w:t xml:space="preserve">The full range of </w:t>
      </w:r>
      <w:proofErr w:type="gramStart"/>
      <w:r w:rsidRPr="00CA73D2">
        <w:rPr>
          <w:i/>
        </w:rPr>
        <w:t>appropriate treatment</w:t>
      </w:r>
      <w:proofErr w:type="gramEnd"/>
      <w:r w:rsidRPr="00CA73D2">
        <w:rPr>
          <w:i/>
        </w:rPr>
        <w:t xml:space="preserve"> options for patients is provided during medical consultations. The appropriateness of treatment options depends heavily on the clinical context of the person</w:t>
      </w:r>
      <w:r w:rsidR="00EC15E1">
        <w:rPr>
          <w:i/>
        </w:rPr>
        <w:t>’</w:t>
      </w:r>
      <w:r w:rsidRPr="00CA73D2">
        <w:rPr>
          <w:i/>
        </w:rPr>
        <w:t>s circumstances and requires careful and considered discussion with them</w:t>
      </w:r>
      <w:r w:rsidR="00F1361B" w:rsidRPr="00CA73D2">
        <w:rPr>
          <w:i/>
        </w:rPr>
        <w:t xml:space="preserve"> </w:t>
      </w:r>
      <w:r w:rsidR="003F1A7A">
        <w:rPr>
          <w:i/>
        </w:rPr>
        <w:t>[</w:t>
      </w:r>
      <w:r w:rsidRPr="00CA73D2">
        <w:rPr>
          <w:i/>
        </w:rPr>
        <w:t>…</w:t>
      </w:r>
      <w:r w:rsidR="003F1A7A">
        <w:rPr>
          <w:i/>
        </w:rPr>
        <w:t>]</w:t>
      </w:r>
      <w:r w:rsidRPr="00CA73D2">
        <w:rPr>
          <w:i/>
        </w:rPr>
        <w:t xml:space="preserve"> Written quotes, specific to the treatment chosen are provided to each patient, and out of pocket costs are never increased during or after treatment, even if additional costs are incurred by</w:t>
      </w:r>
      <w:r w:rsidRPr="00AD42E3">
        <w:t xml:space="preserve"> </w:t>
      </w:r>
      <w:r w:rsidR="00CA73D2" w:rsidRPr="00774CFF">
        <w:rPr>
          <w:i/>
          <w:iCs/>
        </w:rPr>
        <w:t>[</w:t>
      </w:r>
      <w:r w:rsidR="003F1A7A">
        <w:rPr>
          <w:i/>
          <w:iCs/>
        </w:rPr>
        <w:t xml:space="preserve">the </w:t>
      </w:r>
      <w:r w:rsidR="00CA73D2" w:rsidRPr="00774CFF">
        <w:rPr>
          <w:i/>
          <w:iCs/>
        </w:rPr>
        <w:t>ART provider]</w:t>
      </w:r>
      <w:r w:rsidR="008C119E" w:rsidRPr="00774CFF">
        <w:rPr>
          <w:i/>
          <w:iCs/>
        </w:rPr>
        <w:t>.</w:t>
      </w:r>
      <w:r w:rsidRPr="00AD42E3">
        <w:rPr>
          <w:rStyle w:val="FootnoteReference"/>
        </w:rPr>
        <w:footnoteReference w:id="395"/>
      </w:r>
    </w:p>
    <w:p w14:paraId="7A7B4BEE" w14:textId="39F58B29" w:rsidR="008B2380" w:rsidRPr="00AD42E3" w:rsidRDefault="008B2380" w:rsidP="008B2380">
      <w:pPr>
        <w:tabs>
          <w:tab w:val="left" w:pos="709"/>
        </w:tabs>
        <w:spacing w:line="276" w:lineRule="auto"/>
      </w:pPr>
    </w:p>
    <w:p w14:paraId="1CB914BB" w14:textId="31C3EAA9" w:rsidR="00B93ADB" w:rsidRPr="00AD42E3" w:rsidRDefault="00BE131B" w:rsidP="00FF286A">
      <w:pPr>
        <w:widowControl/>
        <w:tabs>
          <w:tab w:val="left" w:pos="709"/>
        </w:tabs>
        <w:adjustRightInd w:val="0"/>
        <w:spacing w:line="276" w:lineRule="auto"/>
      </w:pPr>
      <w:r w:rsidRPr="00AD42E3">
        <w:t>FS9</w:t>
      </w:r>
      <w:r w:rsidR="00CA2952" w:rsidRPr="00AD42E3">
        <w:t xml:space="preserve"> stated that she felt </w:t>
      </w:r>
      <w:r w:rsidR="00B93ADB" w:rsidRPr="00AD42E3">
        <w:t>that competition over costs between providers created a situation where</w:t>
      </w:r>
      <w:r w:rsidR="003F1A7A">
        <w:t>, she said,</w:t>
      </w:r>
      <w:r w:rsidR="00CA2952" w:rsidRPr="00AD42E3">
        <w:t xml:space="preserve"> </w:t>
      </w:r>
      <w:r w:rsidR="00EC15E1">
        <w:t>‘</w:t>
      </w:r>
      <w:r w:rsidR="00B93ADB" w:rsidRPr="00AD42E3">
        <w:rPr>
          <w:rFonts w:eastAsiaTheme="minorHAnsi"/>
        </w:rPr>
        <w:t xml:space="preserve">Scientifically driven and caring clinics are being tarred by money making clinics and those with poorly trained </w:t>
      </w:r>
      <w:r w:rsidR="003F1A7A">
        <w:rPr>
          <w:rFonts w:eastAsiaTheme="minorHAnsi"/>
        </w:rPr>
        <w:t>[doctors]</w:t>
      </w:r>
      <w:r w:rsidR="00B93ADB" w:rsidRPr="00AD42E3">
        <w:rPr>
          <w:rFonts w:eastAsiaTheme="minorHAnsi"/>
        </w:rPr>
        <w:t xml:space="preserve"> and staff</w:t>
      </w:r>
      <w:r w:rsidR="00EC15E1">
        <w:rPr>
          <w:rFonts w:eastAsiaTheme="minorHAnsi"/>
        </w:rPr>
        <w:t>’</w:t>
      </w:r>
      <w:r w:rsidR="000A7BAA" w:rsidRPr="00AD42E3">
        <w:rPr>
          <w:rFonts w:eastAsiaTheme="minorHAnsi"/>
        </w:rPr>
        <w:t>.</w:t>
      </w:r>
      <w:r w:rsidR="00B93ADB" w:rsidRPr="00AD42E3">
        <w:rPr>
          <w:rStyle w:val="FootnoteReference"/>
          <w:rFonts w:eastAsiaTheme="minorHAnsi"/>
        </w:rPr>
        <w:footnoteReference w:id="396"/>
      </w:r>
    </w:p>
    <w:p w14:paraId="6866F817" w14:textId="77777777" w:rsidR="001C5B2E" w:rsidRPr="00AD42E3" w:rsidRDefault="001C5B2E" w:rsidP="00FF286A">
      <w:pPr>
        <w:tabs>
          <w:tab w:val="left" w:pos="709"/>
        </w:tabs>
        <w:spacing w:line="276" w:lineRule="auto"/>
      </w:pPr>
    </w:p>
    <w:p w14:paraId="53537C41" w14:textId="60DED7CC" w:rsidR="008A72EE" w:rsidRPr="00AD42E3" w:rsidRDefault="00591566" w:rsidP="008B754B">
      <w:pPr>
        <w:tabs>
          <w:tab w:val="left" w:pos="709"/>
        </w:tabs>
        <w:spacing w:line="276" w:lineRule="auto"/>
      </w:pPr>
      <w:r w:rsidRPr="00AD42E3">
        <w:t xml:space="preserve">A few consumers mentioned the </w:t>
      </w:r>
      <w:proofErr w:type="gramStart"/>
      <w:r w:rsidRPr="00AD42E3">
        <w:t>relatively new</w:t>
      </w:r>
      <w:proofErr w:type="gramEnd"/>
      <w:r w:rsidRPr="00AD42E3">
        <w:t xml:space="preserve"> development of drawing down superannuation funds to pay for </w:t>
      </w:r>
      <w:r w:rsidR="0015649C" w:rsidRPr="00AD42E3">
        <w:t>ART cycles</w:t>
      </w:r>
      <w:r w:rsidRPr="00AD42E3">
        <w:t>, with brokers specifically engaged by</w:t>
      </w:r>
      <w:r w:rsidR="00CA73D2">
        <w:t xml:space="preserve"> ART</w:t>
      </w:r>
      <w:r w:rsidRPr="00AD42E3">
        <w:t xml:space="preserve"> providers to facilitate this:</w:t>
      </w:r>
      <w:r w:rsidR="00A50F0B" w:rsidRPr="00AD42E3">
        <w:t xml:space="preserve"> </w:t>
      </w:r>
    </w:p>
    <w:p w14:paraId="6264CD53" w14:textId="77777777" w:rsidR="008A72EE" w:rsidRPr="00AD42E3" w:rsidRDefault="008A72EE" w:rsidP="008B754B">
      <w:pPr>
        <w:tabs>
          <w:tab w:val="left" w:pos="709"/>
        </w:tabs>
        <w:spacing w:line="276" w:lineRule="auto"/>
      </w:pPr>
    </w:p>
    <w:p w14:paraId="27A9D64D" w14:textId="27C8F9D6" w:rsidR="00591566" w:rsidRDefault="00591566" w:rsidP="008A72EE">
      <w:pPr>
        <w:tabs>
          <w:tab w:val="left" w:pos="709"/>
        </w:tabs>
        <w:spacing w:line="276" w:lineRule="auto"/>
        <w:ind w:left="709"/>
        <w:rPr>
          <w:i/>
          <w:iCs/>
        </w:rPr>
      </w:pPr>
      <w:r w:rsidRPr="00AD42E3">
        <w:rPr>
          <w:i/>
          <w:iCs/>
        </w:rPr>
        <w:t xml:space="preserve">My specialist knew that we were not financially rich yet did not tell me that bulk billing was available in other clinics. I was given information however that you can access superannuation to pay for IVF </w:t>
      </w:r>
      <w:r w:rsidR="00935C59">
        <w:rPr>
          <w:i/>
          <w:iCs/>
        </w:rPr>
        <w:t>–</w:t>
      </w:r>
      <w:r w:rsidRPr="00AD42E3">
        <w:rPr>
          <w:i/>
          <w:iCs/>
        </w:rPr>
        <w:t xml:space="preserve"> and there were businesses that you could pay to help access these funds. I find that deplorable.</w:t>
      </w:r>
      <w:r w:rsidRPr="00774CFF">
        <w:rPr>
          <w:rStyle w:val="FootnoteReference"/>
        </w:rPr>
        <w:footnoteReference w:id="397"/>
      </w:r>
    </w:p>
    <w:p w14:paraId="64255C62" w14:textId="77777777" w:rsidR="00752B77" w:rsidRPr="00AD42E3" w:rsidRDefault="00752B77" w:rsidP="008A72EE">
      <w:pPr>
        <w:tabs>
          <w:tab w:val="left" w:pos="709"/>
        </w:tabs>
        <w:spacing w:line="276" w:lineRule="auto"/>
        <w:ind w:left="709"/>
        <w:rPr>
          <w:i/>
          <w:iCs/>
        </w:rPr>
      </w:pPr>
    </w:p>
    <w:p w14:paraId="3E84CE9D" w14:textId="004C9477" w:rsidR="00591566" w:rsidRDefault="00FF4B15" w:rsidP="00F17A4A">
      <w:pPr>
        <w:pStyle w:val="Default"/>
        <w:tabs>
          <w:tab w:val="left" w:pos="709"/>
        </w:tabs>
        <w:spacing w:line="276" w:lineRule="auto"/>
        <w:rPr>
          <w:color w:val="auto"/>
          <w:sz w:val="22"/>
          <w:szCs w:val="22"/>
        </w:rPr>
      </w:pPr>
      <w:r w:rsidRPr="00AD42E3">
        <w:rPr>
          <w:color w:val="auto"/>
          <w:sz w:val="22"/>
          <w:szCs w:val="22"/>
        </w:rPr>
        <w:t>C89</w:t>
      </w:r>
      <w:r w:rsidR="00591566" w:rsidRPr="00AD42E3">
        <w:rPr>
          <w:color w:val="auto"/>
          <w:sz w:val="22"/>
          <w:szCs w:val="22"/>
        </w:rPr>
        <w:t xml:space="preserve"> and her husband accessed their superannuation to fund their recent treatment</w:t>
      </w:r>
      <w:r w:rsidR="00A51647" w:rsidRPr="00AD42E3">
        <w:rPr>
          <w:color w:val="auto"/>
          <w:sz w:val="22"/>
          <w:szCs w:val="22"/>
        </w:rPr>
        <w:t xml:space="preserve"> </w:t>
      </w:r>
      <w:r w:rsidR="00591566" w:rsidRPr="00AD42E3">
        <w:rPr>
          <w:color w:val="auto"/>
          <w:sz w:val="22"/>
          <w:szCs w:val="22"/>
        </w:rPr>
        <w:t>at</w:t>
      </w:r>
      <w:r w:rsidR="00A51647" w:rsidRPr="00AD42E3">
        <w:rPr>
          <w:color w:val="auto"/>
          <w:sz w:val="22"/>
          <w:szCs w:val="22"/>
        </w:rPr>
        <w:t xml:space="preserve"> </w:t>
      </w:r>
      <w:r w:rsidR="00591566" w:rsidRPr="00AD42E3">
        <w:rPr>
          <w:color w:val="auto"/>
          <w:sz w:val="22"/>
          <w:szCs w:val="22"/>
        </w:rPr>
        <w:t xml:space="preserve">the suggestion of </w:t>
      </w:r>
      <w:r w:rsidR="008A72EE" w:rsidRPr="00AD42E3">
        <w:rPr>
          <w:color w:val="auto"/>
          <w:sz w:val="22"/>
          <w:szCs w:val="22"/>
        </w:rPr>
        <w:t>their</w:t>
      </w:r>
      <w:r w:rsidR="00591566" w:rsidRPr="00AD42E3">
        <w:rPr>
          <w:color w:val="auto"/>
          <w:sz w:val="22"/>
          <w:szCs w:val="22"/>
        </w:rPr>
        <w:t xml:space="preserve"> clinic</w:t>
      </w:r>
      <w:r w:rsidR="00EC15E1">
        <w:rPr>
          <w:color w:val="auto"/>
          <w:sz w:val="22"/>
          <w:szCs w:val="22"/>
        </w:rPr>
        <w:t>’</w:t>
      </w:r>
      <w:r w:rsidR="00591566" w:rsidRPr="00AD42E3">
        <w:rPr>
          <w:color w:val="auto"/>
          <w:sz w:val="22"/>
          <w:szCs w:val="22"/>
        </w:rPr>
        <w:t xml:space="preserve">s Patient Liaison Officer. </w:t>
      </w:r>
      <w:r w:rsidR="008A72EE" w:rsidRPr="00AD42E3">
        <w:rPr>
          <w:color w:val="auto"/>
          <w:sz w:val="22"/>
          <w:szCs w:val="22"/>
        </w:rPr>
        <w:t>C89</w:t>
      </w:r>
      <w:r w:rsidR="00591566" w:rsidRPr="00AD42E3">
        <w:rPr>
          <w:color w:val="auto"/>
          <w:sz w:val="22"/>
          <w:szCs w:val="22"/>
        </w:rPr>
        <w:t xml:space="preserve"> said it was an extensive process, including </w:t>
      </w:r>
      <w:r w:rsidR="00591566" w:rsidRPr="00F17A4A">
        <w:rPr>
          <w:color w:val="auto"/>
          <w:sz w:val="22"/>
          <w:szCs w:val="22"/>
        </w:rPr>
        <w:t xml:space="preserve">requiring a separate psychological assessment at an </w:t>
      </w:r>
      <w:proofErr w:type="gramStart"/>
      <w:r w:rsidR="00591566" w:rsidRPr="00F17A4A">
        <w:rPr>
          <w:color w:val="auto"/>
          <w:sz w:val="22"/>
          <w:szCs w:val="22"/>
        </w:rPr>
        <w:t>additional</w:t>
      </w:r>
      <w:proofErr w:type="gramEnd"/>
      <w:r w:rsidR="00591566" w:rsidRPr="00F17A4A">
        <w:rPr>
          <w:color w:val="auto"/>
          <w:sz w:val="22"/>
          <w:szCs w:val="22"/>
        </w:rPr>
        <w:t xml:space="preserve"> cost.</w:t>
      </w:r>
      <w:r w:rsidR="00591566" w:rsidRPr="00F17A4A">
        <w:rPr>
          <w:rStyle w:val="FootnoteReference"/>
          <w:color w:val="auto"/>
          <w:sz w:val="22"/>
          <w:szCs w:val="22"/>
        </w:rPr>
        <w:footnoteReference w:id="398"/>
      </w:r>
    </w:p>
    <w:p w14:paraId="24D1532E" w14:textId="11455303" w:rsidR="00777D3A" w:rsidRPr="009908DC" w:rsidRDefault="00DC02EF" w:rsidP="00D6682F">
      <w:pPr>
        <w:pStyle w:val="Heading3"/>
      </w:pPr>
      <w:r w:rsidRPr="009908DC">
        <w:t>Rebates</w:t>
      </w:r>
    </w:p>
    <w:p w14:paraId="42764E55" w14:textId="7B8CE0F0" w:rsidR="0005629B" w:rsidRPr="00774CFF" w:rsidRDefault="00623CC7">
      <w:pPr>
        <w:pStyle w:val="Default"/>
        <w:tabs>
          <w:tab w:val="left" w:pos="709"/>
        </w:tabs>
        <w:spacing w:line="276" w:lineRule="auto"/>
        <w:rPr>
          <w:sz w:val="22"/>
          <w:szCs w:val="22"/>
        </w:rPr>
      </w:pPr>
      <w:r w:rsidRPr="00774CFF">
        <w:rPr>
          <w:sz w:val="22"/>
          <w:szCs w:val="22"/>
        </w:rPr>
        <w:t xml:space="preserve">Medicare will only </w:t>
      </w:r>
      <w:proofErr w:type="gramStart"/>
      <w:r w:rsidRPr="00774CFF">
        <w:rPr>
          <w:sz w:val="22"/>
          <w:szCs w:val="22"/>
        </w:rPr>
        <w:t>provide</w:t>
      </w:r>
      <w:proofErr w:type="gramEnd"/>
      <w:r w:rsidRPr="00774CFF">
        <w:rPr>
          <w:sz w:val="22"/>
          <w:szCs w:val="22"/>
        </w:rPr>
        <w:t xml:space="preserve"> rebates for ART if </w:t>
      </w:r>
      <w:r w:rsidR="00D0397E" w:rsidRPr="00774CFF">
        <w:rPr>
          <w:sz w:val="22"/>
          <w:szCs w:val="22"/>
        </w:rPr>
        <w:t>individuals or couples</w:t>
      </w:r>
      <w:r w:rsidRPr="00774CFF">
        <w:rPr>
          <w:sz w:val="22"/>
          <w:szCs w:val="22"/>
        </w:rPr>
        <w:t xml:space="preserve"> are deemed</w:t>
      </w:r>
      <w:r w:rsidR="00D0397E" w:rsidRPr="00774CFF">
        <w:rPr>
          <w:sz w:val="22"/>
          <w:szCs w:val="22"/>
        </w:rPr>
        <w:t xml:space="preserve"> medically </w:t>
      </w:r>
      <w:r w:rsidR="00D0397E" w:rsidRPr="00774CFF">
        <w:rPr>
          <w:color w:val="auto"/>
          <w:sz w:val="22"/>
          <w:szCs w:val="22"/>
        </w:rPr>
        <w:t>infertile</w:t>
      </w:r>
      <w:r w:rsidRPr="00774CFF">
        <w:rPr>
          <w:sz w:val="22"/>
          <w:szCs w:val="22"/>
        </w:rPr>
        <w:t xml:space="preserve"> by </w:t>
      </w:r>
      <w:r w:rsidR="00D0397E" w:rsidRPr="00774CFF">
        <w:rPr>
          <w:sz w:val="22"/>
          <w:szCs w:val="22"/>
        </w:rPr>
        <w:t>a</w:t>
      </w:r>
      <w:r w:rsidRPr="00774CFF">
        <w:rPr>
          <w:sz w:val="22"/>
          <w:szCs w:val="22"/>
        </w:rPr>
        <w:t xml:space="preserve"> specialis</w:t>
      </w:r>
      <w:r w:rsidR="00D0397E" w:rsidRPr="00774CFF">
        <w:rPr>
          <w:sz w:val="22"/>
          <w:szCs w:val="22"/>
        </w:rPr>
        <w:t>t</w:t>
      </w:r>
      <w:r w:rsidRPr="00774CFF">
        <w:rPr>
          <w:sz w:val="22"/>
          <w:szCs w:val="22"/>
        </w:rPr>
        <w:t xml:space="preserve">. </w:t>
      </w:r>
      <w:r w:rsidR="005B4616" w:rsidRPr="00774CFF">
        <w:rPr>
          <w:sz w:val="22"/>
          <w:szCs w:val="22"/>
        </w:rPr>
        <w:t>C59</w:t>
      </w:r>
      <w:r w:rsidR="0005629B" w:rsidRPr="00774CFF">
        <w:rPr>
          <w:sz w:val="22"/>
          <w:szCs w:val="22"/>
        </w:rPr>
        <w:t xml:space="preserve"> felt that the </w:t>
      </w:r>
      <w:proofErr w:type="gramStart"/>
      <w:r w:rsidR="0005629B" w:rsidRPr="00774CFF">
        <w:rPr>
          <w:sz w:val="22"/>
          <w:szCs w:val="22"/>
        </w:rPr>
        <w:t>high costs</w:t>
      </w:r>
      <w:proofErr w:type="gramEnd"/>
      <w:r w:rsidR="0005629B" w:rsidRPr="00774CFF">
        <w:rPr>
          <w:sz w:val="22"/>
          <w:szCs w:val="22"/>
        </w:rPr>
        <w:t xml:space="preserve"> of ART were discriminatory: </w:t>
      </w:r>
      <w:r w:rsidR="00EC15E1" w:rsidRPr="00774CFF">
        <w:rPr>
          <w:sz w:val="22"/>
          <w:szCs w:val="22"/>
        </w:rPr>
        <w:t>‘</w:t>
      </w:r>
      <w:r w:rsidR="0005629B" w:rsidRPr="00774CFF">
        <w:rPr>
          <w:sz w:val="22"/>
          <w:szCs w:val="22"/>
        </w:rPr>
        <w:t>infertility is a medical condition. Why does it not have full coverage under PBS?</w:t>
      </w:r>
      <w:r w:rsidR="00EC15E1" w:rsidRPr="00774CFF">
        <w:rPr>
          <w:sz w:val="22"/>
          <w:szCs w:val="22"/>
        </w:rPr>
        <w:t>’</w:t>
      </w:r>
      <w:r w:rsidR="0005629B" w:rsidRPr="00F17A4A">
        <w:rPr>
          <w:rStyle w:val="FootnoteReference"/>
          <w:color w:val="auto"/>
          <w:sz w:val="22"/>
          <w:szCs w:val="22"/>
        </w:rPr>
        <w:footnoteReference w:id="399"/>
      </w:r>
    </w:p>
    <w:p w14:paraId="62C97FCA" w14:textId="77777777" w:rsidR="003E3C4D" w:rsidRPr="00F17A4A" w:rsidRDefault="003E3C4D" w:rsidP="00DC02EF">
      <w:pPr>
        <w:widowControl/>
        <w:tabs>
          <w:tab w:val="left" w:pos="709"/>
        </w:tabs>
        <w:autoSpaceDE/>
        <w:autoSpaceDN/>
        <w:spacing w:line="276" w:lineRule="auto"/>
        <w:contextualSpacing/>
      </w:pPr>
    </w:p>
    <w:p w14:paraId="4AC708E1" w14:textId="7B981733" w:rsidR="006C72CD" w:rsidRDefault="00DC02EF" w:rsidP="00256B22">
      <w:pPr>
        <w:widowControl/>
        <w:tabs>
          <w:tab w:val="left" w:pos="709"/>
        </w:tabs>
        <w:autoSpaceDE/>
        <w:autoSpaceDN/>
        <w:spacing w:line="276" w:lineRule="auto"/>
        <w:contextualSpacing/>
      </w:pPr>
      <w:r w:rsidRPr="00AD42E3">
        <w:t xml:space="preserve">Consumers clearly felt information about what Medicare and private health rebates </w:t>
      </w:r>
      <w:r w:rsidR="006043D2">
        <w:t>a</w:t>
      </w:r>
      <w:r w:rsidRPr="00AD42E3">
        <w:t>re available during ART were poorly communicated by providers:</w:t>
      </w:r>
      <w:r w:rsidR="00256B22" w:rsidRPr="00AD42E3">
        <w:t xml:space="preserve"> </w:t>
      </w:r>
    </w:p>
    <w:p w14:paraId="14BEF026" w14:textId="77777777" w:rsidR="0092478D" w:rsidRPr="00AD42E3" w:rsidRDefault="0092478D" w:rsidP="00256B22">
      <w:pPr>
        <w:widowControl/>
        <w:tabs>
          <w:tab w:val="left" w:pos="709"/>
        </w:tabs>
        <w:autoSpaceDE/>
        <w:autoSpaceDN/>
        <w:spacing w:line="276" w:lineRule="auto"/>
        <w:contextualSpacing/>
      </w:pPr>
    </w:p>
    <w:p w14:paraId="08D857A8" w14:textId="4F90EEE5" w:rsidR="00DC02EF" w:rsidRPr="00AD42E3" w:rsidRDefault="00DC02EF" w:rsidP="008A72EE">
      <w:pPr>
        <w:widowControl/>
        <w:tabs>
          <w:tab w:val="left" w:pos="709"/>
        </w:tabs>
        <w:autoSpaceDE/>
        <w:autoSpaceDN/>
        <w:spacing w:line="276" w:lineRule="auto"/>
        <w:ind w:left="709"/>
        <w:contextualSpacing/>
        <w:rPr>
          <w:i/>
        </w:rPr>
      </w:pPr>
      <w:r w:rsidRPr="00AD42E3">
        <w:rPr>
          <w:i/>
        </w:rPr>
        <w:t xml:space="preserve">We received an outline of costing, but the finance staff were unable to articulate the breakdown of costing </w:t>
      </w:r>
      <w:proofErr w:type="gramStart"/>
      <w:r w:rsidRPr="00AD42E3">
        <w:rPr>
          <w:i/>
        </w:rPr>
        <w:t>in regards to</w:t>
      </w:r>
      <w:proofErr w:type="gramEnd"/>
      <w:r w:rsidRPr="00AD42E3">
        <w:rPr>
          <w:i/>
        </w:rPr>
        <w:t xml:space="preserve"> what is a complete cycle. For </w:t>
      </w:r>
      <w:proofErr w:type="gramStart"/>
      <w:r w:rsidRPr="00AD42E3">
        <w:rPr>
          <w:i/>
        </w:rPr>
        <w:t>example</w:t>
      </w:r>
      <w:proofErr w:type="gramEnd"/>
      <w:r w:rsidRPr="00AD42E3">
        <w:rPr>
          <w:i/>
        </w:rPr>
        <w:t xml:space="preserve"> we were initially under the impression that implantation was covered in our ICSI cycle cost and not an </w:t>
      </w:r>
      <w:r w:rsidRPr="00AD42E3">
        <w:rPr>
          <w:i/>
        </w:rPr>
        <w:lastRenderedPageBreak/>
        <w:t>additional cost. We were then told it was 100% Medicare rebated, which it isn</w:t>
      </w:r>
      <w:r w:rsidR="00EC15E1">
        <w:rPr>
          <w:i/>
        </w:rPr>
        <w:t>’</w:t>
      </w:r>
      <w:r w:rsidRPr="00AD42E3">
        <w:rPr>
          <w:i/>
        </w:rPr>
        <w:t>t. It</w:t>
      </w:r>
      <w:r w:rsidR="00EC15E1">
        <w:rPr>
          <w:i/>
        </w:rPr>
        <w:t>’</w:t>
      </w:r>
      <w:r w:rsidRPr="00AD42E3">
        <w:rPr>
          <w:i/>
        </w:rPr>
        <w:t xml:space="preserve">s an </w:t>
      </w:r>
      <w:proofErr w:type="gramStart"/>
      <w:r w:rsidRPr="00AD42E3">
        <w:rPr>
          <w:i/>
        </w:rPr>
        <w:t>additional</w:t>
      </w:r>
      <w:proofErr w:type="gramEnd"/>
      <w:r w:rsidRPr="00AD42E3">
        <w:rPr>
          <w:i/>
        </w:rPr>
        <w:t xml:space="preserve"> cycle with only 1/3 rebated by Medicare.</w:t>
      </w:r>
      <w:r w:rsidRPr="00774CFF">
        <w:rPr>
          <w:rStyle w:val="FootnoteReference"/>
          <w:iCs/>
        </w:rPr>
        <w:footnoteReference w:id="400"/>
      </w:r>
    </w:p>
    <w:p w14:paraId="29990324" w14:textId="77777777" w:rsidR="008A774F" w:rsidRPr="00AD42E3" w:rsidRDefault="008A774F" w:rsidP="005A7457">
      <w:pPr>
        <w:widowControl/>
        <w:tabs>
          <w:tab w:val="left" w:pos="709"/>
        </w:tabs>
        <w:autoSpaceDE/>
        <w:autoSpaceDN/>
        <w:spacing w:line="276" w:lineRule="auto"/>
        <w:ind w:left="709"/>
        <w:contextualSpacing/>
        <w:rPr>
          <w:i/>
        </w:rPr>
      </w:pPr>
    </w:p>
    <w:p w14:paraId="6E6DA7D2" w14:textId="78B541AE" w:rsidR="003E5900" w:rsidRDefault="008A774F" w:rsidP="005A7457">
      <w:pPr>
        <w:widowControl/>
        <w:tabs>
          <w:tab w:val="left" w:pos="709"/>
        </w:tabs>
        <w:autoSpaceDE/>
        <w:autoSpaceDN/>
        <w:spacing w:line="276" w:lineRule="auto"/>
        <w:ind w:left="709"/>
        <w:contextualSpacing/>
        <w:rPr>
          <w:i/>
        </w:rPr>
      </w:pPr>
      <w:r w:rsidRPr="00AD42E3">
        <w:rPr>
          <w:i/>
        </w:rPr>
        <w:t xml:space="preserve">It would be useful to have a breakdown showing what elements are covered by </w:t>
      </w:r>
      <w:r w:rsidR="006043D2">
        <w:rPr>
          <w:i/>
        </w:rPr>
        <w:t>M</w:t>
      </w:r>
      <w:r w:rsidRPr="00FF7B77">
        <w:rPr>
          <w:i/>
        </w:rPr>
        <w:t>edicare</w:t>
      </w:r>
      <w:r w:rsidR="006043D2">
        <w:t xml:space="preserve"> </w:t>
      </w:r>
      <w:r w:rsidR="006043D2" w:rsidRPr="00774CFF">
        <w:rPr>
          <w:i/>
          <w:iCs/>
        </w:rPr>
        <w:t>[</w:t>
      </w:r>
      <w:r w:rsidR="00EF7618" w:rsidRPr="00774CFF">
        <w:rPr>
          <w:i/>
          <w:iCs/>
        </w:rPr>
        <w:t>..</w:t>
      </w:r>
      <w:r w:rsidRPr="00F17A4A">
        <w:rPr>
          <w:i/>
          <w:iCs/>
        </w:rPr>
        <w:t>.</w:t>
      </w:r>
      <w:r w:rsidR="006043D2">
        <w:rPr>
          <w:i/>
        </w:rPr>
        <w:t>]</w:t>
      </w:r>
      <w:r w:rsidRPr="00AD42E3">
        <w:rPr>
          <w:i/>
        </w:rPr>
        <w:t xml:space="preserve"> You can see the upfront costs but it</w:t>
      </w:r>
      <w:r w:rsidR="00EC15E1">
        <w:rPr>
          <w:i/>
        </w:rPr>
        <w:t>’</w:t>
      </w:r>
      <w:r w:rsidRPr="00AD42E3">
        <w:rPr>
          <w:i/>
        </w:rPr>
        <w:t>s hard to get a sense of what rebates you might get, and what can be claimed.</w:t>
      </w:r>
      <w:r w:rsidRPr="00774CFF">
        <w:rPr>
          <w:rStyle w:val="FootnoteReference"/>
          <w:iCs/>
        </w:rPr>
        <w:footnoteReference w:id="401"/>
      </w:r>
    </w:p>
    <w:p w14:paraId="40DAC64C" w14:textId="77777777" w:rsidR="00B541D0" w:rsidRPr="00AD42E3" w:rsidRDefault="00B541D0" w:rsidP="005A7457">
      <w:pPr>
        <w:widowControl/>
        <w:tabs>
          <w:tab w:val="left" w:pos="709"/>
        </w:tabs>
        <w:autoSpaceDE/>
        <w:autoSpaceDN/>
        <w:spacing w:line="276" w:lineRule="auto"/>
        <w:ind w:left="709"/>
        <w:contextualSpacing/>
        <w:rPr>
          <w:i/>
        </w:rPr>
      </w:pPr>
    </w:p>
    <w:p w14:paraId="350995AE" w14:textId="371431D8" w:rsidR="00DC02EF" w:rsidRPr="00AD42E3" w:rsidRDefault="00DC02EF" w:rsidP="008A774F">
      <w:pPr>
        <w:tabs>
          <w:tab w:val="left" w:pos="709"/>
        </w:tabs>
        <w:spacing w:line="276" w:lineRule="auto"/>
        <w:ind w:left="709"/>
        <w:rPr>
          <w:i/>
        </w:rPr>
      </w:pPr>
      <w:r w:rsidRPr="00AD42E3">
        <w:rPr>
          <w:i/>
        </w:rPr>
        <w:t>I wasn</w:t>
      </w:r>
      <w:r w:rsidR="00EC15E1">
        <w:rPr>
          <w:i/>
        </w:rPr>
        <w:t>’</w:t>
      </w:r>
      <w:r w:rsidRPr="00AD42E3">
        <w:rPr>
          <w:i/>
        </w:rPr>
        <w:t>t advised about being able to claim some prescribed medications with my private health insurance. I think it would have been so helpful if the clinic gave me that type of heads up because I would have been in the position to alter my cover so I could claim back some of the money I spent on the more expensive drugs.</w:t>
      </w:r>
      <w:r w:rsidRPr="00774CFF">
        <w:rPr>
          <w:rStyle w:val="FootnoteReference"/>
          <w:iCs/>
        </w:rPr>
        <w:footnoteReference w:id="402"/>
      </w:r>
    </w:p>
    <w:p w14:paraId="2426FE76" w14:textId="77777777" w:rsidR="00DC02EF" w:rsidRPr="00AD42E3" w:rsidRDefault="00DC02EF" w:rsidP="00EF7618">
      <w:pPr>
        <w:tabs>
          <w:tab w:val="left" w:pos="709"/>
        </w:tabs>
        <w:spacing w:line="276" w:lineRule="auto"/>
        <w:rPr>
          <w:i/>
        </w:rPr>
      </w:pPr>
    </w:p>
    <w:p w14:paraId="7D7E0127" w14:textId="6D573C22" w:rsidR="00DC02EF" w:rsidRPr="00AD42E3" w:rsidRDefault="006F21E1" w:rsidP="00DC02EF">
      <w:pPr>
        <w:tabs>
          <w:tab w:val="left" w:pos="709"/>
        </w:tabs>
        <w:spacing w:line="276" w:lineRule="auto"/>
      </w:pPr>
      <w:r w:rsidRPr="00AD42E3">
        <w:t xml:space="preserve">In another viewpoint, </w:t>
      </w:r>
      <w:r w:rsidR="00E4372A" w:rsidRPr="00AD42E3">
        <w:t>S</w:t>
      </w:r>
      <w:r w:rsidR="007D1806" w:rsidRPr="00AD42E3">
        <w:t>2</w:t>
      </w:r>
      <w:r w:rsidR="00DC02EF" w:rsidRPr="00AD42E3">
        <w:t xml:space="preserve"> </w:t>
      </w:r>
      <w:r w:rsidR="00FF7B77">
        <w:t xml:space="preserve">felt </w:t>
      </w:r>
      <w:r w:rsidR="00046135">
        <w:t>no</w:t>
      </w:r>
      <w:r w:rsidR="00DC02EF" w:rsidRPr="00AD42E3">
        <w:t xml:space="preserve"> part of ART should be subsidised: </w:t>
      </w:r>
    </w:p>
    <w:p w14:paraId="65FF3525" w14:textId="77777777" w:rsidR="00DC02EF" w:rsidRPr="00AD42E3" w:rsidRDefault="00DC02EF" w:rsidP="00DC02EF">
      <w:pPr>
        <w:tabs>
          <w:tab w:val="left" w:pos="709"/>
        </w:tabs>
        <w:spacing w:line="276" w:lineRule="auto"/>
      </w:pPr>
    </w:p>
    <w:p w14:paraId="0AA6AF93" w14:textId="67D4AE3F" w:rsidR="00DC02EF" w:rsidRPr="00F02E15" w:rsidRDefault="00DC02EF" w:rsidP="00DC02EF">
      <w:pPr>
        <w:tabs>
          <w:tab w:val="left" w:pos="709"/>
        </w:tabs>
        <w:spacing w:line="276" w:lineRule="auto"/>
        <w:ind w:left="851"/>
        <w:rPr>
          <w:i/>
          <w:iCs/>
        </w:rPr>
      </w:pPr>
      <w:r w:rsidRPr="00F02E15">
        <w:rPr>
          <w:i/>
          <w:iCs/>
        </w:rPr>
        <w:t>No taxpayer</w:t>
      </w:r>
      <w:r w:rsidR="00EC15E1">
        <w:rPr>
          <w:i/>
          <w:iCs/>
        </w:rPr>
        <w:t>’</w:t>
      </w:r>
      <w:r w:rsidRPr="00F02E15">
        <w:rPr>
          <w:i/>
          <w:iCs/>
        </w:rPr>
        <w:t xml:space="preserve">s money should be spent encouraging people to get pregnant. If anyone wants to use professional services to do </w:t>
      </w:r>
      <w:proofErr w:type="gramStart"/>
      <w:r w:rsidRPr="00F02E15">
        <w:rPr>
          <w:i/>
          <w:iCs/>
        </w:rPr>
        <w:t>this</w:t>
      </w:r>
      <w:proofErr w:type="gramEnd"/>
      <w:r w:rsidR="00B276E2" w:rsidRPr="00F02E15">
        <w:rPr>
          <w:i/>
          <w:iCs/>
        </w:rPr>
        <w:t xml:space="preserve"> </w:t>
      </w:r>
      <w:r w:rsidRPr="00F02E15">
        <w:rPr>
          <w:i/>
          <w:iCs/>
        </w:rPr>
        <w:t>they should use their own money. It should not be claimable on Medicare. I would wonder at the ability of people who are too poor to pay for their own treatment to be able to afford to raise any child arising from the treatment.</w:t>
      </w:r>
    </w:p>
    <w:p w14:paraId="37AA59CB" w14:textId="77777777" w:rsidR="00DC02EF" w:rsidRPr="00F02E15" w:rsidRDefault="00DC02EF" w:rsidP="00DC02EF">
      <w:pPr>
        <w:tabs>
          <w:tab w:val="left" w:pos="709"/>
        </w:tabs>
        <w:spacing w:line="276" w:lineRule="auto"/>
        <w:ind w:left="851"/>
        <w:rPr>
          <w:i/>
        </w:rPr>
      </w:pPr>
    </w:p>
    <w:p w14:paraId="43A59426" w14:textId="5E075A6A" w:rsidR="00DC02EF" w:rsidRPr="00AD42E3" w:rsidRDefault="00DC02EF" w:rsidP="00DC02EF">
      <w:pPr>
        <w:tabs>
          <w:tab w:val="left" w:pos="709"/>
        </w:tabs>
        <w:spacing w:line="276" w:lineRule="auto"/>
        <w:ind w:left="851"/>
        <w:rPr>
          <w:iCs/>
        </w:rPr>
      </w:pPr>
      <w:r w:rsidRPr="00F02E15">
        <w:rPr>
          <w:i/>
          <w:iCs/>
        </w:rPr>
        <w:t xml:space="preserve">As I consider there are already too many people in the </w:t>
      </w:r>
      <w:proofErr w:type="gramStart"/>
      <w:r w:rsidRPr="00F02E15">
        <w:rPr>
          <w:i/>
          <w:iCs/>
        </w:rPr>
        <w:t>world</w:t>
      </w:r>
      <w:proofErr w:type="gramEnd"/>
      <w:r w:rsidR="00EA112E" w:rsidRPr="00F02E15">
        <w:rPr>
          <w:i/>
          <w:iCs/>
        </w:rPr>
        <w:t xml:space="preserve"> </w:t>
      </w:r>
      <w:r w:rsidRPr="00F02E15">
        <w:rPr>
          <w:i/>
          <w:iCs/>
        </w:rPr>
        <w:t>we need to discourage excess births.</w:t>
      </w:r>
      <w:r w:rsidR="00AE5E01" w:rsidRPr="00F02E15">
        <w:rPr>
          <w:i/>
          <w:iCs/>
        </w:rPr>
        <w:t xml:space="preserve"> </w:t>
      </w:r>
      <w:r w:rsidRPr="00F02E15">
        <w:rPr>
          <w:i/>
          <w:iCs/>
        </w:rPr>
        <w:t>Anyone who wants to use ART/IVF should instead be encouraged to foster or adopt a child or children</w:t>
      </w:r>
      <w:r w:rsidR="008A72EE" w:rsidRPr="00F02E15">
        <w:rPr>
          <w:i/>
          <w:iCs/>
        </w:rPr>
        <w:t xml:space="preserve"> </w:t>
      </w:r>
      <w:r w:rsidR="00AA34A8">
        <w:rPr>
          <w:i/>
          <w:iCs/>
        </w:rPr>
        <w:t>[</w:t>
      </w:r>
      <w:r w:rsidRPr="00F02E15">
        <w:rPr>
          <w:i/>
          <w:iCs/>
        </w:rPr>
        <w:t>…</w:t>
      </w:r>
      <w:r w:rsidR="00AA34A8">
        <w:rPr>
          <w:i/>
          <w:iCs/>
        </w:rPr>
        <w:t>]</w:t>
      </w:r>
      <w:r w:rsidRPr="00F02E15">
        <w:rPr>
          <w:i/>
          <w:iCs/>
        </w:rPr>
        <w:t xml:space="preserve"> The ART/IVF success rate </w:t>
      </w:r>
      <w:proofErr w:type="gramStart"/>
      <w:r w:rsidRPr="00F02E15">
        <w:rPr>
          <w:i/>
          <w:iCs/>
        </w:rPr>
        <w:t>seems to be</w:t>
      </w:r>
      <w:proofErr w:type="gramEnd"/>
      <w:r w:rsidRPr="00F02E15">
        <w:rPr>
          <w:i/>
          <w:iCs/>
        </w:rPr>
        <w:t xml:space="preserve"> very low for the amount of money spent on it</w:t>
      </w:r>
      <w:r w:rsidRPr="00AD42E3">
        <w:rPr>
          <w:iCs/>
        </w:rPr>
        <w:t>.</w:t>
      </w:r>
      <w:r w:rsidRPr="00AD42E3">
        <w:rPr>
          <w:rStyle w:val="FootnoteReference"/>
          <w:iCs/>
        </w:rPr>
        <w:footnoteReference w:id="403"/>
      </w:r>
    </w:p>
    <w:p w14:paraId="216F7957" w14:textId="78DC2310" w:rsidR="00177EE8" w:rsidRPr="00AD42E3" w:rsidRDefault="00177EE8" w:rsidP="00177EE8">
      <w:pPr>
        <w:tabs>
          <w:tab w:val="left" w:pos="709"/>
        </w:tabs>
        <w:spacing w:line="276" w:lineRule="auto"/>
      </w:pPr>
    </w:p>
    <w:p w14:paraId="6B806356" w14:textId="665B7C68" w:rsidR="00AF73D6" w:rsidRPr="00AD42E3" w:rsidRDefault="000621A0" w:rsidP="00AF73D6">
      <w:pPr>
        <w:tabs>
          <w:tab w:val="left" w:pos="709"/>
        </w:tabs>
        <w:spacing w:line="276" w:lineRule="auto"/>
      </w:pPr>
      <w:r w:rsidRPr="00AD42E3">
        <w:t xml:space="preserve">The </w:t>
      </w:r>
      <w:r w:rsidR="005D3BB1" w:rsidRPr="00881D59">
        <w:t>NSW</w:t>
      </w:r>
      <w:r w:rsidRPr="00AD42E3">
        <w:t xml:space="preserve"> </w:t>
      </w:r>
      <w:r w:rsidR="00364F5A" w:rsidRPr="00AD42E3">
        <w:t>Health Ministry</w:t>
      </w:r>
      <w:r w:rsidRPr="00AD42E3">
        <w:t xml:space="preserve"> is currently </w:t>
      </w:r>
      <w:r w:rsidR="00FD599A" w:rsidRPr="00AD42E3">
        <w:t>hearing</w:t>
      </w:r>
      <w:r w:rsidRPr="00AD42E3">
        <w:t xml:space="preserve"> a suite of proposals </w:t>
      </w:r>
      <w:r w:rsidR="008510B0" w:rsidRPr="00AD42E3">
        <w:t xml:space="preserve">from a group of providers </w:t>
      </w:r>
      <w:r w:rsidRPr="00AD42E3">
        <w:t>to make ART more affordable</w:t>
      </w:r>
      <w:r w:rsidR="00364F5A" w:rsidRPr="00AD42E3">
        <w:t>. These</w:t>
      </w:r>
      <w:r w:rsidR="008A72EE" w:rsidRPr="00AD42E3">
        <w:t xml:space="preserve"> </w:t>
      </w:r>
      <w:r w:rsidRPr="00AD42E3">
        <w:t>includ</w:t>
      </w:r>
      <w:r w:rsidR="00364F5A" w:rsidRPr="00AD42E3">
        <w:t>e</w:t>
      </w:r>
      <w:r w:rsidRPr="00AD42E3">
        <w:t>:</w:t>
      </w:r>
      <w:r w:rsidR="00364F5A" w:rsidRPr="00AD42E3">
        <w:t xml:space="preserve"> </w:t>
      </w:r>
    </w:p>
    <w:p w14:paraId="5C6B9746" w14:textId="77777777" w:rsidR="0081504B" w:rsidRPr="00AD42E3" w:rsidRDefault="0081504B" w:rsidP="00E9478F">
      <w:pPr>
        <w:tabs>
          <w:tab w:val="left" w:pos="709"/>
        </w:tabs>
        <w:spacing w:line="276" w:lineRule="auto"/>
      </w:pPr>
    </w:p>
    <w:p w14:paraId="366B9B29" w14:textId="5CA5B7FB" w:rsidR="00364F5A" w:rsidRPr="00AD42E3" w:rsidRDefault="004535EA" w:rsidP="00FC249D">
      <w:pPr>
        <w:pStyle w:val="ListParagraph"/>
        <w:numPr>
          <w:ilvl w:val="0"/>
          <w:numId w:val="8"/>
        </w:numPr>
        <w:tabs>
          <w:tab w:val="left" w:pos="709"/>
        </w:tabs>
        <w:spacing w:line="276" w:lineRule="auto"/>
      </w:pPr>
      <w:r>
        <w:t>t</w:t>
      </w:r>
      <w:r w:rsidR="00364F5A" w:rsidRPr="00AD42E3">
        <w:t>wo free rounds of IVF for women under 40</w:t>
      </w:r>
    </w:p>
    <w:p w14:paraId="73F3E517" w14:textId="3D48F382" w:rsidR="00B36AE3" w:rsidRPr="00AD42E3" w:rsidRDefault="004535EA" w:rsidP="00FC249D">
      <w:pPr>
        <w:pStyle w:val="ListParagraph"/>
        <w:numPr>
          <w:ilvl w:val="0"/>
          <w:numId w:val="8"/>
        </w:numPr>
        <w:tabs>
          <w:tab w:val="left" w:pos="709"/>
        </w:tabs>
        <w:spacing w:line="276" w:lineRule="auto"/>
      </w:pPr>
      <w:r>
        <w:t>e</w:t>
      </w:r>
      <w:r w:rsidR="00B36AE3" w:rsidRPr="00AD42E3">
        <w:t>mbryos be frozen free</w:t>
      </w:r>
      <w:r w:rsidR="00AA34A8">
        <w:t xml:space="preserve"> </w:t>
      </w:r>
      <w:r w:rsidR="00B36AE3" w:rsidRPr="00AD42E3">
        <w:t>of</w:t>
      </w:r>
      <w:r w:rsidR="00AA34A8">
        <w:t xml:space="preserve"> </w:t>
      </w:r>
      <w:r w:rsidR="00B36AE3" w:rsidRPr="00AD42E3">
        <w:t xml:space="preserve">charge for </w:t>
      </w:r>
      <w:r w:rsidR="00AA34A8">
        <w:t xml:space="preserve">people diagnosed with </w:t>
      </w:r>
      <w:r w:rsidR="00B36AE3" w:rsidRPr="00AD42E3">
        <w:t xml:space="preserve">cancer </w:t>
      </w:r>
      <w:r w:rsidR="00AA34A8">
        <w:t xml:space="preserve">who are </w:t>
      </w:r>
      <w:r w:rsidR="00B36AE3" w:rsidRPr="00AD42E3">
        <w:t>about to have chemotherapy</w:t>
      </w:r>
      <w:r w:rsidR="008742B1" w:rsidRPr="00AD42E3">
        <w:t>.</w:t>
      </w:r>
    </w:p>
    <w:p w14:paraId="7AC61414" w14:textId="77777777" w:rsidR="004569E3" w:rsidRPr="00AD42E3" w:rsidRDefault="004569E3" w:rsidP="0010593A">
      <w:pPr>
        <w:tabs>
          <w:tab w:val="left" w:pos="709"/>
        </w:tabs>
        <w:spacing w:line="276" w:lineRule="auto"/>
      </w:pPr>
    </w:p>
    <w:p w14:paraId="34C1495D" w14:textId="5EC07F5D" w:rsidR="001C1BF0" w:rsidRDefault="0010593A" w:rsidP="008742B1">
      <w:pPr>
        <w:pStyle w:val="NormalWeb"/>
        <w:shd w:val="clear" w:color="auto" w:fill="FFFFFF"/>
        <w:spacing w:before="0" w:beforeAutospacing="0" w:after="240" w:afterAutospacing="0" w:line="276" w:lineRule="auto"/>
        <w:rPr>
          <w:rFonts w:ascii="Arial" w:hAnsi="Arial" w:cs="Arial"/>
          <w:sz w:val="22"/>
          <w:szCs w:val="22"/>
        </w:rPr>
      </w:pPr>
      <w:r w:rsidRPr="00AD42E3">
        <w:rPr>
          <w:rFonts w:ascii="Arial" w:hAnsi="Arial" w:cs="Arial"/>
          <w:sz w:val="22"/>
          <w:szCs w:val="22"/>
        </w:rPr>
        <w:t xml:space="preserve">NSW Health </w:t>
      </w:r>
      <w:r w:rsidR="00F02E15">
        <w:rPr>
          <w:rFonts w:ascii="Arial" w:hAnsi="Arial" w:cs="Arial"/>
          <w:sz w:val="22"/>
          <w:szCs w:val="22"/>
        </w:rPr>
        <w:t>D</w:t>
      </w:r>
      <w:r w:rsidRPr="00AD42E3">
        <w:rPr>
          <w:rFonts w:ascii="Arial" w:hAnsi="Arial" w:cs="Arial"/>
          <w:sz w:val="22"/>
          <w:szCs w:val="22"/>
        </w:rPr>
        <w:t xml:space="preserve">eputy </w:t>
      </w:r>
      <w:r w:rsidR="00F02E15">
        <w:rPr>
          <w:rFonts w:ascii="Arial" w:hAnsi="Arial" w:cs="Arial"/>
          <w:sz w:val="22"/>
          <w:szCs w:val="22"/>
        </w:rPr>
        <w:t>S</w:t>
      </w:r>
      <w:r w:rsidRPr="00AD42E3">
        <w:rPr>
          <w:rFonts w:ascii="Arial" w:hAnsi="Arial" w:cs="Arial"/>
          <w:sz w:val="22"/>
          <w:szCs w:val="22"/>
        </w:rPr>
        <w:t>ecretary</w:t>
      </w:r>
      <w:r w:rsidR="00F02E15">
        <w:rPr>
          <w:rFonts w:ascii="Arial" w:hAnsi="Arial" w:cs="Arial"/>
          <w:sz w:val="22"/>
          <w:szCs w:val="22"/>
        </w:rPr>
        <w:t>,</w:t>
      </w:r>
      <w:r w:rsidRPr="00AD42E3">
        <w:rPr>
          <w:rFonts w:ascii="Arial" w:hAnsi="Arial" w:cs="Arial"/>
          <w:sz w:val="22"/>
          <w:szCs w:val="22"/>
        </w:rPr>
        <w:t xml:space="preserve"> Nigel Lyons</w:t>
      </w:r>
      <w:r w:rsidR="008510B0">
        <w:rPr>
          <w:rFonts w:ascii="Arial" w:hAnsi="Arial" w:cs="Arial"/>
          <w:sz w:val="22"/>
          <w:szCs w:val="22"/>
        </w:rPr>
        <w:t>,</w:t>
      </w:r>
      <w:r w:rsidRPr="00AD42E3">
        <w:rPr>
          <w:rFonts w:ascii="Arial" w:hAnsi="Arial" w:cs="Arial"/>
          <w:sz w:val="22"/>
          <w:szCs w:val="22"/>
        </w:rPr>
        <w:t xml:space="preserve"> </w:t>
      </w:r>
      <w:proofErr w:type="gramStart"/>
      <w:r w:rsidR="00654D79">
        <w:rPr>
          <w:rFonts w:ascii="Arial" w:hAnsi="Arial" w:cs="Arial"/>
          <w:sz w:val="22"/>
          <w:szCs w:val="22"/>
        </w:rPr>
        <w:t>stated</w:t>
      </w:r>
      <w:proofErr w:type="gramEnd"/>
      <w:r w:rsidRPr="00AD42E3">
        <w:rPr>
          <w:rFonts w:ascii="Arial" w:hAnsi="Arial" w:cs="Arial"/>
          <w:sz w:val="22"/>
          <w:szCs w:val="22"/>
        </w:rPr>
        <w:t xml:space="preserve">: </w:t>
      </w:r>
    </w:p>
    <w:p w14:paraId="25578A6B" w14:textId="21FFFF95" w:rsidR="0010593A" w:rsidRPr="00AD42E3" w:rsidRDefault="0010593A" w:rsidP="00654D79">
      <w:pPr>
        <w:pStyle w:val="NormalWeb"/>
        <w:shd w:val="clear" w:color="auto" w:fill="FFFFFF"/>
        <w:spacing w:before="0" w:beforeAutospacing="0" w:after="240" w:afterAutospacing="0" w:line="276" w:lineRule="auto"/>
        <w:ind w:left="709"/>
        <w:rPr>
          <w:rFonts w:ascii="Arial" w:hAnsi="Arial" w:cs="Arial"/>
          <w:sz w:val="22"/>
          <w:szCs w:val="22"/>
        </w:rPr>
      </w:pPr>
      <w:r w:rsidRPr="00F02E15">
        <w:rPr>
          <w:rFonts w:ascii="Arial" w:hAnsi="Arial" w:cs="Arial"/>
          <w:i/>
          <w:sz w:val="22"/>
          <w:szCs w:val="22"/>
        </w:rPr>
        <w:t>In the private sector, IVF can cost up to $9000 or $10,000 in out-of-pocket costs, even after Medicare rebates.</w:t>
      </w:r>
      <w:r w:rsidR="008742B1" w:rsidRPr="00F02E15">
        <w:rPr>
          <w:rFonts w:ascii="Arial" w:hAnsi="Arial" w:cs="Arial"/>
          <w:i/>
          <w:sz w:val="22"/>
          <w:szCs w:val="22"/>
        </w:rPr>
        <w:t xml:space="preserve"> </w:t>
      </w:r>
      <w:r w:rsidRPr="00F02E15">
        <w:rPr>
          <w:rFonts w:ascii="Arial" w:hAnsi="Arial" w:cs="Arial"/>
          <w:i/>
          <w:sz w:val="22"/>
          <w:szCs w:val="22"/>
        </w:rPr>
        <w:t xml:space="preserve">We want to bring that down </w:t>
      </w:r>
      <w:proofErr w:type="gramStart"/>
      <w:r w:rsidRPr="00F02E15">
        <w:rPr>
          <w:rFonts w:ascii="Arial" w:hAnsi="Arial" w:cs="Arial"/>
          <w:i/>
          <w:sz w:val="22"/>
          <w:szCs w:val="22"/>
        </w:rPr>
        <w:t>substantially</w:t>
      </w:r>
      <w:proofErr w:type="gramEnd"/>
      <w:r w:rsidRPr="00F02E15">
        <w:rPr>
          <w:rFonts w:ascii="Arial" w:hAnsi="Arial" w:cs="Arial"/>
          <w:i/>
          <w:sz w:val="22"/>
          <w:szCs w:val="22"/>
        </w:rPr>
        <w:t xml:space="preserve"> but we don</w:t>
      </w:r>
      <w:r w:rsidR="00EC15E1">
        <w:rPr>
          <w:rFonts w:ascii="Arial" w:hAnsi="Arial" w:cs="Arial"/>
          <w:i/>
          <w:sz w:val="22"/>
          <w:szCs w:val="22"/>
        </w:rPr>
        <w:t>’</w:t>
      </w:r>
      <w:r w:rsidRPr="00F02E15">
        <w:rPr>
          <w:rFonts w:ascii="Arial" w:hAnsi="Arial" w:cs="Arial"/>
          <w:i/>
          <w:sz w:val="22"/>
          <w:szCs w:val="22"/>
        </w:rPr>
        <w:t>t know how far we can go. It is a trade-off between how many women we can treat and how heavily we reduce the costs</w:t>
      </w:r>
      <w:r w:rsidRPr="00AD42E3">
        <w:rPr>
          <w:rFonts w:ascii="Arial" w:hAnsi="Arial" w:cs="Arial"/>
          <w:sz w:val="22"/>
          <w:szCs w:val="22"/>
        </w:rPr>
        <w:t>.</w:t>
      </w:r>
      <w:r w:rsidRPr="00AD42E3">
        <w:rPr>
          <w:rStyle w:val="FootnoteReference"/>
          <w:rFonts w:ascii="Arial" w:hAnsi="Arial" w:cs="Arial"/>
          <w:sz w:val="22"/>
          <w:szCs w:val="22"/>
        </w:rPr>
        <w:footnoteReference w:id="404"/>
      </w:r>
    </w:p>
    <w:p w14:paraId="77242F15" w14:textId="30276541" w:rsidR="00C150FE" w:rsidRPr="009908DC" w:rsidRDefault="00C150FE" w:rsidP="00D6682F">
      <w:pPr>
        <w:pStyle w:val="Heading3"/>
      </w:pPr>
      <w:r w:rsidRPr="009908DC">
        <w:t>International</w:t>
      </w:r>
      <w:r w:rsidR="002D73ED" w:rsidRPr="009908DC">
        <w:t xml:space="preserve"> costs of ART</w:t>
      </w:r>
    </w:p>
    <w:p w14:paraId="28683AA1" w14:textId="004B05FB" w:rsidR="009831AC" w:rsidRPr="00AD42E3" w:rsidRDefault="000077D7" w:rsidP="009831AC">
      <w:pPr>
        <w:pStyle w:val="BodyText"/>
        <w:spacing w:line="276" w:lineRule="auto"/>
        <w:rPr>
          <w:color w:val="auto"/>
        </w:rPr>
      </w:pPr>
      <w:r w:rsidRPr="00AD42E3">
        <w:rPr>
          <w:color w:val="auto"/>
        </w:rPr>
        <w:t>In Europe, the average cost of an IVF cycle is €4000</w:t>
      </w:r>
      <w:r w:rsidR="00AA34A8">
        <w:rPr>
          <w:color w:val="auto"/>
        </w:rPr>
        <w:t>–</w:t>
      </w:r>
      <w:r w:rsidR="00AA34A8" w:rsidRPr="00AD42E3">
        <w:rPr>
          <w:color w:val="auto"/>
        </w:rPr>
        <w:t>€</w:t>
      </w:r>
      <w:r w:rsidRPr="00AD42E3">
        <w:rPr>
          <w:color w:val="auto"/>
        </w:rPr>
        <w:t>5000</w:t>
      </w:r>
      <w:r w:rsidR="000668E8">
        <w:rPr>
          <w:color w:val="auto"/>
        </w:rPr>
        <w:t xml:space="preserve"> (approximately </w:t>
      </w:r>
      <w:r w:rsidR="00251E86">
        <w:rPr>
          <w:color w:val="auto"/>
        </w:rPr>
        <w:t>$</w:t>
      </w:r>
      <w:r w:rsidR="00453D47">
        <w:rPr>
          <w:color w:val="auto"/>
        </w:rPr>
        <w:t>6400</w:t>
      </w:r>
      <w:r w:rsidR="00AA34A8">
        <w:rPr>
          <w:color w:val="auto"/>
        </w:rPr>
        <w:t>–$</w:t>
      </w:r>
      <w:r w:rsidR="00AA2EC4">
        <w:rPr>
          <w:color w:val="auto"/>
        </w:rPr>
        <w:t>8000)</w:t>
      </w:r>
      <w:r w:rsidRPr="00AD42E3">
        <w:rPr>
          <w:color w:val="auto"/>
        </w:rPr>
        <w:t>.</w:t>
      </w:r>
      <w:r w:rsidRPr="00AD42E3">
        <w:rPr>
          <w:rStyle w:val="FootnoteReference"/>
          <w:color w:val="auto"/>
        </w:rPr>
        <w:footnoteReference w:id="405"/>
      </w:r>
      <w:r w:rsidRPr="00AD42E3">
        <w:rPr>
          <w:color w:val="auto"/>
        </w:rPr>
        <w:t xml:space="preserve"> </w:t>
      </w:r>
      <w:r w:rsidR="00AA34A8">
        <w:rPr>
          <w:color w:val="auto"/>
        </w:rPr>
        <w:t xml:space="preserve">The </w:t>
      </w:r>
      <w:r w:rsidR="00AA34A8" w:rsidRPr="00774CFF">
        <w:rPr>
          <w:color w:val="auto"/>
        </w:rPr>
        <w:lastRenderedPageBreak/>
        <w:t>European Society of Human Reproduction and Embryology</w:t>
      </w:r>
      <w:r w:rsidR="00AA34A8" w:rsidRPr="00AD42E3">
        <w:rPr>
          <w:color w:val="auto"/>
        </w:rPr>
        <w:t xml:space="preserve"> </w:t>
      </w:r>
      <w:r w:rsidR="00AA34A8">
        <w:rPr>
          <w:color w:val="auto"/>
        </w:rPr>
        <w:t>(</w:t>
      </w:r>
      <w:r w:rsidR="009831AC" w:rsidRPr="00AD42E3">
        <w:rPr>
          <w:color w:val="auto"/>
        </w:rPr>
        <w:t>ESHRE</w:t>
      </w:r>
      <w:r w:rsidR="00AA34A8">
        <w:rPr>
          <w:color w:val="auto"/>
        </w:rPr>
        <w:t>)</w:t>
      </w:r>
      <w:r w:rsidR="009831AC" w:rsidRPr="00AD42E3">
        <w:rPr>
          <w:color w:val="auto"/>
        </w:rPr>
        <w:t xml:space="preserve"> report</w:t>
      </w:r>
      <w:r w:rsidR="008A72EE" w:rsidRPr="00AD42E3">
        <w:rPr>
          <w:color w:val="auto"/>
        </w:rPr>
        <w:t>s</w:t>
      </w:r>
      <w:r w:rsidR="009831AC" w:rsidRPr="00AD42E3">
        <w:rPr>
          <w:color w:val="auto"/>
        </w:rPr>
        <w:t xml:space="preserve"> almost all E</w:t>
      </w:r>
      <w:r w:rsidR="008A72EE" w:rsidRPr="00AD42E3">
        <w:rPr>
          <w:color w:val="auto"/>
        </w:rPr>
        <w:t xml:space="preserve">uropean </w:t>
      </w:r>
      <w:r w:rsidR="009831AC" w:rsidRPr="00AD42E3">
        <w:rPr>
          <w:color w:val="auto"/>
        </w:rPr>
        <w:t>U</w:t>
      </w:r>
      <w:r w:rsidR="008A72EE" w:rsidRPr="00AD42E3">
        <w:rPr>
          <w:color w:val="auto"/>
        </w:rPr>
        <w:t>nion</w:t>
      </w:r>
      <w:r w:rsidR="009831AC" w:rsidRPr="00AD42E3">
        <w:rPr>
          <w:color w:val="auto"/>
        </w:rPr>
        <w:t xml:space="preserve"> member states (except Ireland and Lithuania) provide some government funding</w:t>
      </w:r>
      <w:r w:rsidR="00E80A90" w:rsidRPr="00AD42E3">
        <w:rPr>
          <w:color w:val="auto"/>
        </w:rPr>
        <w:t xml:space="preserve"> or </w:t>
      </w:r>
      <w:r w:rsidR="009831AC" w:rsidRPr="00AD42E3">
        <w:rPr>
          <w:color w:val="auto"/>
        </w:rPr>
        <w:t>subsidies for ART. The extent of state support varies from around 90 per cent in Belgium, France, Greece, Netherlands and Slovenia, to 20</w:t>
      </w:r>
      <w:r w:rsidR="00AA34A8">
        <w:rPr>
          <w:color w:val="auto"/>
        </w:rPr>
        <w:t>–</w:t>
      </w:r>
      <w:r w:rsidR="009831AC" w:rsidRPr="00AD42E3">
        <w:rPr>
          <w:color w:val="auto"/>
        </w:rPr>
        <w:t xml:space="preserve">30 per cent in Bulgaria, Romania and Spain. </w:t>
      </w:r>
    </w:p>
    <w:p w14:paraId="419DF09B" w14:textId="5AE0BA48" w:rsidR="009831AC" w:rsidRPr="00AD42E3" w:rsidRDefault="009831AC" w:rsidP="009831AC">
      <w:pPr>
        <w:pStyle w:val="BodyText"/>
        <w:spacing w:line="276" w:lineRule="auto"/>
        <w:rPr>
          <w:color w:val="auto"/>
          <w:shd w:val="clear" w:color="auto" w:fill="F8F8F8"/>
        </w:rPr>
      </w:pPr>
      <w:r w:rsidRPr="00AD42E3">
        <w:rPr>
          <w:color w:val="auto"/>
        </w:rPr>
        <w:t xml:space="preserve">Belgium, Denmark, Netherlands and Slovenia are reputed to have the most generous reimbursement policies in Europe, with almost full coverage for up to six </w:t>
      </w:r>
      <w:r w:rsidR="00AA2EC4">
        <w:rPr>
          <w:color w:val="auto"/>
        </w:rPr>
        <w:t xml:space="preserve">IVF </w:t>
      </w:r>
      <w:r w:rsidRPr="00AD42E3">
        <w:rPr>
          <w:color w:val="auto"/>
        </w:rPr>
        <w:t xml:space="preserve">cycles. </w:t>
      </w:r>
      <w:r>
        <w:rPr>
          <w:color w:val="auto"/>
        </w:rPr>
        <w:t>Germany reimburses 50 per cent of IVF/ICSI costs for up to three cycles.</w:t>
      </w:r>
      <w:r w:rsidRPr="00AD42E3">
        <w:rPr>
          <w:rStyle w:val="FootnoteReference"/>
          <w:color w:val="auto"/>
        </w:rPr>
        <w:footnoteReference w:id="406"/>
      </w:r>
    </w:p>
    <w:p w14:paraId="63243409" w14:textId="59310D0E" w:rsidR="009831AC" w:rsidRPr="00AD42E3" w:rsidRDefault="009831AC" w:rsidP="009831AC">
      <w:pPr>
        <w:pStyle w:val="BodyText"/>
        <w:spacing w:line="276" w:lineRule="auto"/>
        <w:rPr>
          <w:color w:val="auto"/>
        </w:rPr>
      </w:pPr>
      <w:r w:rsidRPr="00AD42E3">
        <w:rPr>
          <w:color w:val="auto"/>
        </w:rPr>
        <w:t xml:space="preserve">Eligibility for state-funded treatment is determined </w:t>
      </w:r>
      <w:proofErr w:type="gramStart"/>
      <w:r w:rsidRPr="00AD42E3">
        <w:rPr>
          <w:color w:val="auto"/>
        </w:rPr>
        <w:t>mainly by</w:t>
      </w:r>
      <w:proofErr w:type="gramEnd"/>
      <w:r w:rsidRPr="00AD42E3">
        <w:rPr>
          <w:color w:val="auto"/>
        </w:rPr>
        <w:t xml:space="preserve"> patient age, previous ART attempts and relationship status. For example, in France, treatment is reimbursed for up to four cycles in women up to the age of 45. </w:t>
      </w:r>
      <w:r w:rsidR="007F60AB" w:rsidRPr="00AD42E3">
        <w:rPr>
          <w:color w:val="auto"/>
        </w:rPr>
        <w:t>Currently</w:t>
      </w:r>
      <w:r w:rsidRPr="00AD42E3">
        <w:rPr>
          <w:color w:val="auto"/>
        </w:rPr>
        <w:t xml:space="preserve"> </w:t>
      </w:r>
      <w:r w:rsidR="002462C6" w:rsidRPr="00AD42E3">
        <w:rPr>
          <w:color w:val="auto"/>
        </w:rPr>
        <w:t>eli</w:t>
      </w:r>
      <w:r w:rsidR="007C4392" w:rsidRPr="00AD42E3">
        <w:rPr>
          <w:color w:val="auto"/>
        </w:rPr>
        <w:t>gibility is limited</w:t>
      </w:r>
      <w:r w:rsidR="00C92BC8" w:rsidRPr="00AD42E3">
        <w:rPr>
          <w:color w:val="auto"/>
        </w:rPr>
        <w:t xml:space="preserve"> to</w:t>
      </w:r>
      <w:r w:rsidR="002462C6" w:rsidRPr="00AD42E3">
        <w:rPr>
          <w:color w:val="auto"/>
        </w:rPr>
        <w:t xml:space="preserve"> heterosexual couples with a diagnosis of infertility</w:t>
      </w:r>
      <w:r w:rsidR="006924C1" w:rsidRPr="00AD42E3">
        <w:rPr>
          <w:color w:val="auto"/>
        </w:rPr>
        <w:t>.</w:t>
      </w:r>
      <w:r w:rsidRPr="00AD42E3">
        <w:rPr>
          <w:rStyle w:val="FootnoteReference"/>
          <w:color w:val="auto"/>
        </w:rPr>
        <w:footnoteReference w:id="407"/>
      </w:r>
      <w:r w:rsidRPr="00AD42E3">
        <w:rPr>
          <w:color w:val="auto"/>
        </w:rPr>
        <w:t xml:space="preserve"> </w:t>
      </w:r>
      <w:r w:rsidR="00256FF1">
        <w:rPr>
          <w:color w:val="auto"/>
        </w:rPr>
        <w:t>But</w:t>
      </w:r>
      <w:r w:rsidRPr="00AD42E3">
        <w:rPr>
          <w:color w:val="auto"/>
        </w:rPr>
        <w:t>, in October 2019, France</w:t>
      </w:r>
      <w:r w:rsidR="00EC15E1">
        <w:rPr>
          <w:color w:val="auto"/>
        </w:rPr>
        <w:t>’</w:t>
      </w:r>
      <w:r w:rsidRPr="00AD42E3">
        <w:rPr>
          <w:color w:val="auto"/>
        </w:rPr>
        <w:t xml:space="preserve">s lower house of parliament overwhelmingly passed a bill that aims to give single women and lesbian couples up to the age of 43 legal access to </w:t>
      </w:r>
      <w:r w:rsidR="00014102" w:rsidRPr="00AD42E3">
        <w:rPr>
          <w:color w:val="auto"/>
        </w:rPr>
        <w:t>IVF</w:t>
      </w:r>
      <w:r w:rsidRPr="00AD42E3">
        <w:rPr>
          <w:color w:val="auto"/>
        </w:rPr>
        <w:t>, egg freezing and fertility medication. Th</w:t>
      </w:r>
      <w:r w:rsidR="008A72EE" w:rsidRPr="00AD42E3">
        <w:rPr>
          <w:color w:val="auto"/>
        </w:rPr>
        <w:t>is</w:t>
      </w:r>
      <w:r w:rsidRPr="00AD42E3">
        <w:rPr>
          <w:color w:val="auto"/>
        </w:rPr>
        <w:t xml:space="preserve"> bill will </w:t>
      </w:r>
      <w:r w:rsidR="005456F6" w:rsidRPr="00AD42E3">
        <w:rPr>
          <w:color w:val="auto"/>
        </w:rPr>
        <w:t xml:space="preserve">be </w:t>
      </w:r>
      <w:r w:rsidRPr="00AD42E3">
        <w:rPr>
          <w:color w:val="auto"/>
        </w:rPr>
        <w:t>debate</w:t>
      </w:r>
      <w:r w:rsidR="005456F6" w:rsidRPr="00AD42E3">
        <w:rPr>
          <w:color w:val="auto"/>
        </w:rPr>
        <w:t>d</w:t>
      </w:r>
      <w:r w:rsidRPr="00AD42E3">
        <w:rPr>
          <w:color w:val="auto"/>
        </w:rPr>
        <w:t xml:space="preserve"> in January 2020.</w:t>
      </w:r>
      <w:r w:rsidRPr="00AD42E3">
        <w:rPr>
          <w:rStyle w:val="FootnoteReference"/>
          <w:color w:val="auto"/>
        </w:rPr>
        <w:footnoteReference w:id="408"/>
      </w:r>
      <w:r w:rsidRPr="00AD42E3">
        <w:rPr>
          <w:color w:val="auto"/>
        </w:rPr>
        <w:t xml:space="preserve"> </w:t>
      </w:r>
    </w:p>
    <w:p w14:paraId="3C604C3D" w14:textId="17B50E06" w:rsidR="008A72EE" w:rsidRPr="00587CE6" w:rsidRDefault="000077D7" w:rsidP="009831AC">
      <w:pPr>
        <w:pStyle w:val="BodyText"/>
        <w:spacing w:line="276" w:lineRule="auto"/>
        <w:rPr>
          <w:rFonts w:ascii="Helvetica" w:hAnsi="Helvetica" w:cs="Helvetica"/>
          <w:color w:val="auto"/>
          <w:sz w:val="29"/>
          <w:szCs w:val="29"/>
          <w:shd w:val="clear" w:color="auto" w:fill="F0F4F5"/>
        </w:rPr>
      </w:pPr>
      <w:r w:rsidRPr="00587CE6">
        <w:rPr>
          <w:color w:val="auto"/>
        </w:rPr>
        <w:t>In the UK</w:t>
      </w:r>
      <w:r w:rsidR="005F51B0" w:rsidRPr="00587CE6">
        <w:rPr>
          <w:color w:val="auto"/>
        </w:rPr>
        <w:t>,</w:t>
      </w:r>
      <w:r w:rsidRPr="00587CE6">
        <w:rPr>
          <w:color w:val="auto"/>
        </w:rPr>
        <w:t xml:space="preserve"> </w:t>
      </w:r>
      <w:r w:rsidR="00CD7966" w:rsidRPr="00587CE6">
        <w:rPr>
          <w:color w:val="auto"/>
        </w:rPr>
        <w:t>t</w:t>
      </w:r>
      <w:r w:rsidR="0098372C" w:rsidRPr="00587CE6">
        <w:rPr>
          <w:color w:val="auto"/>
        </w:rPr>
        <w:t xml:space="preserve">he National Institute for Health and Care Excellence </w:t>
      </w:r>
      <w:r w:rsidR="00C32361" w:rsidRPr="00587CE6">
        <w:rPr>
          <w:color w:val="auto"/>
        </w:rPr>
        <w:t>(NICE)</w:t>
      </w:r>
      <w:r w:rsidR="0098372C" w:rsidRPr="00587CE6">
        <w:rPr>
          <w:color w:val="auto"/>
        </w:rPr>
        <w:t xml:space="preserve"> fertility guidelines</w:t>
      </w:r>
      <w:r w:rsidR="00B8325A" w:rsidRPr="00587CE6">
        <w:rPr>
          <w:color w:val="auto"/>
        </w:rPr>
        <w:t xml:space="preserve"> recommends women under 40 be offered three cycles of </w:t>
      </w:r>
      <w:r w:rsidR="00ED1C8D" w:rsidRPr="00587CE6">
        <w:rPr>
          <w:color w:val="auto"/>
        </w:rPr>
        <w:t>ART</w:t>
      </w:r>
      <w:r w:rsidR="00B8325A" w:rsidRPr="00587CE6">
        <w:rPr>
          <w:color w:val="auto"/>
        </w:rPr>
        <w:t xml:space="preserve"> covered by the National Health Service</w:t>
      </w:r>
      <w:r w:rsidR="00C32361" w:rsidRPr="00587CE6">
        <w:rPr>
          <w:color w:val="auto"/>
        </w:rPr>
        <w:t xml:space="preserve"> </w:t>
      </w:r>
      <w:r w:rsidR="00EF7035" w:rsidRPr="00587CE6">
        <w:rPr>
          <w:color w:val="auto"/>
        </w:rPr>
        <w:t>(NHS)</w:t>
      </w:r>
      <w:r w:rsidR="00C32361" w:rsidRPr="00587CE6">
        <w:rPr>
          <w:color w:val="auto"/>
        </w:rPr>
        <w:t xml:space="preserve"> if they have been trying to get pregnant for two years or have undertaken 12 cycles of </w:t>
      </w:r>
      <w:r w:rsidR="001B59BD" w:rsidRPr="00587CE6">
        <w:rPr>
          <w:color w:val="auto"/>
        </w:rPr>
        <w:t>a</w:t>
      </w:r>
      <w:r w:rsidR="007F6CAC" w:rsidRPr="00587CE6">
        <w:rPr>
          <w:color w:val="auto"/>
        </w:rPr>
        <w:t xml:space="preserve">rtificial </w:t>
      </w:r>
      <w:r w:rsidR="001B59BD" w:rsidRPr="00587CE6">
        <w:rPr>
          <w:color w:val="auto"/>
        </w:rPr>
        <w:t>i</w:t>
      </w:r>
      <w:r w:rsidR="007F6CAC" w:rsidRPr="00587CE6">
        <w:rPr>
          <w:color w:val="auto"/>
        </w:rPr>
        <w:t>nsemination</w:t>
      </w:r>
      <w:r w:rsidR="00C32361" w:rsidRPr="00587CE6">
        <w:rPr>
          <w:color w:val="auto"/>
        </w:rPr>
        <w:t xml:space="preserve"> without success. The NICE guidelines also </w:t>
      </w:r>
      <w:proofErr w:type="gramStart"/>
      <w:r w:rsidR="00F559D9">
        <w:rPr>
          <w:color w:val="auto"/>
        </w:rPr>
        <w:t>state</w:t>
      </w:r>
      <w:proofErr w:type="gramEnd"/>
      <w:r w:rsidR="00C32361" w:rsidRPr="00587CE6">
        <w:rPr>
          <w:color w:val="auto"/>
        </w:rPr>
        <w:t xml:space="preserve"> women aged 40</w:t>
      </w:r>
      <w:r w:rsidR="00AA34A8">
        <w:rPr>
          <w:color w:val="auto"/>
        </w:rPr>
        <w:t>–</w:t>
      </w:r>
      <w:r w:rsidR="00C32361" w:rsidRPr="00587CE6">
        <w:rPr>
          <w:color w:val="auto"/>
        </w:rPr>
        <w:t xml:space="preserve">42 should be offered one cycle of IVF </w:t>
      </w:r>
      <w:r w:rsidR="006521F1" w:rsidRPr="00587CE6">
        <w:rPr>
          <w:color w:val="auto"/>
        </w:rPr>
        <w:t>subsidised by</w:t>
      </w:r>
      <w:r w:rsidR="00EF7035" w:rsidRPr="00587CE6">
        <w:rPr>
          <w:color w:val="auto"/>
        </w:rPr>
        <w:t xml:space="preserve"> the NHS.</w:t>
      </w:r>
      <w:r w:rsidR="00EF7035" w:rsidRPr="002344AB">
        <w:rPr>
          <w:rFonts w:ascii="Helvetica" w:hAnsi="Helvetica" w:cs="Helvetica"/>
          <w:color w:val="auto"/>
          <w:sz w:val="29"/>
          <w:szCs w:val="29"/>
        </w:rPr>
        <w:t xml:space="preserve"> </w:t>
      </w:r>
    </w:p>
    <w:p w14:paraId="675DD2A5" w14:textId="64B68374" w:rsidR="000077D7" w:rsidRPr="00587CE6" w:rsidRDefault="00C011B2" w:rsidP="009831AC">
      <w:pPr>
        <w:pStyle w:val="BodyText"/>
        <w:spacing w:line="276" w:lineRule="auto"/>
        <w:rPr>
          <w:color w:val="auto"/>
        </w:rPr>
      </w:pPr>
      <w:r>
        <w:rPr>
          <w:color w:val="auto"/>
        </w:rPr>
        <w:t>I</w:t>
      </w:r>
      <w:r w:rsidR="009A3E03" w:rsidRPr="00587CE6">
        <w:rPr>
          <w:color w:val="auto"/>
        </w:rPr>
        <w:t>ndividual NHS clinical commissioning groups</w:t>
      </w:r>
      <w:r w:rsidR="00B22247">
        <w:rPr>
          <w:color w:val="auto"/>
        </w:rPr>
        <w:t xml:space="preserve"> </w:t>
      </w:r>
      <w:r w:rsidR="009A3E03" w:rsidRPr="00587CE6">
        <w:rPr>
          <w:color w:val="auto"/>
        </w:rPr>
        <w:t>deci</w:t>
      </w:r>
      <w:r w:rsidR="005D186B" w:rsidRPr="00587CE6">
        <w:rPr>
          <w:color w:val="auto"/>
        </w:rPr>
        <w:t>de</w:t>
      </w:r>
      <w:r w:rsidR="009A3E03" w:rsidRPr="00587CE6">
        <w:rPr>
          <w:color w:val="auto"/>
        </w:rPr>
        <w:t xml:space="preserve"> who</w:t>
      </w:r>
      <w:r w:rsidR="0050211C" w:rsidRPr="00587CE6">
        <w:rPr>
          <w:color w:val="auto"/>
        </w:rPr>
        <w:t xml:space="preserve"> can have </w:t>
      </w:r>
      <w:r w:rsidR="009A3E03" w:rsidRPr="00587CE6">
        <w:rPr>
          <w:color w:val="auto"/>
        </w:rPr>
        <w:t>NHS-funded IVF in their local area, and their</w:t>
      </w:r>
      <w:r w:rsidR="0050211C" w:rsidRPr="00587CE6">
        <w:rPr>
          <w:color w:val="auto"/>
        </w:rPr>
        <w:t xml:space="preserve"> criteria</w:t>
      </w:r>
      <w:r w:rsidR="009A3E03" w:rsidRPr="00587CE6">
        <w:rPr>
          <w:color w:val="auto"/>
        </w:rPr>
        <w:t xml:space="preserve"> may be stricter than those recommended by NICE.</w:t>
      </w:r>
      <w:r w:rsidR="00091702" w:rsidRPr="00587CE6">
        <w:rPr>
          <w:rStyle w:val="FootnoteReference"/>
          <w:color w:val="auto"/>
        </w:rPr>
        <w:footnoteReference w:id="409"/>
      </w:r>
      <w:r w:rsidR="0050211C" w:rsidRPr="00587CE6">
        <w:rPr>
          <w:color w:val="auto"/>
        </w:rPr>
        <w:t xml:space="preserve"> </w:t>
      </w:r>
      <w:r w:rsidR="00ED1C8D" w:rsidRPr="00587CE6">
        <w:rPr>
          <w:color w:val="auto"/>
        </w:rPr>
        <w:t>Although NICE recommend</w:t>
      </w:r>
      <w:r w:rsidR="00B22247">
        <w:rPr>
          <w:color w:val="auto"/>
        </w:rPr>
        <w:t>s</w:t>
      </w:r>
      <w:r w:rsidR="00ED1C8D" w:rsidRPr="00587CE6">
        <w:rPr>
          <w:color w:val="auto"/>
        </w:rPr>
        <w:t xml:space="preserve"> that three cycles of ART should be offered on the NHS, some </w:t>
      </w:r>
      <w:r w:rsidR="00B22247" w:rsidRPr="00587CE6">
        <w:rPr>
          <w:color w:val="auto"/>
        </w:rPr>
        <w:t xml:space="preserve">clinical commissioning groups </w:t>
      </w:r>
      <w:r w:rsidR="00ED1C8D" w:rsidRPr="00587CE6">
        <w:rPr>
          <w:color w:val="auto"/>
        </w:rPr>
        <w:t xml:space="preserve">only offer </w:t>
      </w:r>
      <w:r w:rsidR="008738E0" w:rsidRPr="00587CE6">
        <w:rPr>
          <w:color w:val="auto"/>
        </w:rPr>
        <w:t>one</w:t>
      </w:r>
      <w:r w:rsidR="00ED1C8D" w:rsidRPr="00587CE6">
        <w:rPr>
          <w:color w:val="auto"/>
        </w:rPr>
        <w:t xml:space="preserve"> cycle, or only offer NHS-funded </w:t>
      </w:r>
      <w:r w:rsidR="008738E0" w:rsidRPr="00587CE6">
        <w:rPr>
          <w:color w:val="auto"/>
        </w:rPr>
        <w:t>ART</w:t>
      </w:r>
      <w:r w:rsidR="00ED1C8D" w:rsidRPr="00587CE6">
        <w:rPr>
          <w:color w:val="auto"/>
        </w:rPr>
        <w:t xml:space="preserve"> in exceptional circumstances.</w:t>
      </w:r>
    </w:p>
    <w:p w14:paraId="6E541D8C" w14:textId="77777777" w:rsidR="002344AB" w:rsidRDefault="00CD7966" w:rsidP="006C72F0">
      <w:pPr>
        <w:pStyle w:val="BodyText"/>
        <w:spacing w:line="276" w:lineRule="auto"/>
        <w:rPr>
          <w:color w:val="auto"/>
        </w:rPr>
      </w:pPr>
      <w:r w:rsidRPr="00587CE6">
        <w:rPr>
          <w:color w:val="auto"/>
        </w:rPr>
        <w:t xml:space="preserve">Access to </w:t>
      </w:r>
      <w:r w:rsidR="00896865" w:rsidRPr="00587CE6">
        <w:rPr>
          <w:color w:val="auto"/>
        </w:rPr>
        <w:t>ART in the U</w:t>
      </w:r>
      <w:r w:rsidR="00B22247">
        <w:rPr>
          <w:color w:val="auto"/>
        </w:rPr>
        <w:t>nited States</w:t>
      </w:r>
      <w:r w:rsidR="00896865" w:rsidRPr="00587CE6">
        <w:rPr>
          <w:color w:val="auto"/>
        </w:rPr>
        <w:t xml:space="preserve"> is still largely for those who can afford it</w:t>
      </w:r>
      <w:r w:rsidR="003D29F0" w:rsidRPr="00587CE6">
        <w:rPr>
          <w:color w:val="auto"/>
        </w:rPr>
        <w:t xml:space="preserve"> privately</w:t>
      </w:r>
      <w:r w:rsidR="00896865" w:rsidRPr="00587CE6">
        <w:rPr>
          <w:color w:val="auto"/>
        </w:rPr>
        <w:t>.</w:t>
      </w:r>
      <w:r w:rsidR="00896865" w:rsidRPr="00587CE6">
        <w:rPr>
          <w:rStyle w:val="FootnoteReference"/>
          <w:color w:val="auto"/>
        </w:rPr>
        <w:footnoteReference w:id="410"/>
      </w:r>
      <w:r w:rsidR="00896865" w:rsidRPr="00587CE6">
        <w:rPr>
          <w:color w:val="auto"/>
        </w:rPr>
        <w:t xml:space="preserve"> W</w:t>
      </w:r>
      <w:r w:rsidR="009831AC" w:rsidRPr="00587CE6">
        <w:rPr>
          <w:color w:val="auto"/>
        </w:rPr>
        <w:t>ith no federal law regulat</w:t>
      </w:r>
      <w:r w:rsidR="00EE3A88" w:rsidRPr="00587CE6">
        <w:rPr>
          <w:color w:val="auto"/>
        </w:rPr>
        <w:t>ing</w:t>
      </w:r>
      <w:r w:rsidR="009831AC" w:rsidRPr="00587CE6">
        <w:rPr>
          <w:color w:val="auto"/>
        </w:rPr>
        <w:t xml:space="preserve"> ART, only a small number of states </w:t>
      </w:r>
      <w:r w:rsidR="003B5AC8" w:rsidRPr="00587CE6">
        <w:rPr>
          <w:color w:val="auto"/>
        </w:rPr>
        <w:t>mandate</w:t>
      </w:r>
      <w:r w:rsidR="009831AC" w:rsidRPr="00587CE6">
        <w:rPr>
          <w:color w:val="auto"/>
        </w:rPr>
        <w:t xml:space="preserve"> insurance companies and employers to</w:t>
      </w:r>
      <w:r w:rsidR="009831AC" w:rsidRPr="00AD42E3">
        <w:rPr>
          <w:color w:val="auto"/>
        </w:rPr>
        <w:t xml:space="preserve"> cover</w:t>
      </w:r>
      <w:r w:rsidR="003A2008" w:rsidRPr="00AD42E3">
        <w:rPr>
          <w:color w:val="auto"/>
        </w:rPr>
        <w:t xml:space="preserve"> or subsidise</w:t>
      </w:r>
      <w:r w:rsidR="009831AC" w:rsidRPr="00AD42E3">
        <w:rPr>
          <w:color w:val="auto"/>
        </w:rPr>
        <w:t xml:space="preserve"> the costs of fertility treatment.</w:t>
      </w:r>
      <w:r w:rsidR="00BA45F5" w:rsidRPr="00AD42E3">
        <w:rPr>
          <w:rStyle w:val="FootnoteReference"/>
          <w:color w:val="auto"/>
        </w:rPr>
        <w:footnoteReference w:id="411"/>
      </w:r>
      <w:r w:rsidR="009831AC" w:rsidRPr="00AD42E3">
        <w:rPr>
          <w:color w:val="auto"/>
        </w:rPr>
        <w:t xml:space="preserve"> Otherwise, treatment is performed within a private market system</w:t>
      </w:r>
      <w:r w:rsidR="00B22247">
        <w:rPr>
          <w:color w:val="auto"/>
        </w:rPr>
        <w:t>,</w:t>
      </w:r>
      <w:r w:rsidR="009831AC" w:rsidRPr="00AD42E3">
        <w:rPr>
          <w:color w:val="auto"/>
        </w:rPr>
        <w:t xml:space="preserve"> which in 2014 was estimated to cost an average of </w:t>
      </w:r>
      <w:r w:rsidR="000E162C" w:rsidRPr="00AD42E3">
        <w:rPr>
          <w:color w:val="auto"/>
        </w:rPr>
        <w:t>US</w:t>
      </w:r>
      <w:r w:rsidR="00B22247">
        <w:rPr>
          <w:color w:val="auto"/>
        </w:rPr>
        <w:t>$</w:t>
      </w:r>
      <w:r w:rsidR="009831AC" w:rsidRPr="00AD42E3">
        <w:rPr>
          <w:color w:val="auto"/>
        </w:rPr>
        <w:t>12,</w:t>
      </w:r>
      <w:r w:rsidR="000A67CD" w:rsidRPr="00AD42E3">
        <w:rPr>
          <w:color w:val="auto"/>
        </w:rPr>
        <w:t>0</w:t>
      </w:r>
      <w:r w:rsidR="009831AC" w:rsidRPr="00AD42E3">
        <w:rPr>
          <w:color w:val="auto"/>
        </w:rPr>
        <w:t xml:space="preserve">00 per cycle. </w:t>
      </w:r>
      <w:r w:rsidR="00C06FCD" w:rsidRPr="00AD42E3">
        <w:rPr>
          <w:color w:val="auto"/>
        </w:rPr>
        <w:t xml:space="preserve">With the average ART patient undertaking two IVF cycles, </w:t>
      </w:r>
      <w:r w:rsidR="001452ED" w:rsidRPr="00AD42E3">
        <w:rPr>
          <w:color w:val="auto"/>
        </w:rPr>
        <w:t>the cumulative costs can be much higher.</w:t>
      </w:r>
      <w:r w:rsidR="001452ED" w:rsidRPr="00AD42E3">
        <w:rPr>
          <w:rStyle w:val="FootnoteReference"/>
          <w:color w:val="auto"/>
        </w:rPr>
        <w:footnoteReference w:id="412"/>
      </w:r>
    </w:p>
    <w:p w14:paraId="7114B5FD" w14:textId="0BF6AE29" w:rsidR="00894D71" w:rsidRPr="00D6682F" w:rsidRDefault="00A574C6" w:rsidP="00D6682F">
      <w:pPr>
        <w:pStyle w:val="Heading2LightBlue"/>
      </w:pPr>
      <w:bookmarkStart w:id="97" w:name="_Toc30082884"/>
      <w:r w:rsidRPr="00D6682F">
        <w:t>5</w:t>
      </w:r>
      <w:r w:rsidR="00E60BBD" w:rsidRPr="00D6682F">
        <w:t>.</w:t>
      </w:r>
      <w:r w:rsidR="002C4547" w:rsidRPr="00D6682F">
        <w:t>8</w:t>
      </w:r>
      <w:r w:rsidR="00DE5751" w:rsidRPr="00D6682F">
        <w:t xml:space="preserve"> </w:t>
      </w:r>
      <w:r w:rsidR="00D27861" w:rsidRPr="00D6682F">
        <w:t>I</w:t>
      </w:r>
      <w:r w:rsidR="00901338" w:rsidRPr="00D6682F">
        <w:t>nclusivity</w:t>
      </w:r>
      <w:r w:rsidR="00D27861" w:rsidRPr="00D6682F">
        <w:t xml:space="preserve"> and access</w:t>
      </w:r>
      <w:bookmarkEnd w:id="97"/>
      <w:r w:rsidR="00D27861" w:rsidRPr="00D6682F">
        <w:t xml:space="preserve"> </w:t>
      </w:r>
    </w:p>
    <w:p w14:paraId="51C242CB" w14:textId="4713F751" w:rsidR="001C417A" w:rsidRPr="00AD42E3" w:rsidRDefault="001C417A" w:rsidP="002F112A">
      <w:pPr>
        <w:widowControl/>
        <w:tabs>
          <w:tab w:val="left" w:pos="709"/>
        </w:tabs>
        <w:autoSpaceDE/>
        <w:autoSpaceDN/>
        <w:spacing w:line="276" w:lineRule="auto"/>
        <w:contextualSpacing/>
      </w:pPr>
      <w:r w:rsidRPr="00AD42E3">
        <w:t xml:space="preserve">The </w:t>
      </w:r>
      <w:r w:rsidR="00F02E15">
        <w:t xml:space="preserve">ART </w:t>
      </w:r>
      <w:r w:rsidRPr="00AD42E3">
        <w:t xml:space="preserve">Act </w:t>
      </w:r>
      <w:r w:rsidR="00FA0F5C" w:rsidRPr="00AD42E3">
        <w:t xml:space="preserve">intentionally </w:t>
      </w:r>
      <w:r w:rsidRPr="00AD42E3">
        <w:t xml:space="preserve">removed many restrictions that </w:t>
      </w:r>
      <w:r w:rsidR="005301B1" w:rsidRPr="00AD42E3">
        <w:t xml:space="preserve">prevented </w:t>
      </w:r>
      <w:r w:rsidR="002803A9" w:rsidRPr="00AD42E3">
        <w:t>LGBT</w:t>
      </w:r>
      <w:r w:rsidR="007A4AF4">
        <w:t>I</w:t>
      </w:r>
      <w:r w:rsidR="002803A9" w:rsidRPr="00AD42E3">
        <w:t>Q</w:t>
      </w:r>
      <w:r w:rsidR="007A4AF4">
        <w:t>+</w:t>
      </w:r>
      <w:r w:rsidR="00AE605E" w:rsidRPr="00AD42E3">
        <w:t xml:space="preserve"> </w:t>
      </w:r>
      <w:r w:rsidR="002803A9" w:rsidRPr="00AD42E3">
        <w:t xml:space="preserve">individuals and </w:t>
      </w:r>
      <w:r w:rsidR="005301B1" w:rsidRPr="00AD42E3">
        <w:t xml:space="preserve">couples and single </w:t>
      </w:r>
      <w:r w:rsidR="009516D9" w:rsidRPr="00AD42E3">
        <w:t>people</w:t>
      </w:r>
      <w:r w:rsidR="00796C8A" w:rsidRPr="00AD42E3">
        <w:t xml:space="preserve"> from accessing ART. </w:t>
      </w:r>
      <w:r w:rsidR="0079672C" w:rsidRPr="00AD42E3">
        <w:t xml:space="preserve">Today many providers </w:t>
      </w:r>
      <w:r w:rsidR="009516D9" w:rsidRPr="00AD42E3">
        <w:t>proudly</w:t>
      </w:r>
      <w:r w:rsidR="000A5004" w:rsidRPr="00AD42E3">
        <w:t xml:space="preserve"> advertise cater</w:t>
      </w:r>
      <w:r w:rsidR="002803A9" w:rsidRPr="00AD42E3">
        <w:t>ing</w:t>
      </w:r>
      <w:r w:rsidR="000A5004" w:rsidRPr="00AD42E3">
        <w:t xml:space="preserve"> to </w:t>
      </w:r>
      <w:r w:rsidR="00D7099C">
        <w:t>LGBT</w:t>
      </w:r>
      <w:r w:rsidR="007A4AF4">
        <w:t>I</w:t>
      </w:r>
      <w:r w:rsidR="00D7099C">
        <w:t>Q</w:t>
      </w:r>
      <w:r w:rsidR="007A4AF4">
        <w:t>+</w:t>
      </w:r>
      <w:r w:rsidR="009516D9" w:rsidRPr="00AD42E3">
        <w:t xml:space="preserve"> Victorians</w:t>
      </w:r>
      <w:r w:rsidR="000A5004" w:rsidRPr="00AD42E3">
        <w:t xml:space="preserve">, and some </w:t>
      </w:r>
      <w:r w:rsidR="009516D9" w:rsidRPr="00AD42E3">
        <w:t>specialists</w:t>
      </w:r>
      <w:r w:rsidR="000A5004" w:rsidRPr="00AD42E3">
        <w:t xml:space="preserve"> are recognised as particularly </w:t>
      </w:r>
      <w:r w:rsidR="009516D9" w:rsidRPr="00AD42E3">
        <w:t xml:space="preserve">prominent in working with this community. </w:t>
      </w:r>
      <w:r w:rsidR="00C57619" w:rsidRPr="00AD42E3">
        <w:t xml:space="preserve">For example, </w:t>
      </w:r>
      <w:r w:rsidR="008A72EE" w:rsidRPr="00AD42E3">
        <w:t xml:space="preserve">the </w:t>
      </w:r>
      <w:r w:rsidR="00C57619" w:rsidRPr="00AD42E3">
        <w:t>newly</w:t>
      </w:r>
      <w:r w:rsidR="00B00009">
        <w:t xml:space="preserve"> </w:t>
      </w:r>
      <w:r w:rsidR="00C57619" w:rsidRPr="00AD42E3">
        <w:t xml:space="preserve">opened Rainbow Fertility (part of City Fertility) </w:t>
      </w:r>
      <w:r w:rsidR="004B3F5B" w:rsidRPr="00AD42E3">
        <w:t xml:space="preserve">has clinics nationwide, </w:t>
      </w:r>
      <w:r w:rsidR="00C57619" w:rsidRPr="00AD42E3">
        <w:t xml:space="preserve">specifically </w:t>
      </w:r>
      <w:r w:rsidR="0014158D" w:rsidRPr="00AD42E3">
        <w:t>support</w:t>
      </w:r>
      <w:r w:rsidR="004B3F5B" w:rsidRPr="00AD42E3">
        <w:t>ing</w:t>
      </w:r>
      <w:r w:rsidR="00C57619" w:rsidRPr="00AD42E3">
        <w:t xml:space="preserve"> the LGBT</w:t>
      </w:r>
      <w:r w:rsidR="005110AC">
        <w:t>I</w:t>
      </w:r>
      <w:r w:rsidR="00C57619" w:rsidRPr="00AD42E3">
        <w:t>Q</w:t>
      </w:r>
      <w:r w:rsidR="005110AC">
        <w:t>+</w:t>
      </w:r>
      <w:r w:rsidR="00C57619" w:rsidRPr="00AD42E3">
        <w:t xml:space="preserve"> community.</w:t>
      </w:r>
      <w:r w:rsidR="007758A1" w:rsidRPr="00AD42E3">
        <w:rPr>
          <w:rStyle w:val="FootnoteReference"/>
        </w:rPr>
        <w:footnoteReference w:id="413"/>
      </w:r>
      <w:r w:rsidR="00C57619" w:rsidRPr="00AD42E3">
        <w:t xml:space="preserve"> </w:t>
      </w:r>
      <w:r w:rsidR="007F2FA2" w:rsidRPr="00AD42E3">
        <w:t>Its website states</w:t>
      </w:r>
      <w:r w:rsidR="00B00009">
        <w:t>:</w:t>
      </w:r>
      <w:r w:rsidR="007F2FA2" w:rsidRPr="00AD42E3">
        <w:t xml:space="preserve"> </w:t>
      </w:r>
      <w:r w:rsidR="00EC15E1">
        <w:t>‘</w:t>
      </w:r>
      <w:r w:rsidR="007F2FA2" w:rsidRPr="00AD42E3">
        <w:t xml:space="preserve">Rainbow Fertility has always advocated that Assisted Reproductive Treatment (ART) laws in Australia </w:t>
      </w:r>
      <w:r w:rsidR="007F2FA2" w:rsidRPr="00AD42E3">
        <w:lastRenderedPageBreak/>
        <w:t>should reflect the world we now live in and the advances in medical technologies and services that exist, while always adhering to the highest standards to ensure the safety and security of all.</w:t>
      </w:r>
      <w:r w:rsidR="00B00009">
        <w:t>’</w:t>
      </w:r>
      <w:r w:rsidR="006120EB" w:rsidRPr="00AD42E3">
        <w:rPr>
          <w:rStyle w:val="FootnoteReference"/>
        </w:rPr>
        <w:footnoteReference w:id="414"/>
      </w:r>
    </w:p>
    <w:p w14:paraId="5CF84FB7" w14:textId="77777777" w:rsidR="00434E12" w:rsidRPr="00AD42E3" w:rsidRDefault="00434E12" w:rsidP="002F112A">
      <w:pPr>
        <w:widowControl/>
        <w:tabs>
          <w:tab w:val="left" w:pos="709"/>
        </w:tabs>
        <w:autoSpaceDE/>
        <w:autoSpaceDN/>
        <w:spacing w:line="276" w:lineRule="auto"/>
        <w:contextualSpacing/>
      </w:pPr>
    </w:p>
    <w:p w14:paraId="25973FF0" w14:textId="51C9E36F" w:rsidR="00483530" w:rsidRPr="00AD42E3" w:rsidRDefault="004A1169" w:rsidP="00483530">
      <w:pPr>
        <w:widowControl/>
        <w:tabs>
          <w:tab w:val="left" w:pos="709"/>
        </w:tabs>
        <w:autoSpaceDE/>
        <w:autoSpaceDN/>
        <w:spacing w:line="276" w:lineRule="auto"/>
        <w:contextualSpacing/>
      </w:pPr>
      <w:r w:rsidRPr="00AD42E3">
        <w:t xml:space="preserve">This </w:t>
      </w:r>
      <w:r w:rsidR="00B00009">
        <w:t>i</w:t>
      </w:r>
      <w:r w:rsidRPr="00AD42E3">
        <w:t xml:space="preserve">nquiry </w:t>
      </w:r>
      <w:r w:rsidR="008A72EE" w:rsidRPr="00AD42E3">
        <w:t xml:space="preserve">only </w:t>
      </w:r>
      <w:r w:rsidRPr="00AD42E3">
        <w:t>heard from a handful of same-sex couples</w:t>
      </w:r>
      <w:r w:rsidR="00263CBD" w:rsidRPr="00AD42E3">
        <w:t xml:space="preserve">, who </w:t>
      </w:r>
      <w:r w:rsidR="008F49AF" w:rsidRPr="00AD42E3">
        <w:t>mostly felt</w:t>
      </w:r>
      <w:r w:rsidR="00263CBD" w:rsidRPr="00AD42E3">
        <w:t xml:space="preserve"> that they </w:t>
      </w:r>
      <w:r w:rsidR="008F49AF" w:rsidRPr="00AD42E3">
        <w:t>we</w:t>
      </w:r>
      <w:r w:rsidR="00263CBD" w:rsidRPr="00AD42E3">
        <w:t>re</w:t>
      </w:r>
      <w:r w:rsidR="0016000E" w:rsidRPr="00AD42E3">
        <w:t xml:space="preserve"> not</w:t>
      </w:r>
      <w:r w:rsidR="00263CBD" w:rsidRPr="00AD42E3">
        <w:t xml:space="preserve"> treated differently</w:t>
      </w:r>
      <w:r w:rsidR="0016000E" w:rsidRPr="00AD42E3">
        <w:t xml:space="preserve"> from any other couple. </w:t>
      </w:r>
      <w:r w:rsidR="002D554F" w:rsidRPr="00AD42E3">
        <w:t>C16</w:t>
      </w:r>
      <w:r w:rsidR="00F601C7" w:rsidRPr="00AD42E3">
        <w:t xml:space="preserve"> stated</w:t>
      </w:r>
      <w:r w:rsidR="00B00009">
        <w:t>:</w:t>
      </w:r>
      <w:r w:rsidR="00F601C7" w:rsidRPr="00AD42E3">
        <w:t xml:space="preserve"> </w:t>
      </w:r>
      <w:r w:rsidR="00EC15E1">
        <w:t>‘</w:t>
      </w:r>
      <w:r w:rsidR="0016000E" w:rsidRPr="00AD42E3">
        <w:t>As a same sex couple, respect was very important to us (as it is for everyone!) but we didn</w:t>
      </w:r>
      <w:r w:rsidR="00EC15E1">
        <w:t>’</w:t>
      </w:r>
      <w:r w:rsidR="0016000E" w:rsidRPr="00AD42E3">
        <w:t>t once feel like we were made to feel “less than” because of our sexuality.</w:t>
      </w:r>
      <w:r w:rsidR="00EC15E1">
        <w:t>’</w:t>
      </w:r>
      <w:r w:rsidR="0016000E" w:rsidRPr="00AD42E3">
        <w:rPr>
          <w:rStyle w:val="FootnoteReference"/>
        </w:rPr>
        <w:footnoteReference w:id="415"/>
      </w:r>
      <w:r w:rsidR="00263CBD" w:rsidRPr="00AD42E3">
        <w:t xml:space="preserve"> Overall, th</w:t>
      </w:r>
      <w:r w:rsidR="005F5D0C">
        <w:t>is</w:t>
      </w:r>
      <w:r w:rsidR="00263CBD" w:rsidRPr="00AD42E3">
        <w:t xml:space="preserve"> </w:t>
      </w:r>
      <w:r w:rsidR="00B00009">
        <w:t>i</w:t>
      </w:r>
      <w:r w:rsidR="00AE605E" w:rsidRPr="00AD42E3">
        <w:t>nquiry</w:t>
      </w:r>
      <w:r w:rsidR="00263CBD" w:rsidRPr="00AD42E3">
        <w:t xml:space="preserve"> </w:t>
      </w:r>
      <w:r w:rsidR="005F5D0C">
        <w:t>found</w:t>
      </w:r>
      <w:r w:rsidR="00263CBD" w:rsidRPr="00AD42E3">
        <w:t xml:space="preserve"> that </w:t>
      </w:r>
      <w:r w:rsidR="00AA3B95" w:rsidRPr="00AD42E3">
        <w:t>a</w:t>
      </w:r>
      <w:r w:rsidR="006B6A81" w:rsidRPr="00AD42E3">
        <w:t xml:space="preserve">s </w:t>
      </w:r>
      <w:r w:rsidR="003728BE" w:rsidRPr="00AD42E3">
        <w:t xml:space="preserve">Victorian and national </w:t>
      </w:r>
      <w:r w:rsidR="006B6A81" w:rsidRPr="00AD42E3">
        <w:t xml:space="preserve">legislation continues to remove legal barriers for </w:t>
      </w:r>
      <w:r w:rsidR="003728BE" w:rsidRPr="00AD42E3">
        <w:t xml:space="preserve">same-sex couples and </w:t>
      </w:r>
      <w:r w:rsidR="00016ADD" w:rsidRPr="00AD42E3">
        <w:t xml:space="preserve">for </w:t>
      </w:r>
      <w:r w:rsidR="003728BE" w:rsidRPr="00AD42E3">
        <w:t xml:space="preserve">those who identify as </w:t>
      </w:r>
      <w:r w:rsidR="00686220" w:rsidRPr="00AD42E3">
        <w:t xml:space="preserve">queer, </w:t>
      </w:r>
      <w:r w:rsidR="003728BE" w:rsidRPr="00AD42E3">
        <w:t>transgender and non-</w:t>
      </w:r>
      <w:r w:rsidR="00686220" w:rsidRPr="00AD42E3">
        <w:t xml:space="preserve">binary, </w:t>
      </w:r>
      <w:r w:rsidR="00BC619B" w:rsidRPr="00AD42E3">
        <w:t>the ART</w:t>
      </w:r>
      <w:r w:rsidR="001248BA" w:rsidRPr="00AD42E3">
        <w:t xml:space="preserve"> industry has largely kept pace. </w:t>
      </w:r>
    </w:p>
    <w:p w14:paraId="1F80DFCA" w14:textId="77777777" w:rsidR="00EC0B19" w:rsidRPr="00AD42E3" w:rsidRDefault="00EC0B19" w:rsidP="002F112A">
      <w:pPr>
        <w:widowControl/>
        <w:tabs>
          <w:tab w:val="left" w:pos="709"/>
        </w:tabs>
        <w:autoSpaceDE/>
        <w:autoSpaceDN/>
        <w:spacing w:line="276" w:lineRule="auto"/>
        <w:contextualSpacing/>
      </w:pPr>
    </w:p>
    <w:p w14:paraId="22C5D119" w14:textId="7EE60D2E" w:rsidR="007A5EE2" w:rsidRPr="00AD42E3" w:rsidRDefault="007F6C71" w:rsidP="00BA213B">
      <w:pPr>
        <w:widowControl/>
        <w:tabs>
          <w:tab w:val="left" w:pos="709"/>
        </w:tabs>
        <w:autoSpaceDE/>
        <w:autoSpaceDN/>
        <w:spacing w:line="276" w:lineRule="auto"/>
        <w:contextualSpacing/>
      </w:pPr>
      <w:r>
        <w:t>As noted earlier,</w:t>
      </w:r>
      <w:r w:rsidR="00256FF1">
        <w:t xml:space="preserve"> </w:t>
      </w:r>
      <w:r w:rsidR="000D7850" w:rsidRPr="00AD42E3">
        <w:t>C65 made</w:t>
      </w:r>
      <w:r w:rsidR="00BA213B" w:rsidRPr="00AD42E3">
        <w:t xml:space="preserve"> the point that </w:t>
      </w:r>
      <w:r w:rsidR="00112185" w:rsidRPr="00AD42E3">
        <w:t xml:space="preserve">while </w:t>
      </w:r>
      <w:r w:rsidR="002247B0" w:rsidRPr="00AD42E3">
        <w:t>clinics</w:t>
      </w:r>
      <w:r w:rsidR="00112185" w:rsidRPr="00AD42E3">
        <w:t xml:space="preserve"> may be up to date in dealing with </w:t>
      </w:r>
      <w:r w:rsidR="007758A1" w:rsidRPr="00AD42E3">
        <w:t>LGBT</w:t>
      </w:r>
      <w:r w:rsidR="007A4AF4">
        <w:t>I</w:t>
      </w:r>
      <w:r w:rsidR="007758A1" w:rsidRPr="00AD42E3">
        <w:t>Q</w:t>
      </w:r>
      <w:r w:rsidR="007A4AF4">
        <w:t>+</w:t>
      </w:r>
      <w:r w:rsidR="007758A1" w:rsidRPr="00AD42E3">
        <w:t xml:space="preserve"> </w:t>
      </w:r>
      <w:r w:rsidR="002247B0" w:rsidRPr="00AD42E3">
        <w:t>patients</w:t>
      </w:r>
      <w:r w:rsidR="00112185" w:rsidRPr="00AD42E3">
        <w:t xml:space="preserve">, </w:t>
      </w:r>
      <w:r w:rsidR="002247B0" w:rsidRPr="00AD42E3">
        <w:t>ART</w:t>
      </w:r>
      <w:r w:rsidR="00112185" w:rsidRPr="00AD42E3">
        <w:t xml:space="preserve"> counsell</w:t>
      </w:r>
      <w:r w:rsidR="002247B0" w:rsidRPr="00AD42E3">
        <w:t>ors</w:t>
      </w:r>
      <w:r w:rsidR="00112185" w:rsidRPr="00AD42E3">
        <w:t xml:space="preserve"> </w:t>
      </w:r>
      <w:r w:rsidR="002247B0" w:rsidRPr="00AD42E3">
        <w:t>need</w:t>
      </w:r>
      <w:r w:rsidR="007A5EE2" w:rsidRPr="00AD42E3">
        <w:t xml:space="preserve"> better training</w:t>
      </w:r>
      <w:r w:rsidR="002247B0" w:rsidRPr="00AD42E3">
        <w:t xml:space="preserve">: </w:t>
      </w:r>
    </w:p>
    <w:p w14:paraId="2974B950" w14:textId="77777777" w:rsidR="007A5EE2" w:rsidRPr="00AD42E3" w:rsidRDefault="007A5EE2" w:rsidP="00BA213B">
      <w:pPr>
        <w:widowControl/>
        <w:tabs>
          <w:tab w:val="left" w:pos="709"/>
        </w:tabs>
        <w:autoSpaceDE/>
        <w:autoSpaceDN/>
        <w:spacing w:line="276" w:lineRule="auto"/>
        <w:contextualSpacing/>
      </w:pPr>
    </w:p>
    <w:p w14:paraId="5DF19EDD" w14:textId="06E8F24A" w:rsidR="00BA213B" w:rsidRPr="00AD42E3" w:rsidRDefault="00BA213B" w:rsidP="007A5EE2">
      <w:pPr>
        <w:widowControl/>
        <w:tabs>
          <w:tab w:val="left" w:pos="709"/>
        </w:tabs>
        <w:autoSpaceDE/>
        <w:autoSpaceDN/>
        <w:spacing w:line="276" w:lineRule="auto"/>
        <w:ind w:left="709"/>
        <w:contextualSpacing/>
        <w:rPr>
          <w:i/>
        </w:rPr>
      </w:pPr>
      <w:r w:rsidRPr="00AD42E3">
        <w:rPr>
          <w:i/>
        </w:rPr>
        <w:t xml:space="preserve">Being a queer person, I think </w:t>
      </w:r>
      <w:r w:rsidR="00416963">
        <w:rPr>
          <w:i/>
        </w:rPr>
        <w:t xml:space="preserve">counsellors </w:t>
      </w:r>
      <w:r w:rsidRPr="00AD42E3">
        <w:rPr>
          <w:i/>
        </w:rPr>
        <w:t xml:space="preserve">need training in how to support queers / LGBTIQA+ folks. We often </w:t>
      </w:r>
      <w:proofErr w:type="gramStart"/>
      <w:r w:rsidRPr="00AD42E3">
        <w:rPr>
          <w:i/>
        </w:rPr>
        <w:t>have fear</w:t>
      </w:r>
      <w:proofErr w:type="gramEnd"/>
      <w:r w:rsidRPr="00AD42E3">
        <w:rPr>
          <w:i/>
        </w:rPr>
        <w:t xml:space="preserve"> (based on experience) that any system is not there to support us and may actively seek to inhibit our choices and actions. </w:t>
      </w:r>
      <w:proofErr w:type="gramStart"/>
      <w:r w:rsidRPr="00AD42E3">
        <w:rPr>
          <w:i/>
        </w:rPr>
        <w:t>So</w:t>
      </w:r>
      <w:proofErr w:type="gramEnd"/>
      <w:r w:rsidR="00416963">
        <w:rPr>
          <w:i/>
        </w:rPr>
        <w:t xml:space="preserve"> </w:t>
      </w:r>
      <w:r w:rsidRPr="00AD42E3">
        <w:rPr>
          <w:i/>
        </w:rPr>
        <w:t xml:space="preserve">I went to </w:t>
      </w:r>
      <w:r w:rsidR="00416963">
        <w:rPr>
          <w:i/>
        </w:rPr>
        <w:t xml:space="preserve">counselling </w:t>
      </w:r>
      <w:r w:rsidRPr="00AD42E3">
        <w:rPr>
          <w:i/>
        </w:rPr>
        <w:t>at first with trepidation and by the end anger and fear. I have heard similar from other queer folks.</w:t>
      </w:r>
      <w:r w:rsidRPr="00774CFF">
        <w:rPr>
          <w:rStyle w:val="FootnoteReference"/>
          <w:iCs/>
        </w:rPr>
        <w:footnoteReference w:id="416"/>
      </w:r>
    </w:p>
    <w:p w14:paraId="1F4CBCBF" w14:textId="77777777" w:rsidR="00BA213B" w:rsidRPr="00AD42E3" w:rsidRDefault="00BA213B" w:rsidP="002F112A">
      <w:pPr>
        <w:widowControl/>
        <w:tabs>
          <w:tab w:val="left" w:pos="709"/>
        </w:tabs>
        <w:autoSpaceDE/>
        <w:autoSpaceDN/>
        <w:spacing w:line="276" w:lineRule="auto"/>
        <w:contextualSpacing/>
      </w:pPr>
    </w:p>
    <w:p w14:paraId="10591538" w14:textId="12A8E9B0" w:rsidR="00306BE8" w:rsidRPr="00AD42E3" w:rsidRDefault="002901E3" w:rsidP="00306BE8">
      <w:pPr>
        <w:pStyle w:val="Default"/>
        <w:tabs>
          <w:tab w:val="left" w:pos="709"/>
        </w:tabs>
        <w:spacing w:line="276" w:lineRule="auto"/>
        <w:rPr>
          <w:color w:val="auto"/>
          <w:sz w:val="22"/>
          <w:szCs w:val="22"/>
        </w:rPr>
      </w:pPr>
      <w:r>
        <w:rPr>
          <w:color w:val="auto"/>
          <w:sz w:val="22"/>
          <w:szCs w:val="22"/>
        </w:rPr>
        <w:t xml:space="preserve">Some </w:t>
      </w:r>
      <w:r w:rsidR="00831629" w:rsidRPr="00AD42E3">
        <w:rPr>
          <w:color w:val="auto"/>
          <w:sz w:val="22"/>
          <w:szCs w:val="22"/>
        </w:rPr>
        <w:t>LGBT</w:t>
      </w:r>
      <w:r w:rsidR="007A4AF4">
        <w:rPr>
          <w:color w:val="auto"/>
          <w:sz w:val="22"/>
          <w:szCs w:val="22"/>
        </w:rPr>
        <w:t>I</w:t>
      </w:r>
      <w:r w:rsidR="00831629" w:rsidRPr="00AD42E3">
        <w:rPr>
          <w:color w:val="auto"/>
          <w:sz w:val="22"/>
          <w:szCs w:val="22"/>
        </w:rPr>
        <w:t>Q</w:t>
      </w:r>
      <w:r w:rsidR="007A4AF4">
        <w:rPr>
          <w:color w:val="auto"/>
          <w:sz w:val="22"/>
          <w:szCs w:val="22"/>
        </w:rPr>
        <w:t>+</w:t>
      </w:r>
      <w:r w:rsidR="00831629" w:rsidRPr="00AD42E3">
        <w:rPr>
          <w:color w:val="auto"/>
          <w:sz w:val="22"/>
          <w:szCs w:val="22"/>
        </w:rPr>
        <w:t xml:space="preserve"> community members cannot access Medicare subsidies unless their specialist deems them medically infertile</w:t>
      </w:r>
      <w:r w:rsidR="00B00009">
        <w:rPr>
          <w:color w:val="auto"/>
          <w:sz w:val="22"/>
          <w:szCs w:val="22"/>
        </w:rPr>
        <w:t>,</w:t>
      </w:r>
      <w:r w:rsidR="00831629" w:rsidRPr="00AD42E3">
        <w:rPr>
          <w:color w:val="auto"/>
          <w:sz w:val="22"/>
          <w:szCs w:val="22"/>
        </w:rPr>
        <w:t xml:space="preserve"> </w:t>
      </w:r>
      <w:r w:rsidR="00CB7ED9">
        <w:rPr>
          <w:color w:val="auto"/>
          <w:sz w:val="22"/>
          <w:szCs w:val="22"/>
        </w:rPr>
        <w:t>so</w:t>
      </w:r>
      <w:r w:rsidR="00CB7ED9" w:rsidRPr="00AD42E3">
        <w:rPr>
          <w:color w:val="auto"/>
          <w:sz w:val="22"/>
          <w:szCs w:val="22"/>
        </w:rPr>
        <w:t xml:space="preserve"> </w:t>
      </w:r>
      <w:r w:rsidR="008E699F" w:rsidRPr="00AD42E3">
        <w:rPr>
          <w:color w:val="auto"/>
          <w:sz w:val="22"/>
          <w:szCs w:val="22"/>
        </w:rPr>
        <w:t xml:space="preserve">they </w:t>
      </w:r>
      <w:r w:rsidR="00602B62" w:rsidRPr="00AD42E3">
        <w:rPr>
          <w:color w:val="auto"/>
          <w:sz w:val="22"/>
          <w:szCs w:val="22"/>
        </w:rPr>
        <w:t xml:space="preserve">may </w:t>
      </w:r>
      <w:r w:rsidR="00831629" w:rsidRPr="00AD42E3">
        <w:rPr>
          <w:color w:val="auto"/>
          <w:sz w:val="22"/>
          <w:szCs w:val="22"/>
        </w:rPr>
        <w:t>pay more for ART.</w:t>
      </w:r>
      <w:r w:rsidR="00831629" w:rsidRPr="00AD42E3">
        <w:rPr>
          <w:rStyle w:val="FootnoteReference"/>
          <w:color w:val="auto"/>
          <w:sz w:val="22"/>
          <w:szCs w:val="22"/>
        </w:rPr>
        <w:footnoteReference w:id="417"/>
      </w:r>
      <w:r w:rsidR="00831629" w:rsidRPr="00AD42E3">
        <w:rPr>
          <w:color w:val="auto"/>
          <w:sz w:val="22"/>
          <w:szCs w:val="22"/>
        </w:rPr>
        <w:t xml:space="preserve"> </w:t>
      </w:r>
      <w:r w:rsidR="00001AA4" w:rsidRPr="00AD42E3">
        <w:rPr>
          <w:color w:val="auto"/>
          <w:sz w:val="22"/>
          <w:szCs w:val="22"/>
        </w:rPr>
        <w:t>The</w:t>
      </w:r>
      <w:r w:rsidR="008C5323">
        <w:rPr>
          <w:color w:val="auto"/>
          <w:sz w:val="22"/>
          <w:szCs w:val="22"/>
        </w:rPr>
        <w:t xml:space="preserve"> Gorton</w:t>
      </w:r>
      <w:r w:rsidR="00001AA4" w:rsidRPr="00AD42E3">
        <w:rPr>
          <w:color w:val="auto"/>
          <w:sz w:val="22"/>
          <w:szCs w:val="22"/>
        </w:rPr>
        <w:t xml:space="preserve"> Review also noted </w:t>
      </w:r>
      <w:r w:rsidR="003E2860" w:rsidRPr="00AD42E3">
        <w:rPr>
          <w:color w:val="auto"/>
          <w:sz w:val="22"/>
          <w:szCs w:val="22"/>
        </w:rPr>
        <w:t xml:space="preserve">ART </w:t>
      </w:r>
      <w:r w:rsidR="00001AA4" w:rsidRPr="00AD42E3">
        <w:rPr>
          <w:color w:val="auto"/>
          <w:sz w:val="22"/>
          <w:szCs w:val="22"/>
        </w:rPr>
        <w:t xml:space="preserve">clinics </w:t>
      </w:r>
      <w:r w:rsidR="00F24075" w:rsidRPr="00AD42E3">
        <w:rPr>
          <w:color w:val="auto"/>
          <w:sz w:val="22"/>
          <w:szCs w:val="22"/>
        </w:rPr>
        <w:t>still have work to do in</w:t>
      </w:r>
      <w:r w:rsidR="00001AA4" w:rsidRPr="00AD42E3">
        <w:rPr>
          <w:color w:val="auto"/>
          <w:sz w:val="22"/>
          <w:szCs w:val="22"/>
        </w:rPr>
        <w:t xml:space="preserve"> respond</w:t>
      </w:r>
      <w:r w:rsidR="00F24075" w:rsidRPr="00AD42E3">
        <w:rPr>
          <w:color w:val="auto"/>
          <w:sz w:val="22"/>
          <w:szCs w:val="22"/>
        </w:rPr>
        <w:t>ing</w:t>
      </w:r>
      <w:r w:rsidR="00001AA4" w:rsidRPr="00AD42E3">
        <w:rPr>
          <w:color w:val="auto"/>
          <w:sz w:val="22"/>
          <w:szCs w:val="22"/>
        </w:rPr>
        <w:t xml:space="preserve"> appropriately to the needs of single people, men </w:t>
      </w:r>
      <w:r w:rsidR="00765F20" w:rsidRPr="00AD42E3">
        <w:rPr>
          <w:color w:val="auto"/>
          <w:sz w:val="22"/>
          <w:szCs w:val="22"/>
        </w:rPr>
        <w:t>with</w:t>
      </w:r>
      <w:r w:rsidR="00001AA4" w:rsidRPr="00AD42E3">
        <w:rPr>
          <w:color w:val="auto"/>
          <w:sz w:val="22"/>
          <w:szCs w:val="22"/>
        </w:rPr>
        <w:t xml:space="preserve"> infertility</w:t>
      </w:r>
      <w:r w:rsidR="00765F20" w:rsidRPr="00AD42E3">
        <w:rPr>
          <w:color w:val="auto"/>
          <w:sz w:val="22"/>
          <w:szCs w:val="22"/>
        </w:rPr>
        <w:t>, sole parents, culturally diverse people, Aboriginal people and people with disability.</w:t>
      </w:r>
      <w:r w:rsidR="00001AA4" w:rsidRPr="00AD42E3">
        <w:rPr>
          <w:rStyle w:val="FootnoteReference"/>
          <w:color w:val="auto"/>
        </w:rPr>
        <w:footnoteReference w:id="418"/>
      </w:r>
      <w:r w:rsidR="00C33980" w:rsidRPr="00AD42E3">
        <w:rPr>
          <w:color w:val="auto"/>
        </w:rPr>
        <w:t xml:space="preserve"> </w:t>
      </w:r>
      <w:r w:rsidR="00306BE8" w:rsidRPr="00AD42E3">
        <w:rPr>
          <w:color w:val="auto"/>
          <w:sz w:val="22"/>
          <w:szCs w:val="22"/>
        </w:rPr>
        <w:t xml:space="preserve">For people undergoing cancer treatment whose fertility may be affected, fertility preservation is </w:t>
      </w:r>
      <w:r w:rsidR="00405CBA" w:rsidRPr="00AD42E3">
        <w:rPr>
          <w:color w:val="auto"/>
          <w:sz w:val="22"/>
          <w:szCs w:val="22"/>
        </w:rPr>
        <w:t xml:space="preserve">currently </w:t>
      </w:r>
      <w:r w:rsidR="00306BE8" w:rsidRPr="00AD42E3">
        <w:rPr>
          <w:color w:val="auto"/>
          <w:sz w:val="22"/>
          <w:szCs w:val="22"/>
        </w:rPr>
        <w:t>inadequately covered by Medicare.</w:t>
      </w:r>
      <w:r w:rsidR="00306BE8" w:rsidRPr="00AD42E3">
        <w:rPr>
          <w:rStyle w:val="FootnoteReference"/>
          <w:color w:val="auto"/>
          <w:sz w:val="22"/>
          <w:szCs w:val="22"/>
        </w:rPr>
        <w:footnoteReference w:id="419"/>
      </w:r>
    </w:p>
    <w:p w14:paraId="4A6C26AE" w14:textId="42211667" w:rsidR="00372CD9" w:rsidRPr="00AD42E3" w:rsidRDefault="00372CD9" w:rsidP="00372CD9">
      <w:pPr>
        <w:pStyle w:val="Default"/>
        <w:tabs>
          <w:tab w:val="left" w:pos="709"/>
        </w:tabs>
        <w:spacing w:line="276" w:lineRule="auto"/>
        <w:rPr>
          <w:color w:val="auto"/>
          <w:sz w:val="22"/>
          <w:szCs w:val="22"/>
        </w:rPr>
      </w:pPr>
    </w:p>
    <w:p w14:paraId="7477D8C5" w14:textId="2C1EFFBD" w:rsidR="00F73F7C" w:rsidRPr="00AD42E3" w:rsidRDefault="00045F15" w:rsidP="00C77378">
      <w:pPr>
        <w:pStyle w:val="Default"/>
        <w:tabs>
          <w:tab w:val="left" w:pos="709"/>
        </w:tabs>
        <w:spacing w:line="276" w:lineRule="auto"/>
        <w:rPr>
          <w:color w:val="auto"/>
          <w:sz w:val="22"/>
          <w:szCs w:val="22"/>
        </w:rPr>
      </w:pPr>
      <w:r w:rsidRPr="00AD42E3">
        <w:rPr>
          <w:color w:val="auto"/>
          <w:sz w:val="22"/>
          <w:szCs w:val="22"/>
        </w:rPr>
        <w:t>The</w:t>
      </w:r>
      <w:r w:rsidR="008C5323">
        <w:rPr>
          <w:color w:val="auto"/>
          <w:sz w:val="22"/>
          <w:szCs w:val="22"/>
        </w:rPr>
        <w:t>re should be no different treatment for any</w:t>
      </w:r>
      <w:r w:rsidR="0095032B" w:rsidRPr="00AD42E3">
        <w:rPr>
          <w:color w:val="auto"/>
          <w:sz w:val="22"/>
          <w:szCs w:val="22"/>
        </w:rPr>
        <w:t xml:space="preserve"> </w:t>
      </w:r>
      <w:proofErr w:type="gramStart"/>
      <w:r w:rsidR="0095032B" w:rsidRPr="00AD42E3">
        <w:rPr>
          <w:color w:val="auto"/>
          <w:sz w:val="22"/>
          <w:szCs w:val="22"/>
        </w:rPr>
        <w:t>groups</w:t>
      </w:r>
      <w:proofErr w:type="gramEnd"/>
      <w:r w:rsidR="0095032B" w:rsidRPr="00AD42E3">
        <w:rPr>
          <w:color w:val="auto"/>
          <w:sz w:val="22"/>
          <w:szCs w:val="22"/>
        </w:rPr>
        <w:t xml:space="preserve"> </w:t>
      </w:r>
      <w:r w:rsidR="008C5323">
        <w:rPr>
          <w:color w:val="auto"/>
          <w:sz w:val="22"/>
          <w:szCs w:val="22"/>
        </w:rPr>
        <w:t xml:space="preserve">and all </w:t>
      </w:r>
      <w:r w:rsidR="00011FF0">
        <w:rPr>
          <w:color w:val="auto"/>
          <w:sz w:val="22"/>
          <w:szCs w:val="22"/>
        </w:rPr>
        <w:t xml:space="preserve">should </w:t>
      </w:r>
      <w:r w:rsidR="008C5323">
        <w:rPr>
          <w:color w:val="auto"/>
          <w:sz w:val="22"/>
          <w:szCs w:val="22"/>
        </w:rPr>
        <w:t>have equal access to ART.</w:t>
      </w:r>
    </w:p>
    <w:p w14:paraId="0D491C66" w14:textId="08560D0C" w:rsidR="003A50E3" w:rsidRPr="009908DC" w:rsidRDefault="00B11C2D" w:rsidP="00D6682F">
      <w:pPr>
        <w:pStyle w:val="Heading3"/>
      </w:pPr>
      <w:r w:rsidRPr="009908DC">
        <w:t>Accessibility</w:t>
      </w:r>
    </w:p>
    <w:p w14:paraId="0A69CF13" w14:textId="140132A5" w:rsidR="001349B3" w:rsidRDefault="00DF13F9" w:rsidP="00A43F26">
      <w:pPr>
        <w:spacing w:line="276" w:lineRule="auto"/>
      </w:pPr>
      <w:r w:rsidRPr="00AD42E3">
        <w:t xml:space="preserve">Accessibility </w:t>
      </w:r>
      <w:r w:rsidR="008E699F" w:rsidRPr="00AD42E3">
        <w:t xml:space="preserve">and clinic location </w:t>
      </w:r>
      <w:r w:rsidR="00452C7E" w:rsidRPr="00AD42E3">
        <w:t>were</w:t>
      </w:r>
      <w:r w:rsidRPr="00AD42E3">
        <w:t xml:space="preserve"> </w:t>
      </w:r>
      <w:r w:rsidR="00077D40" w:rsidRPr="00AD42E3">
        <w:t xml:space="preserve">the </w:t>
      </w:r>
      <w:r w:rsidRPr="00AD42E3">
        <w:t xml:space="preserve">third highest </w:t>
      </w:r>
      <w:r w:rsidR="00452C7E">
        <w:t>choice</w:t>
      </w:r>
      <w:r w:rsidRPr="00AD42E3">
        <w:t xml:space="preserve"> when submitters where asked why they chose their </w:t>
      </w:r>
      <w:proofErr w:type="gramStart"/>
      <w:r w:rsidRPr="00AD42E3">
        <w:t>particular provider/clinic</w:t>
      </w:r>
      <w:proofErr w:type="gramEnd"/>
      <w:r w:rsidR="00C011B2">
        <w:t>,</w:t>
      </w:r>
      <w:r w:rsidR="00A43F26">
        <w:t xml:space="preserve"> </w:t>
      </w:r>
      <w:r w:rsidR="00C011B2">
        <w:t>but</w:t>
      </w:r>
      <w:r w:rsidR="00C011B2" w:rsidRPr="00AD42E3">
        <w:t xml:space="preserve"> </w:t>
      </w:r>
      <w:r w:rsidR="000D7EE0" w:rsidRPr="00AD42E3">
        <w:t>r</w:t>
      </w:r>
      <w:r w:rsidR="00CD1566" w:rsidRPr="00AD42E3">
        <w:t>ural and regional Victorians have few options when accessing ART.</w:t>
      </w:r>
      <w:r w:rsidR="00F15244" w:rsidRPr="00AD42E3">
        <w:t xml:space="preserve"> </w:t>
      </w:r>
      <w:r w:rsidR="00AA1D8E" w:rsidRPr="00AD42E3">
        <w:t>Only 28</w:t>
      </w:r>
      <w:r w:rsidR="00442E88" w:rsidRPr="00AD42E3">
        <w:t xml:space="preserve"> per cent</w:t>
      </w:r>
      <w:r w:rsidR="00AA1D8E" w:rsidRPr="00AD42E3">
        <w:t xml:space="preserve"> of registered Victorian ART clinics are situated in regional Victoria</w:t>
      </w:r>
      <w:r w:rsidR="00E17D2F" w:rsidRPr="00AD42E3">
        <w:t xml:space="preserve"> and o</w:t>
      </w:r>
      <w:r w:rsidR="00F15244" w:rsidRPr="00AD42E3">
        <w:t xml:space="preserve">nly </w:t>
      </w:r>
      <w:r w:rsidR="00E72FA2">
        <w:t>nine</w:t>
      </w:r>
      <w:r w:rsidR="00442E88" w:rsidRPr="00AD42E3">
        <w:t xml:space="preserve"> per cent</w:t>
      </w:r>
      <w:r w:rsidR="00F15244" w:rsidRPr="00AD42E3">
        <w:t xml:space="preserve"> of submitters to the </w:t>
      </w:r>
      <w:r w:rsidR="00011FF0">
        <w:t>i</w:t>
      </w:r>
      <w:r w:rsidR="00F15244" w:rsidRPr="00AD42E3">
        <w:t>nquiry accessed ART services in a regional location.</w:t>
      </w:r>
      <w:r w:rsidR="00CD1566" w:rsidRPr="00AD42E3">
        <w:t xml:space="preserve"> </w:t>
      </w:r>
    </w:p>
    <w:p w14:paraId="7BABEFAE" w14:textId="21D41E97" w:rsidR="001349B3" w:rsidRDefault="001349B3" w:rsidP="00A43F26">
      <w:pPr>
        <w:spacing w:line="276" w:lineRule="auto"/>
      </w:pPr>
    </w:p>
    <w:p w14:paraId="43B0A2AD" w14:textId="686A54B7" w:rsidR="001349B3" w:rsidRPr="00AD42E3" w:rsidRDefault="001349B3" w:rsidP="001349B3">
      <w:pPr>
        <w:spacing w:line="276" w:lineRule="auto"/>
      </w:pPr>
      <w:r w:rsidRPr="00AD42E3">
        <w:t xml:space="preserve">Of the </w:t>
      </w:r>
      <w:r w:rsidR="00011FF0">
        <w:t>10</w:t>
      </w:r>
      <w:r w:rsidR="00011FF0" w:rsidRPr="00AD42E3">
        <w:t xml:space="preserve"> </w:t>
      </w:r>
      <w:r w:rsidRPr="00AD42E3">
        <w:t xml:space="preserve">registered ART providers in Victoria, only five are </w:t>
      </w:r>
      <w:r w:rsidR="008C5323">
        <w:t xml:space="preserve">exclusively </w:t>
      </w:r>
      <w:r w:rsidRPr="00AD42E3">
        <w:t>state-based</w:t>
      </w:r>
      <w:r w:rsidR="004535EA">
        <w:t>,</w:t>
      </w:r>
      <w:r w:rsidRPr="00AD42E3">
        <w:rPr>
          <w:rStyle w:val="FootnoteReference"/>
        </w:rPr>
        <w:footnoteReference w:id="420"/>
      </w:r>
      <w:r w:rsidRPr="00AD42E3">
        <w:t xml:space="preserve"> with other </w:t>
      </w:r>
      <w:r w:rsidR="00A67BB1" w:rsidRPr="009B3D8D">
        <w:t>providers</w:t>
      </w:r>
      <w:r w:rsidRPr="009B3D8D">
        <w:t xml:space="preserve"> also offering services in other </w:t>
      </w:r>
      <w:r w:rsidR="00357EA1" w:rsidRPr="009B3D8D">
        <w:t>Australian jurisdictions</w:t>
      </w:r>
      <w:r w:rsidRPr="009B3D8D">
        <w:t xml:space="preserve">. There are currently 25 registered Victorian ART clinic locations across Victoria. </w:t>
      </w:r>
      <w:r w:rsidR="00692CF7" w:rsidRPr="009B3D8D">
        <w:t>N</w:t>
      </w:r>
      <w:r w:rsidR="00077378" w:rsidRPr="009B3D8D">
        <w:t>ew clinics continue to open</w:t>
      </w:r>
      <w:r w:rsidR="00692CF7" w:rsidRPr="009B3D8D">
        <w:t xml:space="preserve">, but </w:t>
      </w:r>
      <w:r w:rsidR="00077378" w:rsidRPr="009B3D8D">
        <w:t xml:space="preserve">only one of these </w:t>
      </w:r>
      <w:proofErr w:type="gramStart"/>
      <w:r w:rsidR="00077378" w:rsidRPr="009B3D8D">
        <w:t xml:space="preserve">is </w:t>
      </w:r>
      <w:r w:rsidR="00692CF7" w:rsidRPr="009B3D8D">
        <w:t>located</w:t>
      </w:r>
      <w:r w:rsidR="00077378" w:rsidRPr="009B3D8D">
        <w:t xml:space="preserve"> in</w:t>
      </w:r>
      <w:proofErr w:type="gramEnd"/>
      <w:r w:rsidR="00077378" w:rsidRPr="009B3D8D">
        <w:t xml:space="preserve"> a Victorian regional area (Albury).</w:t>
      </w:r>
      <w:r w:rsidR="00077378" w:rsidRPr="009B3D8D">
        <w:rPr>
          <w:rStyle w:val="FootnoteReference"/>
        </w:rPr>
        <w:footnoteReference w:id="421"/>
      </w:r>
    </w:p>
    <w:p w14:paraId="61A64BA3" w14:textId="77777777" w:rsidR="001349B3" w:rsidRDefault="001349B3" w:rsidP="00A43F26">
      <w:pPr>
        <w:spacing w:line="276" w:lineRule="auto"/>
      </w:pPr>
    </w:p>
    <w:p w14:paraId="1B0A7732" w14:textId="4842263C" w:rsidR="009852C1" w:rsidRPr="00AD42E3" w:rsidRDefault="00F1513C" w:rsidP="00A43F26">
      <w:pPr>
        <w:spacing w:line="276" w:lineRule="auto"/>
      </w:pPr>
      <w:r w:rsidRPr="00AD42E3">
        <w:t>Most</w:t>
      </w:r>
      <w:r w:rsidR="0091180E" w:rsidRPr="00AD42E3">
        <w:t xml:space="preserve"> Victorian </w:t>
      </w:r>
      <w:r w:rsidR="008C5323">
        <w:t xml:space="preserve">ART </w:t>
      </w:r>
      <w:r w:rsidR="0091180E" w:rsidRPr="00AD42E3">
        <w:t xml:space="preserve">providers are based in </w:t>
      </w:r>
      <w:r w:rsidR="00753B79" w:rsidRPr="00AD42E3">
        <w:t>Melbourne</w:t>
      </w:r>
      <w:r w:rsidR="0091180E" w:rsidRPr="00AD42E3">
        <w:t xml:space="preserve">, meaning </w:t>
      </w:r>
      <w:r w:rsidR="002D2E9D" w:rsidRPr="00AD42E3">
        <w:t>patients</w:t>
      </w:r>
      <w:r w:rsidR="00067B8E" w:rsidRPr="00AD42E3">
        <w:t xml:space="preserve"> from other areas</w:t>
      </w:r>
      <w:r w:rsidR="002D2E9D" w:rsidRPr="00AD42E3">
        <w:t xml:space="preserve"> must </w:t>
      </w:r>
      <w:r w:rsidR="002D2E9D" w:rsidRPr="00AD42E3">
        <w:lastRenderedPageBreak/>
        <w:t xml:space="preserve">take </w:t>
      </w:r>
      <w:proofErr w:type="gramStart"/>
      <w:r w:rsidR="002D2E9D" w:rsidRPr="00AD42E3">
        <w:t>significant time</w:t>
      </w:r>
      <w:proofErr w:type="gramEnd"/>
      <w:r w:rsidR="002D2E9D" w:rsidRPr="00AD42E3">
        <w:t xml:space="preserve"> off work to attend appointments and have procedures</w:t>
      </w:r>
      <w:r w:rsidR="004B4AE7">
        <w:t>,</w:t>
      </w:r>
      <w:r w:rsidR="002D2E9D" w:rsidRPr="00AD42E3">
        <w:t xml:space="preserve"> and may have to travel long distance</w:t>
      </w:r>
      <w:r w:rsidR="000D2463" w:rsidRPr="00AD42E3">
        <w:t>s</w:t>
      </w:r>
      <w:r w:rsidR="002D2E9D" w:rsidRPr="00AD42E3">
        <w:t xml:space="preserve"> each time. </w:t>
      </w:r>
      <w:r w:rsidR="00A7303A" w:rsidRPr="00AD42E3">
        <w:t>C80</w:t>
      </w:r>
      <w:r w:rsidR="009852C1" w:rsidRPr="00AD42E3">
        <w:t xml:space="preserve"> commented that she felt she did not have a choice in providers: </w:t>
      </w:r>
      <w:r w:rsidR="00EC15E1">
        <w:t>‘</w:t>
      </w:r>
      <w:r w:rsidR="009852C1" w:rsidRPr="00AD42E3">
        <w:t>This is the only IVF provider in our regional town. It will be too disruptive to our working lives to travel to Melbourne for treatment.</w:t>
      </w:r>
      <w:r w:rsidR="00EC15E1">
        <w:t>’</w:t>
      </w:r>
      <w:r w:rsidR="009852C1" w:rsidRPr="00AD42E3">
        <w:rPr>
          <w:rStyle w:val="FootnoteReference"/>
        </w:rPr>
        <w:footnoteReference w:id="422"/>
      </w:r>
    </w:p>
    <w:p w14:paraId="0F669EFC" w14:textId="77777777" w:rsidR="00641CE2" w:rsidRPr="00AD42E3" w:rsidRDefault="00641CE2" w:rsidP="00641CE2"/>
    <w:p w14:paraId="0984AF09" w14:textId="6FF79E0F" w:rsidR="0089792F" w:rsidRPr="00AD42E3" w:rsidRDefault="00E72FA2" w:rsidP="00E917DC">
      <w:pPr>
        <w:spacing w:line="276" w:lineRule="auto"/>
      </w:pPr>
      <w:r>
        <w:t>M</w:t>
      </w:r>
      <w:r w:rsidR="0009478B" w:rsidRPr="00AD42E3">
        <w:t>any</w:t>
      </w:r>
      <w:r w:rsidR="0089792F" w:rsidRPr="00AD42E3">
        <w:t xml:space="preserve"> regional satellite ART clinics </w:t>
      </w:r>
      <w:proofErr w:type="gramStart"/>
      <w:r w:rsidR="0089792F" w:rsidRPr="00AD42E3">
        <w:t>operate</w:t>
      </w:r>
      <w:proofErr w:type="gramEnd"/>
      <w:r w:rsidR="0089792F" w:rsidRPr="00AD42E3">
        <w:t xml:space="preserve"> on a part</w:t>
      </w:r>
      <w:r w:rsidR="009C25FF">
        <w:t>-</w:t>
      </w:r>
      <w:r w:rsidR="0089792F" w:rsidRPr="00AD42E3">
        <w:t>time basis</w:t>
      </w:r>
      <w:r w:rsidR="00DC7CBC" w:rsidRPr="00AD42E3">
        <w:t xml:space="preserve"> or only as day procedure clinics</w:t>
      </w:r>
      <w:r w:rsidR="0089792F" w:rsidRPr="00AD42E3">
        <w:t xml:space="preserve">. </w:t>
      </w:r>
      <w:r w:rsidR="00674804" w:rsidRPr="00AD42E3">
        <w:t>One consumer</w:t>
      </w:r>
      <w:r w:rsidR="004E1F87" w:rsidRPr="00AD42E3">
        <w:t xml:space="preserve"> who underwent ART </w:t>
      </w:r>
      <w:r w:rsidR="00025C7E" w:rsidRPr="00AD42E3">
        <w:t xml:space="preserve">at </w:t>
      </w:r>
      <w:r w:rsidR="007A4AF4">
        <w:t>a regional ART provider</w:t>
      </w:r>
      <w:r w:rsidR="004E1F87" w:rsidRPr="00AD42E3">
        <w:t xml:space="preserve"> stated</w:t>
      </w:r>
      <w:r w:rsidR="009C25FF">
        <w:t>:</w:t>
      </w:r>
      <w:r w:rsidR="004E1F87" w:rsidRPr="00AD42E3">
        <w:t xml:space="preserve"> </w:t>
      </w:r>
      <w:r w:rsidR="00EC15E1">
        <w:t>‘</w:t>
      </w:r>
      <w:r w:rsidR="004E1F87" w:rsidRPr="00AD42E3">
        <w:t>I only dealt with the clinics nurses/co-ordinators and didn</w:t>
      </w:r>
      <w:r w:rsidR="00EC15E1">
        <w:t>’</w:t>
      </w:r>
      <w:r w:rsidR="004E1F87" w:rsidRPr="00AD42E3">
        <w:t xml:space="preserve">t see my Obstetrician or any doctor at all during the process </w:t>
      </w:r>
      <w:r w:rsidR="009C25FF">
        <w:t>–</w:t>
      </w:r>
      <w:r w:rsidR="004E1F87" w:rsidRPr="00AD42E3">
        <w:t xml:space="preserve"> only before I was referred to do IVF and once I was pregnant.</w:t>
      </w:r>
      <w:r w:rsidR="00EC15E1">
        <w:t>’</w:t>
      </w:r>
      <w:r w:rsidR="00B365C7" w:rsidRPr="00AD42E3">
        <w:rPr>
          <w:rStyle w:val="FootnoteReference"/>
        </w:rPr>
        <w:footnoteReference w:id="423"/>
      </w:r>
      <w:r w:rsidR="008230D4" w:rsidRPr="00AD42E3">
        <w:t xml:space="preserve"> </w:t>
      </w:r>
    </w:p>
    <w:p w14:paraId="0988A997" w14:textId="5ADEB07D" w:rsidR="00D27861" w:rsidRDefault="00D27861" w:rsidP="007F7448">
      <w:pPr>
        <w:spacing w:line="276" w:lineRule="auto"/>
      </w:pPr>
    </w:p>
    <w:p w14:paraId="2C2592D0" w14:textId="5B51EF7A" w:rsidR="00D27861" w:rsidRDefault="00D27861" w:rsidP="007F7448">
      <w:pPr>
        <w:spacing w:line="276" w:lineRule="auto"/>
      </w:pPr>
      <w:r>
        <w:t xml:space="preserve">Both the </w:t>
      </w:r>
      <w:r w:rsidR="009C25FF">
        <w:t>i</w:t>
      </w:r>
      <w:r>
        <w:t xml:space="preserve">nterim and the </w:t>
      </w:r>
      <w:r w:rsidR="00703F21">
        <w:t>f</w:t>
      </w:r>
      <w:r>
        <w:t xml:space="preserve">inal </w:t>
      </w:r>
      <w:r w:rsidR="00703F21">
        <w:t>r</w:t>
      </w:r>
      <w:r>
        <w:t>eports of the Gorton Review made extensive recommendations relating to inclusivity and access, particularly in relation to removing unnecessary or discriminatory barriers to access.</w:t>
      </w:r>
      <w:r w:rsidR="009D59BF">
        <w:t xml:space="preserve"> </w:t>
      </w:r>
      <w:r>
        <w:t xml:space="preserve">This </w:t>
      </w:r>
      <w:r w:rsidR="00FB2219">
        <w:t>i</w:t>
      </w:r>
      <w:r>
        <w:t xml:space="preserve">nquiry </w:t>
      </w:r>
      <w:r w:rsidR="00E93EA0">
        <w:t>supports the recommendations of the Gorton Review with respect to inclusive practice and access and affordability.</w:t>
      </w:r>
    </w:p>
    <w:p w14:paraId="7FBEC0FF" w14:textId="1D65BB39" w:rsidR="009E2D9A" w:rsidRDefault="009E2D9A" w:rsidP="005E5382"/>
    <w:tbl>
      <w:tblPr>
        <w:tblStyle w:val="TableGrid"/>
        <w:tblW w:w="0" w:type="auto"/>
        <w:shd w:val="clear" w:color="auto" w:fill="D9D9D9" w:themeFill="background1" w:themeFillShade="D9"/>
        <w:tblLook w:val="04A0" w:firstRow="1" w:lastRow="0" w:firstColumn="1" w:lastColumn="0" w:noHBand="0" w:noVBand="1"/>
      </w:tblPr>
      <w:tblGrid>
        <w:gridCol w:w="9632"/>
      </w:tblGrid>
      <w:tr w:rsidR="000E08E9" w14:paraId="14F3855D" w14:textId="77777777" w:rsidTr="006002A8">
        <w:trPr>
          <w:tblHeader/>
        </w:trPr>
        <w:tc>
          <w:tcPr>
            <w:tcW w:w="9632" w:type="dxa"/>
            <w:shd w:val="clear" w:color="auto" w:fill="D9D9D9" w:themeFill="background1" w:themeFillShade="D9"/>
          </w:tcPr>
          <w:p w14:paraId="503B7B3C" w14:textId="182009B8" w:rsidR="009B5889" w:rsidRPr="006002A8" w:rsidRDefault="00876BEA" w:rsidP="006002A8">
            <w:pPr>
              <w:pStyle w:val="TableParagraph"/>
              <w:rPr>
                <w:b/>
                <w:bCs/>
              </w:rPr>
            </w:pPr>
            <w:r w:rsidRPr="006002A8">
              <w:rPr>
                <w:b/>
                <w:bCs/>
              </w:rPr>
              <w:t>RECOMMENDATION 17</w:t>
            </w:r>
          </w:p>
        </w:tc>
      </w:tr>
      <w:tr w:rsidR="000E08E9" w14:paraId="635F91B6" w14:textId="77777777" w:rsidTr="009B5889">
        <w:tc>
          <w:tcPr>
            <w:tcW w:w="9632" w:type="dxa"/>
            <w:shd w:val="clear" w:color="auto" w:fill="D9D9D9" w:themeFill="background1" w:themeFillShade="D9"/>
          </w:tcPr>
          <w:p w14:paraId="5D500F15" w14:textId="3D43F6F9" w:rsidR="000E08E9" w:rsidRPr="008D18F5" w:rsidRDefault="00003733" w:rsidP="006002A8">
            <w:pPr>
              <w:pStyle w:val="TableParagraph"/>
            </w:pPr>
            <w:r w:rsidRPr="00003733">
              <w:t xml:space="preserve">The findings of this inquiry note and support the recommendations of the Gorton Review relating to inclusivity and access.  </w:t>
            </w:r>
          </w:p>
        </w:tc>
      </w:tr>
    </w:tbl>
    <w:p w14:paraId="42DDC492" w14:textId="77777777" w:rsidR="00D6682F" w:rsidRDefault="00D6682F" w:rsidP="00D6682F">
      <w:pPr>
        <w:pStyle w:val="BodyText"/>
      </w:pPr>
      <w:bookmarkStart w:id="99" w:name="_Toc30082885"/>
    </w:p>
    <w:p w14:paraId="01E5800D" w14:textId="2731F702" w:rsidR="00BD41D7" w:rsidRDefault="001D1B62" w:rsidP="00D6682F">
      <w:pPr>
        <w:pStyle w:val="Heading2LightBlue"/>
        <w:rPr>
          <w:color w:val="00B0F0"/>
        </w:rPr>
      </w:pPr>
      <w:r w:rsidRPr="00DE4FC5">
        <w:t>5</w:t>
      </w:r>
      <w:r w:rsidR="00E60BBD" w:rsidRPr="00DE4FC5">
        <w:t>.9</w:t>
      </w:r>
      <w:r w:rsidR="00445CDF" w:rsidRPr="009908DC">
        <w:rPr>
          <w:color w:val="00B0F0"/>
        </w:rPr>
        <w:t xml:space="preserve"> </w:t>
      </w:r>
      <w:r w:rsidR="000954DC" w:rsidRPr="00DE4FC5">
        <w:t>Criminal record and child protection order checks</w:t>
      </w:r>
      <w:bookmarkEnd w:id="99"/>
      <w:r w:rsidR="000954DC" w:rsidRPr="009908DC">
        <w:rPr>
          <w:color w:val="00B0F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632"/>
      </w:tblGrid>
      <w:tr w:rsidR="006872D1" w14:paraId="6D788587" w14:textId="77777777" w:rsidTr="006002A8">
        <w:trPr>
          <w:tblHeader/>
        </w:trPr>
        <w:tc>
          <w:tcPr>
            <w:tcW w:w="9632" w:type="dxa"/>
            <w:shd w:val="clear" w:color="auto" w:fill="D9D9D9" w:themeFill="background1" w:themeFillShade="D9"/>
          </w:tcPr>
          <w:p w14:paraId="32CC94E3" w14:textId="7AA2A9B9" w:rsidR="006872D1" w:rsidRPr="006002A8" w:rsidRDefault="006872D1" w:rsidP="006002A8">
            <w:pPr>
              <w:pStyle w:val="TableParagraph"/>
              <w:rPr>
                <w:b/>
                <w:bCs/>
              </w:rPr>
            </w:pPr>
            <w:r w:rsidRPr="006002A8">
              <w:rPr>
                <w:b/>
                <w:bCs/>
              </w:rPr>
              <w:t>SUMMARY OF FINDING 19</w:t>
            </w:r>
          </w:p>
        </w:tc>
      </w:tr>
      <w:tr w:rsidR="006872D1" w14:paraId="3527F877" w14:textId="77777777" w:rsidTr="00745482">
        <w:tc>
          <w:tcPr>
            <w:tcW w:w="9632" w:type="dxa"/>
            <w:shd w:val="clear" w:color="auto" w:fill="D9D9D9" w:themeFill="background1" w:themeFillShade="D9"/>
          </w:tcPr>
          <w:p w14:paraId="43A78DAB" w14:textId="77777777" w:rsidR="006872D1" w:rsidRDefault="006872D1" w:rsidP="006002A8">
            <w:pPr>
              <w:pStyle w:val="TableParagraph"/>
            </w:pPr>
            <w:r>
              <w:t xml:space="preserve">There is strong opposition from both ART providers and consumers to the required criminal record and child protection order checks for potential ART patients. </w:t>
            </w:r>
          </w:p>
          <w:p w14:paraId="342CC901" w14:textId="77777777" w:rsidR="006872D1" w:rsidRPr="006002A8" w:rsidRDefault="006872D1" w:rsidP="006002A8">
            <w:pPr>
              <w:pStyle w:val="TableParagraph"/>
              <w:rPr>
                <w:b/>
                <w:i/>
                <w:iCs/>
              </w:rPr>
            </w:pPr>
            <w:r w:rsidRPr="006002A8">
              <w:rPr>
                <w:b/>
                <w:i/>
                <w:iCs/>
              </w:rPr>
              <w:t>It is noted this issue is currently being considered by the Victorian Government.</w:t>
            </w:r>
          </w:p>
        </w:tc>
      </w:tr>
    </w:tbl>
    <w:p w14:paraId="59C9756C" w14:textId="77777777" w:rsidR="006872D1" w:rsidRDefault="006872D1" w:rsidP="00774CFF">
      <w:pPr>
        <w:widowControl/>
        <w:tabs>
          <w:tab w:val="left" w:pos="709"/>
        </w:tabs>
        <w:autoSpaceDE/>
        <w:autoSpaceDN/>
        <w:spacing w:line="276" w:lineRule="auto"/>
        <w:ind w:left="709"/>
        <w:contextualSpacing/>
        <w:rPr>
          <w:i/>
          <w:iCs/>
        </w:rPr>
      </w:pPr>
    </w:p>
    <w:p w14:paraId="5C6E345C" w14:textId="2D34B326" w:rsidR="00BD41D7" w:rsidRPr="00AD42E3" w:rsidRDefault="00BD41D7" w:rsidP="00774CFF">
      <w:pPr>
        <w:widowControl/>
        <w:tabs>
          <w:tab w:val="left" w:pos="709"/>
        </w:tabs>
        <w:autoSpaceDE/>
        <w:autoSpaceDN/>
        <w:spacing w:line="276" w:lineRule="auto"/>
        <w:ind w:left="709"/>
        <w:contextualSpacing/>
        <w:rPr>
          <w:i/>
          <w:iCs/>
        </w:rPr>
      </w:pPr>
      <w:r w:rsidRPr="00AD42E3">
        <w:rPr>
          <w:i/>
          <w:iCs/>
        </w:rPr>
        <w:t xml:space="preserve">I was </w:t>
      </w:r>
      <w:proofErr w:type="gramStart"/>
      <w:r w:rsidRPr="00AD42E3">
        <w:rPr>
          <w:i/>
          <w:iCs/>
        </w:rPr>
        <w:t>very upset</w:t>
      </w:r>
      <w:proofErr w:type="gramEnd"/>
      <w:r w:rsidRPr="00AD42E3">
        <w:rPr>
          <w:i/>
          <w:iCs/>
        </w:rPr>
        <w:t xml:space="preserve"> when I discovered that we were required to get a police check prior to being able to commence </w:t>
      </w:r>
      <w:r w:rsidRPr="0062298A">
        <w:rPr>
          <w:i/>
        </w:rPr>
        <w:t>IVF</w:t>
      </w:r>
      <w:r w:rsidRPr="00AD42E3">
        <w:rPr>
          <w:i/>
          <w:iCs/>
        </w:rPr>
        <w:t>. This is yet another burden on those struggling with IVF and made me feel like a second class citizen.</w:t>
      </w:r>
      <w:r w:rsidRPr="00774CFF">
        <w:rPr>
          <w:rStyle w:val="FootnoteReference"/>
        </w:rPr>
        <w:footnoteReference w:id="424"/>
      </w:r>
    </w:p>
    <w:p w14:paraId="1FAE88B9" w14:textId="77777777" w:rsidR="00BD41D7" w:rsidRPr="00AD42E3" w:rsidRDefault="00BD41D7" w:rsidP="001C6902">
      <w:pPr>
        <w:pStyle w:val="NormalWeb"/>
        <w:tabs>
          <w:tab w:val="left" w:pos="709"/>
        </w:tabs>
        <w:spacing w:before="0" w:beforeAutospacing="0" w:after="0" w:afterAutospacing="0" w:line="276" w:lineRule="auto"/>
        <w:rPr>
          <w:rFonts w:ascii="Arial" w:hAnsi="Arial" w:cs="Arial"/>
          <w:sz w:val="22"/>
          <w:szCs w:val="22"/>
        </w:rPr>
      </w:pPr>
    </w:p>
    <w:p w14:paraId="6997C8A3" w14:textId="77777777" w:rsidR="00604D0E" w:rsidRDefault="006665BF" w:rsidP="001A5BBE">
      <w:pPr>
        <w:widowControl/>
        <w:tabs>
          <w:tab w:val="left" w:pos="709"/>
        </w:tabs>
        <w:autoSpaceDE/>
        <w:autoSpaceDN/>
        <w:spacing w:line="276" w:lineRule="auto"/>
        <w:contextualSpacing/>
      </w:pPr>
      <w:r>
        <w:t>P</w:t>
      </w:r>
      <w:r w:rsidRPr="00AD42E3">
        <w:t>rovision</w:t>
      </w:r>
      <w:r>
        <w:t>s</w:t>
      </w:r>
      <w:r w:rsidRPr="00AD42E3">
        <w:t xml:space="preserve"> unique to Victoria in the world, currently, the </w:t>
      </w:r>
      <w:r>
        <w:t xml:space="preserve">ART </w:t>
      </w:r>
      <w:r w:rsidRPr="00AD42E3">
        <w:t xml:space="preserve">Act requires both a woman and her partner (if any) to undergo </w:t>
      </w:r>
      <w:r>
        <w:t>criminal record and child protection order checks before beginning</w:t>
      </w:r>
      <w:r w:rsidRPr="00AD42E3">
        <w:t xml:space="preserve"> ART.</w:t>
      </w:r>
      <w:r w:rsidRPr="00AD42E3">
        <w:rPr>
          <w:rStyle w:val="FootnoteReference"/>
        </w:rPr>
        <w:footnoteReference w:id="425"/>
      </w:r>
      <w:r w:rsidRPr="00AD42E3">
        <w:t xml:space="preserve"> Potential ART patients can be denied treatment if a woman or her partner have proven charges of sexual or violent crimes, or a child protection order removing a child. </w:t>
      </w:r>
    </w:p>
    <w:p w14:paraId="33CEA605" w14:textId="77777777" w:rsidR="00604D0E" w:rsidRDefault="00604D0E" w:rsidP="001A5BBE">
      <w:pPr>
        <w:widowControl/>
        <w:tabs>
          <w:tab w:val="left" w:pos="709"/>
        </w:tabs>
        <w:autoSpaceDE/>
        <w:autoSpaceDN/>
        <w:spacing w:line="276" w:lineRule="auto"/>
        <w:contextualSpacing/>
      </w:pPr>
    </w:p>
    <w:p w14:paraId="6CAD84BF" w14:textId="1791F05F" w:rsidR="003F410F" w:rsidRPr="00AD42E3" w:rsidRDefault="00BD41D7" w:rsidP="00604D0E">
      <w:pPr>
        <w:widowControl/>
        <w:tabs>
          <w:tab w:val="left" w:pos="709"/>
        </w:tabs>
        <w:autoSpaceDE/>
        <w:autoSpaceDN/>
        <w:spacing w:line="276" w:lineRule="auto"/>
        <w:contextualSpacing/>
      </w:pPr>
      <w:r w:rsidRPr="00AD42E3">
        <w:t xml:space="preserve">There was </w:t>
      </w:r>
      <w:r w:rsidR="00E4049A" w:rsidRPr="00AD42E3">
        <w:t>universal</w:t>
      </w:r>
      <w:r w:rsidRPr="00AD42E3">
        <w:t xml:space="preserve"> agreement across </w:t>
      </w:r>
      <w:r w:rsidR="00D64774">
        <w:t>consumers and providers</w:t>
      </w:r>
      <w:r w:rsidRPr="00AD42E3">
        <w:t xml:space="preserve"> who made submissions </w:t>
      </w:r>
      <w:r w:rsidR="00D34737" w:rsidRPr="00AD42E3">
        <w:t xml:space="preserve">to the </w:t>
      </w:r>
      <w:r w:rsidR="00FB2219">
        <w:t>i</w:t>
      </w:r>
      <w:r w:rsidR="00D34737" w:rsidRPr="00AD42E3">
        <w:t xml:space="preserve">nquiry </w:t>
      </w:r>
      <w:proofErr w:type="gramStart"/>
      <w:r w:rsidR="005A27A3" w:rsidRPr="00AD42E3">
        <w:t>regard</w:t>
      </w:r>
      <w:r w:rsidR="001F6B7B">
        <w:t>ing</w:t>
      </w:r>
      <w:proofErr w:type="gramEnd"/>
      <w:r w:rsidR="005A27A3" w:rsidRPr="00AD42E3">
        <w:t xml:space="preserve"> </w:t>
      </w:r>
      <w:r w:rsidR="00077D40" w:rsidRPr="00AD42E3">
        <w:t xml:space="preserve">abolishing </w:t>
      </w:r>
      <w:r w:rsidR="006665BF">
        <w:t xml:space="preserve">these </w:t>
      </w:r>
      <w:r w:rsidRPr="00AD42E3">
        <w:t xml:space="preserve">mandatory </w:t>
      </w:r>
      <w:r w:rsidR="000954DC">
        <w:t xml:space="preserve">checks </w:t>
      </w:r>
      <w:r w:rsidRPr="00AD42E3">
        <w:t xml:space="preserve">for prospective </w:t>
      </w:r>
      <w:r w:rsidR="00305D49">
        <w:t xml:space="preserve">Victorian </w:t>
      </w:r>
      <w:r w:rsidRPr="00AD42E3">
        <w:t>ART consumers</w:t>
      </w:r>
      <w:r w:rsidR="005A27A3" w:rsidRPr="00AD42E3">
        <w:t xml:space="preserve">. </w:t>
      </w:r>
      <w:r w:rsidRPr="00AD42E3">
        <w:t xml:space="preserve">Consumers </w:t>
      </w:r>
      <w:r w:rsidR="00604D0E">
        <w:t>described</w:t>
      </w:r>
      <w:r w:rsidRPr="00AD42E3">
        <w:t xml:space="preserve"> the process as </w:t>
      </w:r>
      <w:r w:rsidR="00EC15E1">
        <w:t>‘</w:t>
      </w:r>
      <w:r w:rsidRPr="00AD42E3">
        <w:t>offensive</w:t>
      </w:r>
      <w:r w:rsidR="00EC15E1">
        <w:t>’</w:t>
      </w:r>
      <w:r w:rsidRPr="00AD42E3">
        <w:t xml:space="preserve">, </w:t>
      </w:r>
      <w:r w:rsidR="00EC15E1">
        <w:t>‘</w:t>
      </w:r>
      <w:r w:rsidRPr="00AD42E3">
        <w:t>humiliating</w:t>
      </w:r>
      <w:r w:rsidR="00FB2219">
        <w:t>’</w:t>
      </w:r>
      <w:r w:rsidRPr="00AD42E3">
        <w:t xml:space="preserve">, </w:t>
      </w:r>
      <w:r w:rsidR="00EC15E1">
        <w:t>‘</w:t>
      </w:r>
      <w:r w:rsidRPr="00AD42E3">
        <w:t>discriminatory</w:t>
      </w:r>
      <w:r w:rsidR="00FB2219">
        <w:t>’</w:t>
      </w:r>
      <w:r w:rsidRPr="00AD42E3">
        <w:t xml:space="preserve">, </w:t>
      </w:r>
      <w:r w:rsidR="00EC15E1">
        <w:t>‘</w:t>
      </w:r>
      <w:r w:rsidRPr="00AD42E3">
        <w:t>demeaning</w:t>
      </w:r>
      <w:r w:rsidR="00EC15E1">
        <w:t>’</w:t>
      </w:r>
      <w:r w:rsidRPr="00AD42E3">
        <w:t xml:space="preserve">, </w:t>
      </w:r>
      <w:r w:rsidR="00EC15E1">
        <w:t>‘</w:t>
      </w:r>
      <w:r w:rsidRPr="00AD42E3">
        <w:t>invasive</w:t>
      </w:r>
      <w:r w:rsidR="00EC15E1">
        <w:t>’</w:t>
      </w:r>
      <w:r w:rsidRPr="00AD42E3">
        <w:t xml:space="preserve">, </w:t>
      </w:r>
      <w:r w:rsidR="00EC15E1">
        <w:t>‘</w:t>
      </w:r>
      <w:r w:rsidRPr="00AD42E3">
        <w:t>unnecessary</w:t>
      </w:r>
      <w:r w:rsidR="00EC15E1">
        <w:t>’</w:t>
      </w:r>
      <w:r w:rsidRPr="00AD42E3">
        <w:t xml:space="preserve">, </w:t>
      </w:r>
      <w:r w:rsidR="00EC15E1">
        <w:t>‘</w:t>
      </w:r>
      <w:r w:rsidRPr="00AD42E3">
        <w:t>disrespectful</w:t>
      </w:r>
      <w:r w:rsidR="00EC15E1">
        <w:t>’</w:t>
      </w:r>
      <w:r w:rsidR="00874AE4" w:rsidRPr="00AD42E3">
        <w:t xml:space="preserve"> and</w:t>
      </w:r>
      <w:r w:rsidRPr="00AD42E3">
        <w:t xml:space="preserve"> </w:t>
      </w:r>
      <w:r w:rsidR="00EC15E1">
        <w:t>‘</w:t>
      </w:r>
      <w:r w:rsidRPr="00AD42E3">
        <w:t>degrading</w:t>
      </w:r>
      <w:r w:rsidR="00EC15E1">
        <w:t>’</w:t>
      </w:r>
      <w:r w:rsidRPr="00AD42E3">
        <w:t xml:space="preserve">. Several questioned the fairness, considering </w:t>
      </w:r>
      <w:r w:rsidR="00A37BD0" w:rsidRPr="00AD42E3">
        <w:t xml:space="preserve">individuals and </w:t>
      </w:r>
      <w:r w:rsidRPr="00AD42E3">
        <w:t xml:space="preserve">couples without fertility problems are not </w:t>
      </w:r>
      <w:proofErr w:type="gramStart"/>
      <w:r w:rsidRPr="00AD42E3">
        <w:t>required</w:t>
      </w:r>
      <w:proofErr w:type="gramEnd"/>
      <w:r w:rsidRPr="00AD42E3">
        <w:t xml:space="preserve"> to undergo such a process. </w:t>
      </w:r>
      <w:r w:rsidR="00974D76" w:rsidRPr="00AD42E3">
        <w:t>For consumers</w:t>
      </w:r>
      <w:r w:rsidR="009B733E" w:rsidRPr="00AD42E3">
        <w:t>,</w:t>
      </w:r>
      <w:r w:rsidR="005F3951" w:rsidRPr="00AD42E3">
        <w:t xml:space="preserve"> the process of obtaining </w:t>
      </w:r>
      <w:r w:rsidR="00077D40" w:rsidRPr="00AD42E3">
        <w:t>these</w:t>
      </w:r>
      <w:r w:rsidR="00974D76" w:rsidRPr="00AD42E3">
        <w:t xml:space="preserve"> </w:t>
      </w:r>
      <w:r w:rsidR="005F3951" w:rsidRPr="00AD42E3">
        <w:t>check</w:t>
      </w:r>
      <w:r w:rsidR="00974D76" w:rsidRPr="00AD42E3">
        <w:t>s</w:t>
      </w:r>
      <w:r w:rsidR="005F3951" w:rsidRPr="00AD42E3">
        <w:t xml:space="preserve"> add</w:t>
      </w:r>
      <w:r w:rsidR="001F6B7B">
        <w:t>s</w:t>
      </w:r>
      <w:r w:rsidR="005F3951" w:rsidRPr="00AD42E3">
        <w:t xml:space="preserve"> an </w:t>
      </w:r>
      <w:proofErr w:type="gramStart"/>
      <w:r w:rsidR="005F3951" w:rsidRPr="00AD42E3">
        <w:t>additional</w:t>
      </w:r>
      <w:proofErr w:type="gramEnd"/>
      <w:r w:rsidR="005F3951" w:rsidRPr="00AD42E3">
        <w:t xml:space="preserve"> and unnecessary layer of stress to an already difficult </w:t>
      </w:r>
      <w:r w:rsidR="00FA7826" w:rsidRPr="00AD42E3">
        <w:t>ART journey</w:t>
      </w:r>
      <w:r w:rsidR="003F410F" w:rsidRPr="00AD42E3">
        <w:t>:</w:t>
      </w:r>
    </w:p>
    <w:p w14:paraId="7C268DBB" w14:textId="46F2930B" w:rsidR="00A2778F" w:rsidRPr="00E72607" w:rsidRDefault="00972C50" w:rsidP="00E72607">
      <w:pPr>
        <w:pStyle w:val="NormalWeb"/>
        <w:tabs>
          <w:tab w:val="left" w:pos="709"/>
        </w:tabs>
        <w:spacing w:line="276" w:lineRule="auto"/>
        <w:ind w:left="709"/>
        <w:rPr>
          <w:rFonts w:ascii="Arial" w:hAnsi="Arial" w:cs="Arial"/>
          <w:i/>
          <w:sz w:val="22"/>
          <w:szCs w:val="22"/>
        </w:rPr>
      </w:pPr>
      <w:r w:rsidRPr="00E72607">
        <w:rPr>
          <w:rFonts w:ascii="Arial" w:hAnsi="Arial" w:cs="Arial"/>
          <w:i/>
          <w:sz w:val="22"/>
          <w:szCs w:val="22"/>
        </w:rPr>
        <w:lastRenderedPageBreak/>
        <w:t xml:space="preserve">Despite endless years of medical certification, </w:t>
      </w:r>
      <w:proofErr w:type="gramStart"/>
      <w:r w:rsidRPr="00E72607">
        <w:rPr>
          <w:rFonts w:ascii="Arial" w:hAnsi="Arial" w:cs="Arial"/>
          <w:i/>
          <w:sz w:val="22"/>
          <w:szCs w:val="22"/>
        </w:rPr>
        <w:t>attempts</w:t>
      </w:r>
      <w:proofErr w:type="gramEnd"/>
      <w:r w:rsidRPr="00E72607">
        <w:rPr>
          <w:rFonts w:ascii="Arial" w:hAnsi="Arial" w:cs="Arial"/>
          <w:i/>
          <w:sz w:val="22"/>
          <w:szCs w:val="22"/>
        </w:rPr>
        <w:t xml:space="preserve"> at pregnancy and a medical diagnosis of infertility, the patient and her partner will also need to prove that they are not paedophiles and have acceptable police records. This is humiliating and demeaning and hurtful. This is a discriminatory process that only applies to infertile women – no other mother to be or expectant mother </w:t>
      </w:r>
      <w:proofErr w:type="gramStart"/>
      <w:r w:rsidRPr="00E72607">
        <w:rPr>
          <w:rFonts w:ascii="Arial" w:hAnsi="Arial" w:cs="Arial"/>
          <w:i/>
          <w:sz w:val="22"/>
          <w:szCs w:val="22"/>
        </w:rPr>
        <w:t>is required to</w:t>
      </w:r>
      <w:proofErr w:type="gramEnd"/>
      <w:r w:rsidRPr="00E72607">
        <w:rPr>
          <w:rFonts w:ascii="Arial" w:hAnsi="Arial" w:cs="Arial"/>
          <w:i/>
          <w:sz w:val="22"/>
          <w:szCs w:val="22"/>
        </w:rPr>
        <w:t xml:space="preserve"> prove she is in a State-sanctioned relationship, and that she is not a paedophile.</w:t>
      </w:r>
      <w:r w:rsidRPr="00774CFF">
        <w:rPr>
          <w:rStyle w:val="FootnoteReference"/>
          <w:rFonts w:ascii="Arial" w:hAnsi="Arial" w:cs="Arial"/>
          <w:iCs/>
          <w:sz w:val="22"/>
          <w:szCs w:val="22"/>
        </w:rPr>
        <w:footnoteReference w:id="426"/>
      </w:r>
    </w:p>
    <w:p w14:paraId="3B05ED5F" w14:textId="74CF202F" w:rsidR="00A2778F" w:rsidRPr="00AD42E3" w:rsidRDefault="00A2778F" w:rsidP="00E72607">
      <w:pPr>
        <w:pStyle w:val="NormalWeb"/>
        <w:tabs>
          <w:tab w:val="left" w:pos="709"/>
        </w:tabs>
        <w:spacing w:before="0" w:beforeAutospacing="0" w:after="0" w:afterAutospacing="0" w:line="276" w:lineRule="auto"/>
        <w:ind w:left="720"/>
        <w:rPr>
          <w:rFonts w:ascii="Arial" w:hAnsi="Arial" w:cs="Arial"/>
          <w:i/>
          <w:sz w:val="22"/>
          <w:szCs w:val="22"/>
        </w:rPr>
      </w:pPr>
      <w:r w:rsidRPr="00AD42E3">
        <w:rPr>
          <w:rFonts w:ascii="Arial" w:hAnsi="Arial" w:cs="Arial"/>
          <w:i/>
          <w:sz w:val="22"/>
          <w:szCs w:val="22"/>
        </w:rPr>
        <w:t xml:space="preserve">You already feel low and potentially a bit faulty when you go into this </w:t>
      </w:r>
      <w:proofErr w:type="gramStart"/>
      <w:r w:rsidRPr="00AD42E3">
        <w:rPr>
          <w:rFonts w:ascii="Arial" w:hAnsi="Arial" w:cs="Arial"/>
          <w:i/>
          <w:sz w:val="22"/>
          <w:szCs w:val="22"/>
        </w:rPr>
        <w:t>process, and</w:t>
      </w:r>
      <w:proofErr w:type="gramEnd"/>
      <w:r w:rsidRPr="00AD42E3">
        <w:rPr>
          <w:rFonts w:ascii="Arial" w:hAnsi="Arial" w:cs="Arial"/>
          <w:i/>
          <w:sz w:val="22"/>
          <w:szCs w:val="22"/>
        </w:rPr>
        <w:t xml:space="preserve"> having to process you</w:t>
      </w:r>
      <w:r w:rsidR="00EC15E1">
        <w:rPr>
          <w:rFonts w:ascii="Arial" w:hAnsi="Arial" w:cs="Arial"/>
          <w:i/>
          <w:sz w:val="22"/>
          <w:szCs w:val="22"/>
        </w:rPr>
        <w:t>’</w:t>
      </w:r>
      <w:r w:rsidRPr="00AD42E3">
        <w:rPr>
          <w:rFonts w:ascii="Arial" w:hAnsi="Arial" w:cs="Arial"/>
          <w:i/>
          <w:sz w:val="22"/>
          <w:szCs w:val="22"/>
        </w:rPr>
        <w:t>re not a criminal is just another blow.</w:t>
      </w:r>
      <w:r w:rsidR="002D6A12" w:rsidRPr="00774CFF">
        <w:rPr>
          <w:rStyle w:val="FootnoteReference"/>
          <w:rFonts w:ascii="Arial" w:hAnsi="Arial" w:cs="Arial"/>
          <w:iCs/>
          <w:sz w:val="22"/>
          <w:szCs w:val="22"/>
        </w:rPr>
        <w:footnoteReference w:id="427"/>
      </w:r>
    </w:p>
    <w:p w14:paraId="001B0C4F" w14:textId="77777777" w:rsidR="00A2778F" w:rsidRPr="00AD42E3" w:rsidRDefault="00A2778F" w:rsidP="00E72607">
      <w:pPr>
        <w:pStyle w:val="NormalWeb"/>
        <w:tabs>
          <w:tab w:val="left" w:pos="709"/>
        </w:tabs>
        <w:spacing w:before="0" w:beforeAutospacing="0" w:after="0" w:afterAutospacing="0" w:line="276" w:lineRule="auto"/>
        <w:ind w:left="720"/>
        <w:rPr>
          <w:rFonts w:ascii="Arial" w:hAnsi="Arial" w:cs="Arial"/>
          <w:sz w:val="22"/>
          <w:szCs w:val="22"/>
        </w:rPr>
      </w:pPr>
    </w:p>
    <w:p w14:paraId="5AE4F959" w14:textId="4A078691" w:rsidR="00BD41D7" w:rsidRPr="00AD42E3" w:rsidRDefault="00BD41D7" w:rsidP="00E72607">
      <w:pPr>
        <w:pStyle w:val="NormalWeb"/>
        <w:tabs>
          <w:tab w:val="left" w:pos="709"/>
        </w:tabs>
        <w:spacing w:before="0" w:beforeAutospacing="0" w:after="0" w:afterAutospacing="0" w:line="276" w:lineRule="auto"/>
        <w:ind w:left="709"/>
        <w:rPr>
          <w:rFonts w:ascii="Arial" w:hAnsi="Arial" w:cs="Arial"/>
          <w:i/>
          <w:sz w:val="22"/>
          <w:szCs w:val="22"/>
        </w:rPr>
      </w:pPr>
      <w:r w:rsidRPr="00AD42E3">
        <w:rPr>
          <w:rFonts w:ascii="Arial" w:hAnsi="Arial" w:cs="Arial"/>
          <w:i/>
          <w:sz w:val="22"/>
          <w:szCs w:val="22"/>
        </w:rPr>
        <w:t xml:space="preserve">I was made to feel like I had to prove that I am worthy to be a parent. An already emotionally </w:t>
      </w:r>
      <w:proofErr w:type="gramStart"/>
      <w:r w:rsidRPr="00AD42E3">
        <w:rPr>
          <w:rFonts w:ascii="Arial" w:hAnsi="Arial" w:cs="Arial"/>
          <w:i/>
          <w:sz w:val="22"/>
          <w:szCs w:val="22"/>
        </w:rPr>
        <w:t>difficult situation</w:t>
      </w:r>
      <w:proofErr w:type="gramEnd"/>
      <w:r w:rsidRPr="00AD42E3">
        <w:rPr>
          <w:rFonts w:ascii="Arial" w:hAnsi="Arial" w:cs="Arial"/>
          <w:i/>
          <w:sz w:val="22"/>
          <w:szCs w:val="22"/>
        </w:rPr>
        <w:t xml:space="preserve"> was made so much worse</w:t>
      </w:r>
      <w:r w:rsidR="00FB2219">
        <w:rPr>
          <w:rFonts w:ascii="Arial" w:hAnsi="Arial" w:cs="Arial"/>
          <w:i/>
          <w:sz w:val="22"/>
          <w:szCs w:val="22"/>
        </w:rPr>
        <w:t xml:space="preserve"> [</w:t>
      </w:r>
      <w:r w:rsidRPr="00AD42E3">
        <w:rPr>
          <w:rFonts w:ascii="Arial" w:hAnsi="Arial" w:cs="Arial"/>
          <w:i/>
          <w:sz w:val="22"/>
          <w:szCs w:val="22"/>
        </w:rPr>
        <w:t>…</w:t>
      </w:r>
      <w:r w:rsidR="00FB2219">
        <w:rPr>
          <w:rFonts w:ascii="Arial" w:hAnsi="Arial" w:cs="Arial"/>
          <w:i/>
          <w:sz w:val="22"/>
          <w:szCs w:val="22"/>
        </w:rPr>
        <w:t>]</w:t>
      </w:r>
      <w:r w:rsidRPr="00AD42E3">
        <w:rPr>
          <w:rFonts w:ascii="Arial" w:hAnsi="Arial" w:cs="Arial"/>
          <w:i/>
          <w:sz w:val="22"/>
          <w:szCs w:val="22"/>
        </w:rPr>
        <w:t xml:space="preserve"> You shouldn</w:t>
      </w:r>
      <w:r w:rsidR="00EC15E1">
        <w:rPr>
          <w:rFonts w:ascii="Arial" w:hAnsi="Arial" w:cs="Arial"/>
          <w:i/>
          <w:sz w:val="22"/>
          <w:szCs w:val="22"/>
        </w:rPr>
        <w:t>’</w:t>
      </w:r>
      <w:r w:rsidRPr="00AD42E3">
        <w:rPr>
          <w:rFonts w:ascii="Arial" w:hAnsi="Arial" w:cs="Arial"/>
          <w:i/>
          <w:sz w:val="22"/>
          <w:szCs w:val="22"/>
        </w:rPr>
        <w:t>t be made to feel like a criminal because you struggle to have a family.</w:t>
      </w:r>
      <w:r w:rsidRPr="00774CFF">
        <w:rPr>
          <w:rStyle w:val="FootnoteReference"/>
          <w:rFonts w:ascii="Arial" w:hAnsi="Arial" w:cs="Arial"/>
          <w:iCs/>
          <w:sz w:val="22"/>
          <w:szCs w:val="22"/>
        </w:rPr>
        <w:footnoteReference w:id="428"/>
      </w:r>
    </w:p>
    <w:p w14:paraId="1D3EC1B9" w14:textId="77777777" w:rsidR="00BD41D7" w:rsidRPr="00AD42E3" w:rsidRDefault="00BD41D7" w:rsidP="00E72607">
      <w:pPr>
        <w:pStyle w:val="NormalWeb"/>
        <w:tabs>
          <w:tab w:val="left" w:pos="709"/>
        </w:tabs>
        <w:spacing w:before="0" w:beforeAutospacing="0" w:after="0" w:afterAutospacing="0" w:line="276" w:lineRule="auto"/>
        <w:ind w:left="11"/>
        <w:rPr>
          <w:rFonts w:ascii="Arial" w:hAnsi="Arial" w:cs="Arial"/>
          <w:sz w:val="22"/>
          <w:szCs w:val="22"/>
        </w:rPr>
      </w:pPr>
    </w:p>
    <w:p w14:paraId="0B9A8963" w14:textId="3D5DF017" w:rsidR="00BD41D7" w:rsidRDefault="00BD41D7" w:rsidP="00E72607">
      <w:pPr>
        <w:pStyle w:val="NormalWeb"/>
        <w:tabs>
          <w:tab w:val="left" w:pos="709"/>
        </w:tabs>
        <w:spacing w:before="0" w:beforeAutospacing="0" w:after="0" w:afterAutospacing="0" w:line="276" w:lineRule="auto"/>
        <w:ind w:left="709"/>
        <w:rPr>
          <w:rFonts w:ascii="Arial" w:hAnsi="Arial" w:cs="Arial"/>
          <w:i/>
          <w:sz w:val="22"/>
          <w:szCs w:val="22"/>
        </w:rPr>
      </w:pPr>
      <w:r w:rsidRPr="00AD42E3">
        <w:rPr>
          <w:rFonts w:ascii="Arial" w:hAnsi="Arial" w:cs="Arial"/>
          <w:i/>
          <w:sz w:val="22"/>
          <w:szCs w:val="22"/>
        </w:rPr>
        <w:t xml:space="preserve">If the counselling session was initially an offensive suggestion, the requirement to undertake a police check was downright hurtful. We tried in vain to conceive for </w:t>
      </w:r>
      <w:proofErr w:type="gramStart"/>
      <w:r w:rsidRPr="00AD42E3">
        <w:rPr>
          <w:rFonts w:ascii="Arial" w:hAnsi="Arial" w:cs="Arial"/>
          <w:i/>
          <w:sz w:val="22"/>
          <w:szCs w:val="22"/>
        </w:rPr>
        <w:t>almost two</w:t>
      </w:r>
      <w:proofErr w:type="gramEnd"/>
      <w:r w:rsidRPr="00AD42E3">
        <w:rPr>
          <w:rFonts w:ascii="Arial" w:hAnsi="Arial" w:cs="Arial"/>
          <w:i/>
          <w:sz w:val="22"/>
          <w:szCs w:val="22"/>
        </w:rPr>
        <w:t xml:space="preserve"> years before we started IVF. For this two year</w:t>
      </w:r>
      <w:r w:rsidR="009D67AA">
        <w:rPr>
          <w:rFonts w:ascii="Arial" w:hAnsi="Arial" w:cs="Arial"/>
          <w:i/>
          <w:sz w:val="22"/>
          <w:szCs w:val="22"/>
        </w:rPr>
        <w:t xml:space="preserve"> </w:t>
      </w:r>
      <w:r w:rsidRPr="00AD42E3">
        <w:rPr>
          <w:rFonts w:ascii="Arial" w:hAnsi="Arial" w:cs="Arial"/>
          <w:i/>
          <w:sz w:val="22"/>
          <w:szCs w:val="22"/>
        </w:rPr>
        <w:t>period, everywhere we looked, we saw people with children. Friends and colleagues all around us seemed to be falling pregnant by simply looking at the opposite sex, and particularly for my wife, we saw ourselves as complete failures</w:t>
      </w:r>
      <w:r w:rsidR="00604D0E">
        <w:rPr>
          <w:rFonts w:ascii="Arial" w:hAnsi="Arial" w:cs="Arial"/>
          <w:i/>
          <w:sz w:val="22"/>
          <w:szCs w:val="22"/>
        </w:rPr>
        <w:t xml:space="preserve"> [</w:t>
      </w:r>
      <w:r w:rsidR="0067148E" w:rsidRPr="00AD42E3">
        <w:rPr>
          <w:rFonts w:ascii="Arial" w:hAnsi="Arial" w:cs="Arial"/>
          <w:i/>
          <w:sz w:val="22"/>
          <w:szCs w:val="22"/>
        </w:rPr>
        <w:t>…</w:t>
      </w:r>
      <w:r w:rsidR="00604D0E">
        <w:rPr>
          <w:rFonts w:ascii="Arial" w:hAnsi="Arial" w:cs="Arial"/>
          <w:i/>
          <w:sz w:val="22"/>
          <w:szCs w:val="22"/>
        </w:rPr>
        <w:t>]</w:t>
      </w:r>
      <w:r w:rsidR="0067148E" w:rsidRPr="00AD42E3">
        <w:rPr>
          <w:rFonts w:ascii="Arial" w:hAnsi="Arial" w:cs="Arial"/>
          <w:i/>
          <w:sz w:val="22"/>
          <w:szCs w:val="22"/>
        </w:rPr>
        <w:t xml:space="preserve"> </w:t>
      </w:r>
      <w:r w:rsidRPr="00AD42E3">
        <w:rPr>
          <w:rFonts w:ascii="Arial" w:hAnsi="Arial" w:cs="Arial"/>
          <w:i/>
          <w:sz w:val="22"/>
          <w:szCs w:val="22"/>
        </w:rPr>
        <w:t>Honestly; unnecessary, hurtful and downright offensive. If there were a group of people who should require a police check before having a child, it is not the people who have tried and tried and tried and tried, who will then go and be poked and prodded, and belittled with the need to ejaculate into a cup and then let a lab technician do what we can</w:t>
      </w:r>
      <w:r w:rsidR="00EC15E1">
        <w:rPr>
          <w:rFonts w:ascii="Arial" w:hAnsi="Arial" w:cs="Arial"/>
          <w:i/>
          <w:sz w:val="22"/>
          <w:szCs w:val="22"/>
        </w:rPr>
        <w:t>’</w:t>
      </w:r>
      <w:r w:rsidRPr="00AD42E3">
        <w:rPr>
          <w:rFonts w:ascii="Arial" w:hAnsi="Arial" w:cs="Arial"/>
          <w:i/>
          <w:sz w:val="22"/>
          <w:szCs w:val="22"/>
        </w:rPr>
        <w:t>t do naturally. It is not those people. So please get rid of this ridiculous requirement.</w:t>
      </w:r>
      <w:r w:rsidRPr="00774CFF">
        <w:rPr>
          <w:rStyle w:val="FootnoteReference"/>
          <w:rFonts w:ascii="Arial" w:hAnsi="Arial" w:cs="Arial"/>
          <w:iCs/>
          <w:sz w:val="22"/>
          <w:szCs w:val="22"/>
        </w:rPr>
        <w:footnoteReference w:id="429"/>
      </w:r>
    </w:p>
    <w:p w14:paraId="4CDF10A7" w14:textId="77777777" w:rsidR="00003733" w:rsidRDefault="00003733" w:rsidP="00003733">
      <w:pPr>
        <w:pStyle w:val="NormalWeb"/>
        <w:tabs>
          <w:tab w:val="left" w:pos="709"/>
        </w:tabs>
        <w:spacing w:before="0" w:beforeAutospacing="0" w:after="0" w:afterAutospacing="0" w:line="276" w:lineRule="auto"/>
        <w:rPr>
          <w:rFonts w:ascii="Arial" w:hAnsi="Arial" w:cs="Arial"/>
          <w:i/>
          <w:sz w:val="22"/>
          <w:szCs w:val="22"/>
        </w:rPr>
      </w:pPr>
    </w:p>
    <w:p w14:paraId="6125AC0A" w14:textId="51765A64" w:rsidR="000843AF" w:rsidRPr="00AD42E3" w:rsidRDefault="00216C54" w:rsidP="009C16FA">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Criminal record and child protection order checks</w:t>
      </w:r>
      <w:r w:rsidR="009C16FA" w:rsidRPr="00AD42E3">
        <w:rPr>
          <w:rFonts w:ascii="Arial" w:hAnsi="Arial" w:cs="Arial"/>
          <w:sz w:val="22"/>
          <w:szCs w:val="22"/>
        </w:rPr>
        <w:t xml:space="preserve"> can also add weeks to a process where the clock is usually already ticking. </w:t>
      </w:r>
      <w:r w:rsidR="00CE244F" w:rsidRPr="00AD42E3">
        <w:rPr>
          <w:rFonts w:ascii="Arial" w:hAnsi="Arial" w:cs="Arial"/>
          <w:sz w:val="22"/>
          <w:szCs w:val="22"/>
        </w:rPr>
        <w:t>C24</w:t>
      </w:r>
      <w:r w:rsidR="00FB2219">
        <w:rPr>
          <w:rFonts w:ascii="Arial" w:hAnsi="Arial" w:cs="Arial"/>
          <w:sz w:val="22"/>
          <w:szCs w:val="22"/>
        </w:rPr>
        <w:t>,</w:t>
      </w:r>
      <w:r w:rsidR="009C16FA" w:rsidRPr="00AD42E3">
        <w:rPr>
          <w:rFonts w:ascii="Arial" w:hAnsi="Arial" w:cs="Arial"/>
          <w:sz w:val="22"/>
          <w:szCs w:val="22"/>
        </w:rPr>
        <w:t xml:space="preserve"> who was undergoing ART to preserve her fertility as she entered treatment for cancer</w:t>
      </w:r>
      <w:r w:rsidR="00FB2219">
        <w:rPr>
          <w:rFonts w:ascii="Arial" w:hAnsi="Arial" w:cs="Arial"/>
          <w:sz w:val="22"/>
          <w:szCs w:val="22"/>
        </w:rPr>
        <w:t>,</w:t>
      </w:r>
      <w:r w:rsidR="009C16FA" w:rsidRPr="00AD42E3">
        <w:rPr>
          <w:rFonts w:ascii="Arial" w:hAnsi="Arial" w:cs="Arial"/>
          <w:sz w:val="22"/>
          <w:szCs w:val="22"/>
        </w:rPr>
        <w:t xml:space="preserve"> mentioned her anxiety in waiting for her approvals: </w:t>
      </w:r>
      <w:r w:rsidR="00EC15E1">
        <w:rPr>
          <w:rFonts w:ascii="Arial" w:hAnsi="Arial" w:cs="Arial"/>
          <w:sz w:val="22"/>
          <w:szCs w:val="22"/>
        </w:rPr>
        <w:t>‘</w:t>
      </w:r>
      <w:r w:rsidR="009C16FA" w:rsidRPr="00AD42E3">
        <w:rPr>
          <w:rFonts w:ascii="Arial" w:hAnsi="Arial" w:cs="Arial"/>
          <w:sz w:val="22"/>
          <w:szCs w:val="22"/>
        </w:rPr>
        <w:t>I went into surgery not knowing if my police check had arrived in time for them to make embryos. For our situation, it was time critical and they received the police check only as I was admitted.</w:t>
      </w:r>
      <w:r w:rsidR="00EC15E1">
        <w:rPr>
          <w:rFonts w:ascii="Arial" w:hAnsi="Arial" w:cs="Arial"/>
          <w:sz w:val="22"/>
          <w:szCs w:val="22"/>
        </w:rPr>
        <w:t>’</w:t>
      </w:r>
      <w:r w:rsidR="009C16FA" w:rsidRPr="00AD42E3">
        <w:rPr>
          <w:rStyle w:val="FootnoteReference"/>
          <w:rFonts w:ascii="Arial" w:hAnsi="Arial" w:cs="Arial"/>
          <w:sz w:val="22"/>
          <w:szCs w:val="22"/>
        </w:rPr>
        <w:footnoteReference w:id="430"/>
      </w:r>
      <w:r w:rsidR="009C16FA" w:rsidRPr="00AD42E3">
        <w:rPr>
          <w:rFonts w:ascii="Arial" w:hAnsi="Arial" w:cs="Arial"/>
          <w:sz w:val="22"/>
          <w:szCs w:val="22"/>
        </w:rPr>
        <w:t xml:space="preserve"> </w:t>
      </w:r>
      <w:r w:rsidR="00D4030B" w:rsidRPr="00AD42E3">
        <w:rPr>
          <w:rFonts w:ascii="Arial" w:hAnsi="Arial" w:cs="Arial"/>
          <w:sz w:val="22"/>
          <w:szCs w:val="22"/>
        </w:rPr>
        <w:t>C79</w:t>
      </w:r>
      <w:r w:rsidR="009C16FA" w:rsidRPr="00AD42E3">
        <w:rPr>
          <w:rFonts w:ascii="Arial" w:hAnsi="Arial" w:cs="Arial"/>
          <w:sz w:val="22"/>
          <w:szCs w:val="22"/>
        </w:rPr>
        <w:t xml:space="preserve"> noted the process of securing a counselling appointment and then going through the checks added two months to her ART.</w:t>
      </w:r>
      <w:r w:rsidR="009C16FA" w:rsidRPr="00AD42E3">
        <w:rPr>
          <w:rStyle w:val="FootnoteReference"/>
          <w:rFonts w:ascii="Arial" w:hAnsi="Arial" w:cs="Arial"/>
          <w:sz w:val="22"/>
          <w:szCs w:val="22"/>
        </w:rPr>
        <w:footnoteReference w:id="431"/>
      </w:r>
      <w:r w:rsidR="003D6670" w:rsidRPr="00AD42E3">
        <w:rPr>
          <w:rFonts w:ascii="Arial" w:hAnsi="Arial" w:cs="Arial"/>
          <w:sz w:val="22"/>
          <w:szCs w:val="22"/>
        </w:rPr>
        <w:t xml:space="preserve"> </w:t>
      </w:r>
    </w:p>
    <w:p w14:paraId="7DCA55B7" w14:textId="3CC5B8A2" w:rsidR="000843AF" w:rsidRDefault="000843AF" w:rsidP="009C16FA">
      <w:pPr>
        <w:pStyle w:val="NormalWeb"/>
        <w:tabs>
          <w:tab w:val="left" w:pos="709"/>
        </w:tabs>
        <w:spacing w:before="0" w:beforeAutospacing="0" w:after="0" w:afterAutospacing="0" w:line="276" w:lineRule="auto"/>
        <w:rPr>
          <w:rFonts w:ascii="Arial" w:hAnsi="Arial" w:cs="Arial"/>
          <w:sz w:val="22"/>
          <w:szCs w:val="22"/>
        </w:rPr>
      </w:pPr>
    </w:p>
    <w:p w14:paraId="23789F7A" w14:textId="7FA87F92" w:rsidR="009C16FA" w:rsidRPr="00AD42E3" w:rsidRDefault="00B335FC" w:rsidP="009C16FA">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C61</w:t>
      </w:r>
      <w:r w:rsidR="003D6670" w:rsidRPr="00AD42E3">
        <w:rPr>
          <w:rFonts w:ascii="Arial" w:hAnsi="Arial" w:cs="Arial"/>
          <w:sz w:val="22"/>
          <w:szCs w:val="22"/>
        </w:rPr>
        <w:t xml:space="preserve"> stated:</w:t>
      </w:r>
    </w:p>
    <w:p w14:paraId="22062514" w14:textId="77777777" w:rsidR="009C16FA" w:rsidRPr="00AD42E3" w:rsidRDefault="009C16FA" w:rsidP="00BD41D7">
      <w:pPr>
        <w:pStyle w:val="NormalWeb"/>
        <w:tabs>
          <w:tab w:val="left" w:pos="709"/>
        </w:tabs>
        <w:spacing w:before="0" w:beforeAutospacing="0" w:after="0" w:afterAutospacing="0" w:line="276" w:lineRule="auto"/>
        <w:ind w:left="567"/>
        <w:rPr>
          <w:rFonts w:ascii="Arial" w:hAnsi="Arial" w:cs="Arial"/>
          <w:sz w:val="22"/>
          <w:szCs w:val="22"/>
        </w:rPr>
      </w:pPr>
    </w:p>
    <w:p w14:paraId="3773C1C6" w14:textId="487BB5DC" w:rsidR="007C3461" w:rsidRPr="00AD42E3" w:rsidRDefault="007C3461" w:rsidP="007C3461">
      <w:pPr>
        <w:pStyle w:val="NormalWeb"/>
        <w:tabs>
          <w:tab w:val="left" w:pos="709"/>
        </w:tabs>
        <w:spacing w:before="0" w:beforeAutospacing="0" w:after="0" w:afterAutospacing="0" w:line="276" w:lineRule="auto"/>
        <w:ind w:left="709"/>
        <w:rPr>
          <w:rFonts w:ascii="Arial" w:hAnsi="Arial" w:cs="Arial"/>
          <w:i/>
          <w:sz w:val="22"/>
          <w:szCs w:val="22"/>
        </w:rPr>
      </w:pPr>
      <w:r w:rsidRPr="00AD42E3">
        <w:rPr>
          <w:rFonts w:ascii="Arial" w:hAnsi="Arial" w:cs="Arial"/>
          <w:i/>
          <w:sz w:val="22"/>
          <w:szCs w:val="22"/>
        </w:rPr>
        <w:t xml:space="preserve">I also took great distaste to a criminal record check </w:t>
      </w:r>
      <w:r w:rsidR="00FB2219">
        <w:rPr>
          <w:rFonts w:ascii="Arial" w:hAnsi="Arial" w:cs="Arial"/>
          <w:i/>
          <w:sz w:val="22"/>
          <w:szCs w:val="22"/>
        </w:rPr>
        <w:t>–</w:t>
      </w:r>
      <w:r w:rsidRPr="00AD42E3">
        <w:rPr>
          <w:rFonts w:ascii="Arial" w:hAnsi="Arial" w:cs="Arial"/>
          <w:i/>
          <w:sz w:val="22"/>
          <w:szCs w:val="22"/>
        </w:rPr>
        <w:t xml:space="preserve"> especially given I am practicing</w:t>
      </w:r>
      <w:r w:rsidR="00FB2219">
        <w:rPr>
          <w:rFonts w:ascii="Arial" w:hAnsi="Arial" w:cs="Arial"/>
          <w:i/>
          <w:sz w:val="22"/>
          <w:szCs w:val="22"/>
        </w:rPr>
        <w:t xml:space="preserve"> [sic]</w:t>
      </w:r>
      <w:r w:rsidRPr="00AD42E3">
        <w:rPr>
          <w:rFonts w:ascii="Arial" w:hAnsi="Arial" w:cs="Arial"/>
          <w:i/>
          <w:sz w:val="22"/>
          <w:szCs w:val="22"/>
        </w:rPr>
        <w:t xml:space="preserve"> Paediatric doctor in training and had a completed national check only a few weeks prior but was forced to repeat it as it didn</w:t>
      </w:r>
      <w:r w:rsidR="00EC15E1">
        <w:rPr>
          <w:rFonts w:ascii="Arial" w:hAnsi="Arial" w:cs="Arial"/>
          <w:i/>
          <w:sz w:val="22"/>
          <w:szCs w:val="22"/>
        </w:rPr>
        <w:t>’</w:t>
      </w:r>
      <w:r w:rsidRPr="00AD42E3">
        <w:rPr>
          <w:rFonts w:ascii="Arial" w:hAnsi="Arial" w:cs="Arial"/>
          <w:i/>
          <w:sz w:val="22"/>
          <w:szCs w:val="22"/>
        </w:rPr>
        <w:t xml:space="preserve">t state </w:t>
      </w:r>
      <w:r w:rsidR="00EC15E1">
        <w:rPr>
          <w:rFonts w:ascii="Arial" w:hAnsi="Arial" w:cs="Arial"/>
          <w:i/>
          <w:sz w:val="22"/>
          <w:szCs w:val="22"/>
        </w:rPr>
        <w:t>‘</w:t>
      </w:r>
      <w:proofErr w:type="spellStart"/>
      <w:r w:rsidRPr="00986192">
        <w:rPr>
          <w:rFonts w:ascii="Arial" w:hAnsi="Arial" w:cs="Arial"/>
          <w:i/>
          <w:sz w:val="22"/>
          <w:szCs w:val="22"/>
        </w:rPr>
        <w:t>ivf</w:t>
      </w:r>
      <w:proofErr w:type="spellEnd"/>
      <w:r w:rsidRPr="00986192">
        <w:rPr>
          <w:rFonts w:ascii="Arial" w:hAnsi="Arial" w:cs="Arial"/>
          <w:i/>
          <w:sz w:val="22"/>
          <w:szCs w:val="22"/>
        </w:rPr>
        <w:t xml:space="preserve"> </w:t>
      </w:r>
      <w:r w:rsidRPr="00AD42E3">
        <w:rPr>
          <w:rFonts w:ascii="Arial" w:hAnsi="Arial" w:cs="Arial"/>
          <w:i/>
          <w:sz w:val="22"/>
          <w:szCs w:val="22"/>
        </w:rPr>
        <w:t>applicant</w:t>
      </w:r>
      <w:r w:rsidR="00EC15E1">
        <w:rPr>
          <w:rFonts w:ascii="Arial" w:hAnsi="Arial" w:cs="Arial"/>
          <w:i/>
          <w:sz w:val="22"/>
          <w:szCs w:val="22"/>
        </w:rPr>
        <w:t>’</w:t>
      </w:r>
      <w:r w:rsidRPr="00AD42E3">
        <w:rPr>
          <w:rFonts w:ascii="Arial" w:hAnsi="Arial" w:cs="Arial"/>
          <w:i/>
          <w:sz w:val="22"/>
          <w:szCs w:val="22"/>
        </w:rPr>
        <w:t xml:space="preserve"> </w:t>
      </w:r>
      <w:r w:rsidR="00FB2219">
        <w:rPr>
          <w:rFonts w:ascii="Arial" w:hAnsi="Arial" w:cs="Arial"/>
          <w:i/>
          <w:sz w:val="22"/>
          <w:szCs w:val="22"/>
        </w:rPr>
        <w:t>–</w:t>
      </w:r>
      <w:r w:rsidRPr="00AD42E3">
        <w:rPr>
          <w:rFonts w:ascii="Arial" w:hAnsi="Arial" w:cs="Arial"/>
          <w:i/>
          <w:sz w:val="22"/>
          <w:szCs w:val="22"/>
        </w:rPr>
        <w:t xml:space="preserve"> what exactly the state wants so know beyond what they want for a paediatric professional is beyond me</w:t>
      </w:r>
      <w:r w:rsidR="00986192">
        <w:rPr>
          <w:rFonts w:ascii="Arial" w:hAnsi="Arial" w:cs="Arial"/>
          <w:i/>
          <w:sz w:val="22"/>
          <w:szCs w:val="22"/>
        </w:rPr>
        <w:t xml:space="preserve"> … </w:t>
      </w:r>
      <w:r w:rsidRPr="00AD42E3">
        <w:rPr>
          <w:rFonts w:ascii="Arial" w:hAnsi="Arial" w:cs="Arial"/>
          <w:i/>
          <w:sz w:val="22"/>
          <w:szCs w:val="22"/>
        </w:rPr>
        <w:t>It also takes weeks. We don</w:t>
      </w:r>
      <w:r w:rsidR="00EC15E1">
        <w:rPr>
          <w:rFonts w:ascii="Arial" w:hAnsi="Arial" w:cs="Arial"/>
          <w:i/>
          <w:sz w:val="22"/>
          <w:szCs w:val="22"/>
        </w:rPr>
        <w:t>’</w:t>
      </w:r>
      <w:r w:rsidRPr="00AD42E3">
        <w:rPr>
          <w:rFonts w:ascii="Arial" w:hAnsi="Arial" w:cs="Arial"/>
          <w:i/>
          <w:sz w:val="22"/>
          <w:szCs w:val="22"/>
        </w:rPr>
        <w:t>t have weeks</w:t>
      </w:r>
      <w:r w:rsidR="001107FB" w:rsidRPr="00AD42E3">
        <w:rPr>
          <w:rFonts w:ascii="Arial" w:hAnsi="Arial" w:cs="Arial"/>
          <w:i/>
          <w:sz w:val="22"/>
          <w:szCs w:val="22"/>
        </w:rPr>
        <w:t>.</w:t>
      </w:r>
      <w:r w:rsidRPr="00774CFF">
        <w:rPr>
          <w:rStyle w:val="FootnoteReference"/>
          <w:rFonts w:ascii="Arial" w:hAnsi="Arial" w:cs="Arial"/>
          <w:iCs/>
          <w:sz w:val="22"/>
          <w:szCs w:val="22"/>
        </w:rPr>
        <w:footnoteReference w:id="432"/>
      </w:r>
    </w:p>
    <w:p w14:paraId="6EDDA936" w14:textId="77777777" w:rsidR="007C3461" w:rsidRPr="00AD42E3" w:rsidRDefault="007C3461" w:rsidP="007C3461">
      <w:pPr>
        <w:pStyle w:val="NormalWeb"/>
        <w:tabs>
          <w:tab w:val="left" w:pos="709"/>
        </w:tabs>
        <w:spacing w:before="0" w:beforeAutospacing="0" w:after="0" w:afterAutospacing="0" w:line="276" w:lineRule="auto"/>
        <w:rPr>
          <w:rFonts w:ascii="Arial" w:hAnsi="Arial" w:cs="Arial"/>
          <w:sz w:val="22"/>
          <w:szCs w:val="22"/>
        </w:rPr>
      </w:pPr>
    </w:p>
    <w:p w14:paraId="44045BC4" w14:textId="7EA8DDDA" w:rsidR="000B35F1" w:rsidRPr="00AD42E3" w:rsidRDefault="007374F9" w:rsidP="000B35F1">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lastRenderedPageBreak/>
        <w:t>Currently</w:t>
      </w:r>
      <w:r w:rsidR="002332BF" w:rsidRPr="00AD42E3">
        <w:rPr>
          <w:rFonts w:ascii="Arial" w:hAnsi="Arial" w:cs="Arial"/>
          <w:sz w:val="22"/>
          <w:szCs w:val="22"/>
        </w:rPr>
        <w:t xml:space="preserve"> under the </w:t>
      </w:r>
      <w:r w:rsidR="0057320A">
        <w:rPr>
          <w:rFonts w:ascii="Arial" w:hAnsi="Arial" w:cs="Arial"/>
          <w:sz w:val="22"/>
          <w:szCs w:val="22"/>
        </w:rPr>
        <w:t xml:space="preserve">ART </w:t>
      </w:r>
      <w:r w:rsidR="002332BF" w:rsidRPr="00AD42E3">
        <w:rPr>
          <w:rFonts w:ascii="Arial" w:hAnsi="Arial" w:cs="Arial"/>
          <w:sz w:val="22"/>
          <w:szCs w:val="22"/>
        </w:rPr>
        <w:t>Act</w:t>
      </w:r>
      <w:r w:rsidRPr="00AD42E3">
        <w:rPr>
          <w:rFonts w:ascii="Arial" w:hAnsi="Arial" w:cs="Arial"/>
          <w:sz w:val="22"/>
          <w:szCs w:val="22"/>
        </w:rPr>
        <w:t xml:space="preserve">, </w:t>
      </w:r>
      <w:r w:rsidR="00FF1A1A" w:rsidRPr="00AD42E3">
        <w:rPr>
          <w:rFonts w:ascii="Arial" w:hAnsi="Arial" w:cs="Arial"/>
          <w:sz w:val="22"/>
          <w:szCs w:val="22"/>
        </w:rPr>
        <w:t xml:space="preserve">ART </w:t>
      </w:r>
      <w:r w:rsidR="000D0044" w:rsidRPr="00AD42E3">
        <w:rPr>
          <w:rFonts w:ascii="Arial" w:hAnsi="Arial" w:cs="Arial"/>
          <w:sz w:val="22"/>
          <w:szCs w:val="22"/>
        </w:rPr>
        <w:t>counsellors</w:t>
      </w:r>
      <w:r w:rsidR="00FF1A1A" w:rsidRPr="00AD42E3">
        <w:rPr>
          <w:rFonts w:ascii="Arial" w:hAnsi="Arial" w:cs="Arial"/>
          <w:sz w:val="22"/>
          <w:szCs w:val="22"/>
        </w:rPr>
        <w:t xml:space="preserve"> </w:t>
      </w:r>
      <w:proofErr w:type="gramStart"/>
      <w:r w:rsidR="00D27923" w:rsidRPr="00AD42E3">
        <w:rPr>
          <w:rFonts w:ascii="Arial" w:hAnsi="Arial" w:cs="Arial"/>
          <w:sz w:val="22"/>
          <w:szCs w:val="22"/>
        </w:rPr>
        <w:t>are responsible for</w:t>
      </w:r>
      <w:proofErr w:type="gramEnd"/>
      <w:r w:rsidR="00D27923" w:rsidRPr="00AD42E3">
        <w:rPr>
          <w:rFonts w:ascii="Arial" w:hAnsi="Arial" w:cs="Arial"/>
          <w:sz w:val="22"/>
          <w:szCs w:val="22"/>
        </w:rPr>
        <w:t xml:space="preserve"> </w:t>
      </w:r>
      <w:r w:rsidR="00776474" w:rsidRPr="00AD42E3">
        <w:rPr>
          <w:rFonts w:ascii="Arial" w:hAnsi="Arial" w:cs="Arial"/>
          <w:sz w:val="22"/>
          <w:szCs w:val="22"/>
        </w:rPr>
        <w:t>the paperwork involved in the checks</w:t>
      </w:r>
      <w:r w:rsidR="00EE3BB5" w:rsidRPr="00AD42E3">
        <w:rPr>
          <w:rFonts w:ascii="Arial" w:hAnsi="Arial" w:cs="Arial"/>
          <w:sz w:val="22"/>
          <w:szCs w:val="22"/>
        </w:rPr>
        <w:t xml:space="preserve">. </w:t>
      </w:r>
      <w:r w:rsidR="000B35F1" w:rsidRPr="00AD42E3">
        <w:rPr>
          <w:rFonts w:ascii="Arial" w:hAnsi="Arial" w:cs="Arial"/>
          <w:sz w:val="22"/>
          <w:szCs w:val="22"/>
        </w:rPr>
        <w:t xml:space="preserve">ART providers commented that removing the checks would </w:t>
      </w:r>
      <w:proofErr w:type="gramStart"/>
      <w:r w:rsidR="000B35F1" w:rsidRPr="00AD42E3">
        <w:rPr>
          <w:rFonts w:ascii="Arial" w:hAnsi="Arial" w:cs="Arial"/>
          <w:sz w:val="22"/>
          <w:szCs w:val="22"/>
        </w:rPr>
        <w:t>benefit</w:t>
      </w:r>
      <w:proofErr w:type="gramEnd"/>
      <w:r w:rsidR="000B35F1" w:rsidRPr="00AD42E3">
        <w:rPr>
          <w:rFonts w:ascii="Arial" w:hAnsi="Arial" w:cs="Arial"/>
          <w:sz w:val="22"/>
          <w:szCs w:val="22"/>
        </w:rPr>
        <w:t xml:space="preserve"> the working relationship between </w:t>
      </w:r>
      <w:r w:rsidR="001B0D94">
        <w:rPr>
          <w:rFonts w:ascii="Arial" w:hAnsi="Arial" w:cs="Arial"/>
          <w:sz w:val="22"/>
          <w:szCs w:val="22"/>
        </w:rPr>
        <w:t>counsellors</w:t>
      </w:r>
      <w:r w:rsidR="000B35F1" w:rsidRPr="00AD42E3">
        <w:rPr>
          <w:rFonts w:ascii="Arial" w:hAnsi="Arial" w:cs="Arial"/>
          <w:sz w:val="22"/>
          <w:szCs w:val="22"/>
        </w:rPr>
        <w:t xml:space="preserve"> and patients,</w:t>
      </w:r>
      <w:r w:rsidR="0050795E" w:rsidRPr="00AD42E3">
        <w:rPr>
          <w:rFonts w:ascii="Arial" w:hAnsi="Arial" w:cs="Arial"/>
          <w:sz w:val="22"/>
          <w:szCs w:val="22"/>
        </w:rPr>
        <w:t xml:space="preserve"> with</w:t>
      </w:r>
      <w:r w:rsidR="000B35F1" w:rsidRPr="00AD42E3">
        <w:rPr>
          <w:rFonts w:ascii="Arial" w:hAnsi="Arial" w:cs="Arial"/>
          <w:sz w:val="22"/>
          <w:szCs w:val="22"/>
        </w:rPr>
        <w:t xml:space="preserve"> one specialist stating that police checks were </w:t>
      </w:r>
      <w:r w:rsidR="00EC15E1">
        <w:rPr>
          <w:rFonts w:ascii="Arial" w:hAnsi="Arial" w:cs="Arial"/>
          <w:sz w:val="22"/>
          <w:szCs w:val="22"/>
        </w:rPr>
        <w:t>‘</w:t>
      </w:r>
      <w:r w:rsidR="000B35F1" w:rsidRPr="00AD42E3">
        <w:rPr>
          <w:rFonts w:ascii="Arial" w:hAnsi="Arial" w:cs="Arial"/>
          <w:sz w:val="22"/>
          <w:szCs w:val="22"/>
        </w:rPr>
        <w:t>inappropriate</w:t>
      </w:r>
      <w:r w:rsidR="00EC15E1">
        <w:rPr>
          <w:rFonts w:ascii="Arial" w:hAnsi="Arial" w:cs="Arial"/>
          <w:sz w:val="22"/>
          <w:szCs w:val="22"/>
        </w:rPr>
        <w:t>’</w:t>
      </w:r>
      <w:r w:rsidR="000B35F1" w:rsidRPr="00AD42E3">
        <w:rPr>
          <w:rFonts w:ascii="Arial" w:hAnsi="Arial" w:cs="Arial"/>
          <w:sz w:val="22"/>
          <w:szCs w:val="22"/>
        </w:rPr>
        <w:t>.</w:t>
      </w:r>
      <w:r w:rsidR="000B35F1" w:rsidRPr="00AD42E3">
        <w:rPr>
          <w:rStyle w:val="FootnoteReference"/>
          <w:rFonts w:ascii="Arial" w:hAnsi="Arial" w:cs="Arial"/>
          <w:sz w:val="22"/>
          <w:szCs w:val="22"/>
        </w:rPr>
        <w:footnoteReference w:id="433"/>
      </w:r>
      <w:r w:rsidR="000B35F1" w:rsidRPr="00AD42E3">
        <w:rPr>
          <w:rFonts w:ascii="Arial" w:hAnsi="Arial" w:cs="Arial"/>
          <w:sz w:val="22"/>
          <w:szCs w:val="22"/>
        </w:rPr>
        <w:t xml:space="preserve"> </w:t>
      </w:r>
    </w:p>
    <w:p w14:paraId="48F451B2" w14:textId="77777777" w:rsidR="000B35F1" w:rsidRPr="00AD42E3" w:rsidRDefault="000B35F1" w:rsidP="002F112A">
      <w:pPr>
        <w:pStyle w:val="NormalWeb"/>
        <w:tabs>
          <w:tab w:val="left" w:pos="709"/>
        </w:tabs>
        <w:spacing w:before="0" w:beforeAutospacing="0" w:after="0" w:afterAutospacing="0" w:line="276" w:lineRule="auto"/>
        <w:rPr>
          <w:rFonts w:ascii="Arial" w:hAnsi="Arial" w:cs="Arial"/>
          <w:sz w:val="22"/>
          <w:szCs w:val="22"/>
        </w:rPr>
      </w:pPr>
    </w:p>
    <w:p w14:paraId="28987267" w14:textId="3653D7EF" w:rsidR="00137DF4" w:rsidRPr="00AD42E3" w:rsidRDefault="00D7114F" w:rsidP="002F112A">
      <w:pPr>
        <w:pStyle w:val="NormalWeb"/>
        <w:tabs>
          <w:tab w:val="left" w:pos="709"/>
        </w:tabs>
        <w:spacing w:before="0" w:beforeAutospacing="0" w:after="0" w:afterAutospacing="0" w:line="276" w:lineRule="auto"/>
        <w:rPr>
          <w:rFonts w:ascii="Arial" w:hAnsi="Arial" w:cs="Arial"/>
          <w:sz w:val="22"/>
          <w:szCs w:val="22"/>
        </w:rPr>
      </w:pPr>
      <w:r w:rsidRPr="00AD42E3">
        <w:rPr>
          <w:rFonts w:ascii="Arial" w:hAnsi="Arial" w:cs="Arial"/>
          <w:sz w:val="22"/>
          <w:szCs w:val="22"/>
        </w:rPr>
        <w:t>The</w:t>
      </w:r>
      <w:r w:rsidR="001F6B7B">
        <w:rPr>
          <w:rFonts w:ascii="Arial" w:hAnsi="Arial" w:cs="Arial"/>
          <w:sz w:val="22"/>
          <w:szCs w:val="22"/>
        </w:rPr>
        <w:t xml:space="preserve"> Gorton</w:t>
      </w:r>
      <w:r w:rsidRPr="00AD42E3">
        <w:rPr>
          <w:rFonts w:ascii="Arial" w:hAnsi="Arial" w:cs="Arial"/>
          <w:sz w:val="22"/>
          <w:szCs w:val="22"/>
        </w:rPr>
        <w:t xml:space="preserve"> Review </w:t>
      </w:r>
      <w:r w:rsidR="006B3C99" w:rsidRPr="00AD42E3">
        <w:rPr>
          <w:rFonts w:ascii="Arial" w:hAnsi="Arial" w:cs="Arial"/>
          <w:sz w:val="22"/>
          <w:szCs w:val="22"/>
        </w:rPr>
        <w:t>elaborated on</w:t>
      </w:r>
      <w:r w:rsidR="00B85863" w:rsidRPr="00AD42E3">
        <w:rPr>
          <w:rFonts w:ascii="Arial" w:hAnsi="Arial" w:cs="Arial"/>
          <w:sz w:val="22"/>
          <w:szCs w:val="22"/>
        </w:rPr>
        <w:t xml:space="preserve"> this point</w:t>
      </w:r>
      <w:r w:rsidRPr="00AD42E3">
        <w:rPr>
          <w:rFonts w:ascii="Arial" w:hAnsi="Arial" w:cs="Arial"/>
          <w:sz w:val="22"/>
          <w:szCs w:val="22"/>
        </w:rPr>
        <w:t xml:space="preserve">: </w:t>
      </w:r>
    </w:p>
    <w:p w14:paraId="489E8BFC" w14:textId="77777777" w:rsidR="00D7114F" w:rsidRPr="00AD42E3" w:rsidRDefault="00D7114F" w:rsidP="00BD41D7">
      <w:pPr>
        <w:pStyle w:val="NormalWeb"/>
        <w:tabs>
          <w:tab w:val="left" w:pos="709"/>
        </w:tabs>
        <w:spacing w:before="0" w:beforeAutospacing="0" w:after="0" w:afterAutospacing="0" w:line="276" w:lineRule="auto"/>
        <w:ind w:left="567"/>
        <w:rPr>
          <w:rFonts w:ascii="Arial" w:hAnsi="Arial" w:cs="Arial"/>
          <w:sz w:val="22"/>
          <w:szCs w:val="22"/>
        </w:rPr>
      </w:pPr>
    </w:p>
    <w:p w14:paraId="2F93B949" w14:textId="45DFF9F5" w:rsidR="00D7114F" w:rsidRPr="00AD42E3" w:rsidRDefault="00D7114F" w:rsidP="002F112A">
      <w:pPr>
        <w:pStyle w:val="NormalWeb"/>
        <w:tabs>
          <w:tab w:val="left" w:pos="709"/>
        </w:tabs>
        <w:spacing w:before="0" w:beforeAutospacing="0" w:after="0" w:afterAutospacing="0" w:line="276" w:lineRule="auto"/>
        <w:ind w:left="720"/>
        <w:rPr>
          <w:rFonts w:ascii="Arial" w:hAnsi="Arial" w:cs="Arial"/>
          <w:sz w:val="22"/>
          <w:szCs w:val="22"/>
        </w:rPr>
      </w:pPr>
      <w:r w:rsidRPr="001F6B7B">
        <w:rPr>
          <w:rFonts w:ascii="Arial" w:hAnsi="Arial" w:cs="Arial"/>
          <w:i/>
          <w:sz w:val="22"/>
          <w:szCs w:val="22"/>
        </w:rPr>
        <w:t xml:space="preserve">Counsellors reported that patients </w:t>
      </w:r>
      <w:proofErr w:type="gramStart"/>
      <w:r w:rsidRPr="001F6B7B">
        <w:rPr>
          <w:rFonts w:ascii="Arial" w:hAnsi="Arial" w:cs="Arial"/>
          <w:i/>
          <w:sz w:val="22"/>
          <w:szCs w:val="22"/>
        </w:rPr>
        <w:t>frequently</w:t>
      </w:r>
      <w:proofErr w:type="gramEnd"/>
      <w:r w:rsidRPr="001F6B7B">
        <w:rPr>
          <w:rFonts w:ascii="Arial" w:hAnsi="Arial" w:cs="Arial"/>
          <w:i/>
          <w:sz w:val="22"/>
          <w:szCs w:val="22"/>
        </w:rPr>
        <w:t xml:space="preserve"> express concerns about the police check process during their initial appointments, and this discussion can frustrate the development of a therapeutic engagement with the client. The Review notes that counsellors themselves reported that they felt unqualified for this role and expressed concern that there was no clear source of legal advice to </w:t>
      </w:r>
      <w:proofErr w:type="gramStart"/>
      <w:r w:rsidRPr="001F6B7B">
        <w:rPr>
          <w:rFonts w:ascii="Arial" w:hAnsi="Arial" w:cs="Arial"/>
          <w:i/>
          <w:sz w:val="22"/>
          <w:szCs w:val="22"/>
        </w:rPr>
        <w:t>make a determination</w:t>
      </w:r>
      <w:proofErr w:type="gramEnd"/>
      <w:r w:rsidRPr="001F6B7B">
        <w:rPr>
          <w:rFonts w:ascii="Arial" w:hAnsi="Arial" w:cs="Arial"/>
          <w:i/>
          <w:sz w:val="22"/>
          <w:szCs w:val="22"/>
        </w:rPr>
        <w:t xml:space="preserve"> in these more complex cases. Moreover, counsellors noted that the requirement to undertake such checks puts them in </w:t>
      </w:r>
      <w:proofErr w:type="gramStart"/>
      <w:r w:rsidRPr="001F6B7B">
        <w:rPr>
          <w:rFonts w:ascii="Arial" w:hAnsi="Arial" w:cs="Arial"/>
          <w:i/>
          <w:sz w:val="22"/>
          <w:szCs w:val="22"/>
        </w:rPr>
        <w:t>a very difficult</w:t>
      </w:r>
      <w:proofErr w:type="gramEnd"/>
      <w:r w:rsidRPr="001F6B7B">
        <w:rPr>
          <w:rFonts w:ascii="Arial" w:hAnsi="Arial" w:cs="Arial"/>
          <w:i/>
          <w:sz w:val="22"/>
          <w:szCs w:val="22"/>
        </w:rPr>
        <w:t xml:space="preserve"> position, as patients and intended parents may perceive the counselling role as that of gatekeeper rather than an opportunity to provide support. This </w:t>
      </w:r>
      <w:proofErr w:type="gramStart"/>
      <w:r w:rsidRPr="001F6B7B">
        <w:rPr>
          <w:rFonts w:ascii="Arial" w:hAnsi="Arial" w:cs="Arial"/>
          <w:i/>
          <w:sz w:val="22"/>
          <w:szCs w:val="22"/>
        </w:rPr>
        <w:t>perception</w:t>
      </w:r>
      <w:proofErr w:type="gramEnd"/>
      <w:r w:rsidRPr="001F6B7B">
        <w:rPr>
          <w:rFonts w:ascii="Arial" w:hAnsi="Arial" w:cs="Arial"/>
          <w:i/>
          <w:sz w:val="22"/>
          <w:szCs w:val="22"/>
        </w:rPr>
        <w:t xml:space="preserve"> adversely impacts on the primary role of counsellors to support people</w:t>
      </w:r>
      <w:r w:rsidRPr="00AD42E3">
        <w:rPr>
          <w:rFonts w:ascii="Arial" w:hAnsi="Arial" w:cs="Arial"/>
          <w:sz w:val="22"/>
          <w:szCs w:val="22"/>
        </w:rPr>
        <w:t>.</w:t>
      </w:r>
      <w:r w:rsidRPr="00AD42E3">
        <w:rPr>
          <w:rStyle w:val="FootnoteReference"/>
          <w:rFonts w:ascii="Arial" w:hAnsi="Arial" w:cs="Arial"/>
          <w:sz w:val="22"/>
          <w:szCs w:val="22"/>
        </w:rPr>
        <w:footnoteReference w:id="434"/>
      </w:r>
    </w:p>
    <w:p w14:paraId="4A476252" w14:textId="77777777" w:rsidR="00D7114F" w:rsidRPr="00AD42E3" w:rsidRDefault="00D7114F" w:rsidP="00BD41D7">
      <w:pPr>
        <w:pStyle w:val="NormalWeb"/>
        <w:tabs>
          <w:tab w:val="left" w:pos="709"/>
        </w:tabs>
        <w:spacing w:before="0" w:beforeAutospacing="0" w:after="0" w:afterAutospacing="0" w:line="276" w:lineRule="auto"/>
        <w:ind w:left="567"/>
        <w:rPr>
          <w:rFonts w:ascii="Arial" w:hAnsi="Arial" w:cs="Arial"/>
          <w:sz w:val="22"/>
          <w:szCs w:val="22"/>
        </w:rPr>
      </w:pPr>
    </w:p>
    <w:p w14:paraId="2444026B" w14:textId="76D44CA5" w:rsidR="00D42046" w:rsidRPr="00D42046" w:rsidRDefault="0092702A" w:rsidP="00D42046">
      <w:pPr>
        <w:pStyle w:val="NormalWeb"/>
        <w:tabs>
          <w:tab w:val="left" w:pos="709"/>
        </w:tabs>
        <w:spacing w:before="0" w:beforeAutospacing="0" w:after="0" w:afterAutospacing="0" w:line="276" w:lineRule="auto"/>
        <w:rPr>
          <w:rFonts w:ascii="Arial" w:hAnsi="Arial" w:cs="Arial"/>
          <w:sz w:val="22"/>
          <w:szCs w:val="22"/>
        </w:rPr>
      </w:pPr>
      <w:r>
        <w:rPr>
          <w:rFonts w:ascii="Arial" w:hAnsi="Arial" w:cs="Arial"/>
          <w:sz w:val="22"/>
          <w:szCs w:val="22"/>
        </w:rPr>
        <w:t>In February 2020, t</w:t>
      </w:r>
      <w:r w:rsidR="000A327D" w:rsidRPr="00AD42E3">
        <w:rPr>
          <w:rFonts w:ascii="Arial" w:hAnsi="Arial" w:cs="Arial"/>
          <w:sz w:val="22"/>
          <w:szCs w:val="22"/>
        </w:rPr>
        <w:t xml:space="preserve">he Victorian Government </w:t>
      </w:r>
      <w:r>
        <w:rPr>
          <w:rFonts w:ascii="Arial" w:hAnsi="Arial" w:cs="Arial"/>
          <w:sz w:val="22"/>
          <w:szCs w:val="22"/>
        </w:rPr>
        <w:t>announced it will be</w:t>
      </w:r>
      <w:r w:rsidR="000A327D" w:rsidRPr="00AD42E3">
        <w:rPr>
          <w:rFonts w:ascii="Arial" w:hAnsi="Arial" w:cs="Arial"/>
          <w:sz w:val="22"/>
          <w:szCs w:val="22"/>
        </w:rPr>
        <w:t xml:space="preserve"> removing the requirement that Victorians must undergo </w:t>
      </w:r>
      <w:r w:rsidR="00607F20">
        <w:rPr>
          <w:rFonts w:ascii="Arial" w:hAnsi="Arial" w:cs="Arial"/>
          <w:sz w:val="22"/>
          <w:szCs w:val="22"/>
        </w:rPr>
        <w:t>criminal record and child protection order checks</w:t>
      </w:r>
      <w:r w:rsidR="00C02D94" w:rsidRPr="00AD42E3">
        <w:rPr>
          <w:rFonts w:ascii="Arial" w:hAnsi="Arial" w:cs="Arial"/>
          <w:sz w:val="22"/>
          <w:szCs w:val="22"/>
        </w:rPr>
        <w:t xml:space="preserve"> to access </w:t>
      </w:r>
      <w:r w:rsidR="009F667D">
        <w:rPr>
          <w:rFonts w:ascii="Arial" w:hAnsi="Arial" w:cs="Arial"/>
          <w:sz w:val="22"/>
          <w:szCs w:val="22"/>
        </w:rPr>
        <w:t>ART</w:t>
      </w:r>
      <w:r w:rsidR="000A327D" w:rsidRPr="00AD42E3">
        <w:rPr>
          <w:rFonts w:ascii="Arial" w:hAnsi="Arial" w:cs="Arial"/>
          <w:sz w:val="22"/>
          <w:szCs w:val="22"/>
        </w:rPr>
        <w:t>.</w:t>
      </w:r>
      <w:r w:rsidR="000A327D" w:rsidRPr="00AD42E3">
        <w:rPr>
          <w:rStyle w:val="FootnoteReference"/>
          <w:rFonts w:ascii="Arial" w:hAnsi="Arial" w:cs="Arial"/>
          <w:sz w:val="22"/>
          <w:szCs w:val="22"/>
        </w:rPr>
        <w:footnoteReference w:id="435"/>
      </w:r>
    </w:p>
    <w:p w14:paraId="133BA6D4" w14:textId="77777777" w:rsidR="0019551B" w:rsidRDefault="0019551B">
      <w:pPr>
        <w:rPr>
          <w:b/>
          <w:bCs/>
          <w:color w:val="553172"/>
          <w:sz w:val="38"/>
          <w:szCs w:val="38"/>
        </w:rPr>
      </w:pPr>
      <w:bookmarkStart w:id="100" w:name="_Toc30082886"/>
      <w:r>
        <w:br w:type="page"/>
      </w:r>
    </w:p>
    <w:p w14:paraId="14F04F0A" w14:textId="2C3F61A3" w:rsidR="00CC3C6F" w:rsidRPr="00CC3C6F" w:rsidRDefault="008D18F5" w:rsidP="00CC3C6F">
      <w:pPr>
        <w:pStyle w:val="Heading1"/>
      </w:pPr>
      <w:bookmarkStart w:id="101" w:name="_Toc58597513"/>
      <w:r>
        <w:lastRenderedPageBreak/>
        <w:t>CONCLUSION</w:t>
      </w:r>
      <w:bookmarkEnd w:id="100"/>
      <w:bookmarkEnd w:id="101"/>
    </w:p>
    <w:p w14:paraId="6F5DE2B8" w14:textId="77777777" w:rsidR="00E37563" w:rsidRPr="00AD42E3" w:rsidRDefault="00E37563" w:rsidP="00E37563">
      <w:pPr>
        <w:widowControl/>
        <w:autoSpaceDE/>
        <w:autoSpaceDN/>
        <w:ind w:left="709"/>
        <w:rPr>
          <w:rFonts w:eastAsia="Times New Roman"/>
          <w:i/>
          <w:lang w:eastAsia="en-AU"/>
        </w:rPr>
      </w:pPr>
      <w:r w:rsidRPr="00AD42E3">
        <w:rPr>
          <w:rFonts w:eastAsia="Times New Roman"/>
          <w:i/>
          <w:lang w:eastAsia="en-AU"/>
        </w:rPr>
        <w:t xml:space="preserve">ART was not an enjoyable </w:t>
      </w:r>
      <w:proofErr w:type="gramStart"/>
      <w:r w:rsidRPr="00AD42E3">
        <w:rPr>
          <w:rFonts w:eastAsia="Times New Roman"/>
          <w:i/>
          <w:lang w:eastAsia="en-AU"/>
        </w:rPr>
        <w:t>experience,</w:t>
      </w:r>
      <w:proofErr w:type="gramEnd"/>
      <w:r w:rsidRPr="00AD42E3">
        <w:rPr>
          <w:rFonts w:eastAsia="Times New Roman"/>
          <w:i/>
          <w:lang w:eastAsia="en-AU"/>
        </w:rPr>
        <w:t xml:space="preserve"> it is always going to be hard. We were one of the </w:t>
      </w:r>
      <w:proofErr w:type="gramStart"/>
      <w:r w:rsidRPr="00AD42E3">
        <w:rPr>
          <w:rFonts w:eastAsia="Times New Roman"/>
          <w:i/>
          <w:lang w:eastAsia="en-AU"/>
        </w:rPr>
        <w:t>very lucky</w:t>
      </w:r>
      <w:proofErr w:type="gramEnd"/>
      <w:r w:rsidRPr="00AD42E3">
        <w:rPr>
          <w:rFonts w:eastAsia="Times New Roman"/>
          <w:i/>
          <w:lang w:eastAsia="en-AU"/>
        </w:rPr>
        <w:t xml:space="preserve"> ones to now have a healthy family. I believe ART providers need to work hard on caring for the person/couple, not just being clinical and money driven in their approach. It's a </w:t>
      </w:r>
      <w:proofErr w:type="gramStart"/>
      <w:r w:rsidRPr="00AD42E3">
        <w:rPr>
          <w:rFonts w:eastAsia="Times New Roman"/>
          <w:i/>
          <w:lang w:eastAsia="en-AU"/>
        </w:rPr>
        <w:t>bloody expensive</w:t>
      </w:r>
      <w:proofErr w:type="gramEnd"/>
      <w:r w:rsidRPr="00AD42E3">
        <w:rPr>
          <w:rFonts w:eastAsia="Times New Roman"/>
          <w:i/>
          <w:lang w:eastAsia="en-AU"/>
        </w:rPr>
        <w:t xml:space="preserve"> process to go through and an absolute emotional roller coaster.</w:t>
      </w:r>
      <w:r w:rsidRPr="00AD42E3">
        <w:rPr>
          <w:rStyle w:val="FootnoteReference"/>
          <w:rFonts w:eastAsia="Times New Roman"/>
          <w:i/>
          <w:lang w:eastAsia="en-AU"/>
        </w:rPr>
        <w:footnoteReference w:id="436"/>
      </w:r>
    </w:p>
    <w:p w14:paraId="35153F25" w14:textId="77777777" w:rsidR="00E37563" w:rsidRDefault="00E37563" w:rsidP="00A0318D">
      <w:pPr>
        <w:tabs>
          <w:tab w:val="left" w:pos="709"/>
        </w:tabs>
        <w:spacing w:line="276" w:lineRule="auto"/>
      </w:pPr>
    </w:p>
    <w:p w14:paraId="2ABDEA57" w14:textId="49440618" w:rsidR="00A0318D" w:rsidRDefault="007E4286" w:rsidP="00A0318D">
      <w:pPr>
        <w:tabs>
          <w:tab w:val="left" w:pos="709"/>
        </w:tabs>
        <w:spacing w:line="276" w:lineRule="auto"/>
      </w:pPr>
      <w:r w:rsidRPr="00081287">
        <w:t xml:space="preserve">When this </w:t>
      </w:r>
      <w:r w:rsidR="003A4DAA">
        <w:t>inquiry began,</w:t>
      </w:r>
      <w:r w:rsidRPr="00081287">
        <w:t xml:space="preserve"> there </w:t>
      </w:r>
      <w:r w:rsidR="00081287" w:rsidRPr="00081287">
        <w:t xml:space="preserve">were concerns that </w:t>
      </w:r>
      <w:r w:rsidR="006B7E3F">
        <w:t xml:space="preserve">there were unscrupulous providers of ART services preying on Victorians desperate to have </w:t>
      </w:r>
      <w:r w:rsidR="001B0D94">
        <w:t>children</w:t>
      </w:r>
      <w:r w:rsidR="00981A8F">
        <w:t xml:space="preserve">. </w:t>
      </w:r>
      <w:r w:rsidR="00403C4A">
        <w:t xml:space="preserve">The Commissioner is </w:t>
      </w:r>
      <w:r w:rsidR="008F569E">
        <w:t xml:space="preserve">satisfied that </w:t>
      </w:r>
      <w:r w:rsidR="00A0318D" w:rsidRPr="00EB0D50">
        <w:t xml:space="preserve">ART providers </w:t>
      </w:r>
      <w:r w:rsidR="00A0318D">
        <w:t xml:space="preserve">and fertility specialists who made submissions to this inquiry and who attended the provider consultation forum are committed to achieving successful outcomes for their patients. </w:t>
      </w:r>
      <w:r w:rsidR="00A0318D" w:rsidRPr="00AA568A">
        <w:t>What is clear</w:t>
      </w:r>
      <w:r w:rsidR="00CA18A5">
        <w:t xml:space="preserve"> however</w:t>
      </w:r>
      <w:r w:rsidR="00A0318D" w:rsidRPr="00AA568A">
        <w:t xml:space="preserve">, despite the best intentions of providers, is </w:t>
      </w:r>
      <w:r w:rsidR="007A4AF4">
        <w:t xml:space="preserve">that </w:t>
      </w:r>
      <w:r w:rsidR="00A0318D" w:rsidRPr="00AA568A">
        <w:t xml:space="preserve">there is </w:t>
      </w:r>
      <w:r w:rsidR="00A0318D">
        <w:t xml:space="preserve">significant </w:t>
      </w:r>
      <w:r w:rsidR="00A0318D" w:rsidRPr="00AA568A">
        <w:t xml:space="preserve">room for </w:t>
      </w:r>
      <w:r w:rsidR="009E07BB">
        <w:t>improvement</w:t>
      </w:r>
      <w:r w:rsidR="00A0318D">
        <w:t xml:space="preserve"> and </w:t>
      </w:r>
      <w:r w:rsidR="00BD5B6C">
        <w:t xml:space="preserve">consumers </w:t>
      </w:r>
      <w:r w:rsidR="004C1232">
        <w:t>want</w:t>
      </w:r>
      <w:r w:rsidR="00BD5B6C">
        <w:t xml:space="preserve"> </w:t>
      </w:r>
      <w:r w:rsidR="00A0318D">
        <w:t>a more patient-centred approach.</w:t>
      </w:r>
    </w:p>
    <w:p w14:paraId="6BD87BCD" w14:textId="0E240EDD" w:rsidR="00DC665B" w:rsidRDefault="00DC665B" w:rsidP="004535EA">
      <w:pPr>
        <w:tabs>
          <w:tab w:val="left" w:pos="709"/>
        </w:tabs>
        <w:spacing w:line="276" w:lineRule="auto"/>
      </w:pPr>
    </w:p>
    <w:p w14:paraId="53CEF595" w14:textId="364C60AF" w:rsidR="00C3292B" w:rsidRPr="00C3292B" w:rsidRDefault="009D0BBA" w:rsidP="00C3292B">
      <w:pPr>
        <w:tabs>
          <w:tab w:val="left" w:pos="709"/>
        </w:tabs>
        <w:spacing w:line="276" w:lineRule="auto"/>
      </w:pPr>
      <w:r w:rsidRPr="00AD42E3">
        <w:t xml:space="preserve">The treatment journey for every individual or couple going through ART is unique. All want the same outcome, but each path can </w:t>
      </w:r>
      <w:proofErr w:type="gramStart"/>
      <w:r w:rsidRPr="00AD42E3">
        <w:t>comprise</w:t>
      </w:r>
      <w:proofErr w:type="gramEnd"/>
      <w:r w:rsidRPr="00AD42E3">
        <w:t xml:space="preserve"> varying levels of information, different treatment protocols offered by </w:t>
      </w:r>
      <w:r w:rsidR="003601BE">
        <w:t xml:space="preserve">different </w:t>
      </w:r>
      <w:r w:rsidRPr="00AD42E3">
        <w:t>providers and confusion over clinical decision</w:t>
      </w:r>
      <w:r w:rsidR="00FB2219">
        <w:t xml:space="preserve"> </w:t>
      </w:r>
      <w:r w:rsidRPr="00AD42E3">
        <w:t xml:space="preserve">making. </w:t>
      </w:r>
    </w:p>
    <w:p w14:paraId="132EEFF5" w14:textId="5E682CC5" w:rsidR="00EC757E" w:rsidRDefault="00EC757E" w:rsidP="004535EA">
      <w:pPr>
        <w:tabs>
          <w:tab w:val="left" w:pos="709"/>
        </w:tabs>
        <w:spacing w:line="276" w:lineRule="auto"/>
      </w:pPr>
    </w:p>
    <w:p w14:paraId="237FB17D" w14:textId="3C0233F0" w:rsidR="009D1AB9" w:rsidRDefault="00EC757E" w:rsidP="004535EA">
      <w:pPr>
        <w:tabs>
          <w:tab w:val="left" w:pos="709"/>
        </w:tabs>
        <w:spacing w:line="276" w:lineRule="auto"/>
      </w:pPr>
      <w:r>
        <w:t xml:space="preserve">Most consumers who made submissions to the inquiry described </w:t>
      </w:r>
      <w:r w:rsidR="004C30D7">
        <w:t xml:space="preserve">their ART journey </w:t>
      </w:r>
      <w:r w:rsidR="00F2028E">
        <w:t xml:space="preserve">as </w:t>
      </w:r>
      <w:r>
        <w:t xml:space="preserve">a negative experience, primarily due to poor communication from providers and suffering unexpected adverse events. Many </w:t>
      </w:r>
      <w:r w:rsidR="003601BE">
        <w:t>expressed feeling</w:t>
      </w:r>
      <w:r>
        <w:t xml:space="preserve"> unheard and unsupported through their treatment. </w:t>
      </w:r>
      <w:r w:rsidR="00190BB4" w:rsidRPr="00AD42E3">
        <w:t>Apart from the toll on patients</w:t>
      </w:r>
      <w:r w:rsidR="00190BB4">
        <w:t>’</w:t>
      </w:r>
      <w:r w:rsidR="00190BB4" w:rsidRPr="00AD42E3">
        <w:t xml:space="preserve"> bodies, th</w:t>
      </w:r>
      <w:r w:rsidR="00190BB4">
        <w:t>e</w:t>
      </w:r>
      <w:r w:rsidR="00190BB4" w:rsidRPr="00AD42E3">
        <w:t xml:space="preserve"> </w:t>
      </w:r>
      <w:r w:rsidR="00190BB4">
        <w:t>i</w:t>
      </w:r>
      <w:r w:rsidR="00190BB4" w:rsidRPr="00AD42E3">
        <w:t xml:space="preserve">nquiry heard the </w:t>
      </w:r>
      <w:r w:rsidR="00190BB4">
        <w:t xml:space="preserve">negative </w:t>
      </w:r>
      <w:r w:rsidR="00190BB4" w:rsidRPr="00AD42E3">
        <w:t>psychological impact</w:t>
      </w:r>
      <w:r w:rsidR="00190BB4">
        <w:t xml:space="preserve"> of ART</w:t>
      </w:r>
      <w:r w:rsidR="00190BB4" w:rsidRPr="00AD42E3">
        <w:t xml:space="preserve"> can extend years beyond receiving treatment. </w:t>
      </w:r>
    </w:p>
    <w:p w14:paraId="553F6DCB" w14:textId="77777777" w:rsidR="009D1AB9" w:rsidRDefault="009D1AB9" w:rsidP="004535EA">
      <w:pPr>
        <w:tabs>
          <w:tab w:val="left" w:pos="709"/>
        </w:tabs>
        <w:spacing w:line="276" w:lineRule="auto"/>
      </w:pPr>
    </w:p>
    <w:p w14:paraId="3D0E8566" w14:textId="77C77E81" w:rsidR="00656306" w:rsidRDefault="009D1AB9" w:rsidP="004535EA">
      <w:pPr>
        <w:tabs>
          <w:tab w:val="left" w:pos="709"/>
        </w:tabs>
        <w:spacing w:line="276" w:lineRule="auto"/>
      </w:pPr>
      <w:r w:rsidRPr="001A0879">
        <w:t>Technology</w:t>
      </w:r>
      <w:r w:rsidR="00EC757E" w:rsidRPr="001A0879">
        <w:t xml:space="preserve"> and </w:t>
      </w:r>
      <w:r w:rsidR="0052597A" w:rsidRPr="001A0879">
        <w:t xml:space="preserve">medical advancements </w:t>
      </w:r>
      <w:r w:rsidR="001010CC" w:rsidRPr="001A0879">
        <w:t>in</w:t>
      </w:r>
      <w:r w:rsidRPr="001A0879">
        <w:t xml:space="preserve"> ART continue to develop rapidly, adding to the complexity of what </w:t>
      </w:r>
      <w:r w:rsidR="001010CC" w:rsidRPr="001A0879">
        <w:t>providers</w:t>
      </w:r>
      <w:r w:rsidRPr="001A0879">
        <w:t xml:space="preserve"> can offer consumers</w:t>
      </w:r>
      <w:r w:rsidRPr="00DE4FC5">
        <w:t xml:space="preserve">. </w:t>
      </w:r>
      <w:r w:rsidR="0052597A">
        <w:t>However</w:t>
      </w:r>
      <w:r w:rsidR="00011002">
        <w:t>,</w:t>
      </w:r>
      <w:r w:rsidR="0052597A">
        <w:t xml:space="preserve"> this</w:t>
      </w:r>
      <w:r w:rsidR="00F81C5F">
        <w:t xml:space="preserve"> </w:t>
      </w:r>
      <w:r w:rsidR="007A4AF4">
        <w:t xml:space="preserve">has </w:t>
      </w:r>
      <w:r w:rsidR="00F81C5F">
        <w:t xml:space="preserve">not been met with a corresponding increase in patients feeling </w:t>
      </w:r>
      <w:r w:rsidR="001010CC">
        <w:t xml:space="preserve">they are </w:t>
      </w:r>
      <w:r w:rsidR="00F57398">
        <w:t xml:space="preserve">being </w:t>
      </w:r>
      <w:r w:rsidR="001010CC">
        <w:t xml:space="preserve">given </w:t>
      </w:r>
      <w:r w:rsidR="001A0879">
        <w:t xml:space="preserve">comprehensive information </w:t>
      </w:r>
      <w:proofErr w:type="gramStart"/>
      <w:r w:rsidR="001A0879">
        <w:t>regarding</w:t>
      </w:r>
      <w:proofErr w:type="gramEnd"/>
      <w:r w:rsidR="001A0879">
        <w:t xml:space="preserve"> the risks and likelihood of success in undergoing treatment</w:t>
      </w:r>
      <w:r w:rsidR="00F81C5F">
        <w:t>.</w:t>
      </w:r>
      <w:r w:rsidR="00EC757E" w:rsidRPr="00AD42E3">
        <w:t xml:space="preserve"> ART </w:t>
      </w:r>
      <w:proofErr w:type="gramStart"/>
      <w:r w:rsidR="00EC757E" w:rsidRPr="00AD42E3">
        <w:t>remains</w:t>
      </w:r>
      <w:proofErr w:type="gramEnd"/>
      <w:r w:rsidR="00EC757E" w:rsidRPr="00AD42E3">
        <w:t xml:space="preserve"> </w:t>
      </w:r>
      <w:r w:rsidR="00BD66B5">
        <w:t xml:space="preserve">a </w:t>
      </w:r>
      <w:r w:rsidR="00EC757E" w:rsidRPr="00AD42E3">
        <w:t xml:space="preserve">confusing and impersonal </w:t>
      </w:r>
      <w:r w:rsidR="00BD66B5">
        <w:t>experience</w:t>
      </w:r>
      <w:r w:rsidR="00EC757E" w:rsidRPr="00AD42E3">
        <w:t xml:space="preserve"> for </w:t>
      </w:r>
      <w:r w:rsidR="00F81C5F">
        <w:t>many</w:t>
      </w:r>
      <w:r w:rsidR="00EC757E" w:rsidRPr="00AD42E3">
        <w:t xml:space="preserve"> consumers</w:t>
      </w:r>
      <w:r w:rsidR="00EC757E">
        <w:t>.</w:t>
      </w:r>
      <w:r w:rsidR="00F81C5F">
        <w:t xml:space="preserve"> </w:t>
      </w:r>
      <w:r w:rsidR="00190BB4">
        <w:t>As well, a</w:t>
      </w:r>
      <w:r w:rsidR="00190BB4" w:rsidRPr="00CA0A71">
        <w:t xml:space="preserve">ccess to ART in Victoria </w:t>
      </w:r>
      <w:proofErr w:type="gramStart"/>
      <w:r w:rsidR="00190BB4" w:rsidRPr="00CA0A71">
        <w:t>remains</w:t>
      </w:r>
      <w:proofErr w:type="gramEnd"/>
      <w:r w:rsidR="00190BB4" w:rsidRPr="00CA0A71">
        <w:t xml:space="preserve"> in the purview of those that can afford it – or </w:t>
      </w:r>
      <w:r w:rsidR="00190BB4">
        <w:t xml:space="preserve">who can </w:t>
      </w:r>
      <w:r w:rsidR="00190BB4" w:rsidRPr="00CA0A71">
        <w:t>undertake extreme financial hardship in the process.</w:t>
      </w:r>
    </w:p>
    <w:p w14:paraId="620D6DFF" w14:textId="77777777" w:rsidR="004535EA" w:rsidRDefault="004535EA" w:rsidP="00774CFF">
      <w:pPr>
        <w:tabs>
          <w:tab w:val="left" w:pos="709"/>
        </w:tabs>
        <w:spacing w:line="276" w:lineRule="auto"/>
      </w:pPr>
    </w:p>
    <w:p w14:paraId="4EA8C690" w14:textId="0FDDBE97" w:rsidR="00C70E47" w:rsidRDefault="00190BB4" w:rsidP="00AA568A">
      <w:pPr>
        <w:tabs>
          <w:tab w:val="left" w:pos="709"/>
        </w:tabs>
        <w:spacing w:line="276" w:lineRule="auto"/>
      </w:pPr>
      <w:r>
        <w:t>In conclusion, t</w:t>
      </w:r>
      <w:r w:rsidR="00506581">
        <w:t>h</w:t>
      </w:r>
      <w:r w:rsidR="004863AF">
        <w:t>is</w:t>
      </w:r>
      <w:r w:rsidR="00506581">
        <w:t xml:space="preserve"> </w:t>
      </w:r>
      <w:r w:rsidR="004E3E95">
        <w:t>inquiry</w:t>
      </w:r>
      <w:r w:rsidR="00AA568A" w:rsidRPr="00AA568A">
        <w:t xml:space="preserve"> found an industry that </w:t>
      </w:r>
      <w:r w:rsidR="00933889">
        <w:t>can</w:t>
      </w:r>
      <w:r w:rsidR="00305483">
        <w:t xml:space="preserve"> </w:t>
      </w:r>
      <w:r w:rsidR="004E3E95">
        <w:t>lack transparency and erects barriers to good service provision, including unclear communication about procedures, likelihood of success and cost</w:t>
      </w:r>
      <w:r w:rsidR="004A6788">
        <w:t>s</w:t>
      </w:r>
      <w:r w:rsidR="004E3E95">
        <w:t xml:space="preserve">, </w:t>
      </w:r>
      <w:r w:rsidR="00B71FAB">
        <w:t>or</w:t>
      </w:r>
      <w:r w:rsidR="004A6788">
        <w:t xml:space="preserve"> how</w:t>
      </w:r>
      <w:r w:rsidR="004E3E95">
        <w:t xml:space="preserve"> to complain</w:t>
      </w:r>
      <w:r w:rsidR="004A6788">
        <w:t xml:space="preserve"> when </w:t>
      </w:r>
      <w:r w:rsidR="00B71FAB">
        <w:t>consumers</w:t>
      </w:r>
      <w:r w:rsidR="004A6788">
        <w:t xml:space="preserve"> are unhappy with their treatment</w:t>
      </w:r>
      <w:r w:rsidR="00AA568A" w:rsidRPr="00AA568A">
        <w:t xml:space="preserve">. </w:t>
      </w:r>
      <w:r w:rsidR="00341E5D" w:rsidRPr="00AD42E3">
        <w:t xml:space="preserve">The use of non-evidence-based ‘add-on’ or adjuvant treatments among </w:t>
      </w:r>
      <w:r w:rsidR="00341E5D">
        <w:t xml:space="preserve">providers continues to be inconsistent, and consumers lack the requisite information about </w:t>
      </w:r>
      <w:r w:rsidR="00497000">
        <w:t>such</w:t>
      </w:r>
      <w:r w:rsidR="00341E5D">
        <w:t xml:space="preserve"> treatments’ efficacy. </w:t>
      </w:r>
    </w:p>
    <w:p w14:paraId="2A2F8F1E" w14:textId="77777777" w:rsidR="00C70E47" w:rsidRDefault="00C70E47" w:rsidP="00AA568A">
      <w:pPr>
        <w:tabs>
          <w:tab w:val="left" w:pos="709"/>
        </w:tabs>
        <w:spacing w:line="276" w:lineRule="auto"/>
      </w:pPr>
    </w:p>
    <w:p w14:paraId="3D654D25" w14:textId="5D183C6F" w:rsidR="00E93EA0" w:rsidRDefault="00C70E47" w:rsidP="00AA568A">
      <w:pPr>
        <w:tabs>
          <w:tab w:val="left" w:pos="709"/>
        </w:tabs>
        <w:spacing w:line="276" w:lineRule="auto"/>
      </w:pPr>
      <w:r>
        <w:t xml:space="preserve">This </w:t>
      </w:r>
      <w:r w:rsidR="003A4DAA">
        <w:t>i</w:t>
      </w:r>
      <w:r>
        <w:t xml:space="preserve">nquiry has not considered the regulatory environment of </w:t>
      </w:r>
      <w:r w:rsidR="00F17A4A">
        <w:t xml:space="preserve">the sector </w:t>
      </w:r>
      <w:r>
        <w:t xml:space="preserve">beyond putting ART into context. The Gorton Review made recommendations </w:t>
      </w:r>
      <w:proofErr w:type="gramStart"/>
      <w:r w:rsidR="003A4DAA">
        <w:t>regarding</w:t>
      </w:r>
      <w:proofErr w:type="gramEnd"/>
      <w:r w:rsidR="003A4DAA">
        <w:t xml:space="preserve"> </w:t>
      </w:r>
      <w:r>
        <w:t>the legislative and regulatory framework</w:t>
      </w:r>
      <w:r w:rsidR="00F17A4A">
        <w:t>,</w:t>
      </w:r>
      <w:r>
        <w:t xml:space="preserve"> which </w:t>
      </w:r>
      <w:r w:rsidR="00CB2A6A">
        <w:t>th</w:t>
      </w:r>
      <w:r w:rsidR="007A4AF4">
        <w:t>is</w:t>
      </w:r>
      <w:r w:rsidR="00CB2A6A">
        <w:t xml:space="preserve"> inquiry</w:t>
      </w:r>
      <w:r>
        <w:t xml:space="preserve"> had the benefit of </w:t>
      </w:r>
      <w:r w:rsidR="00CB2A6A">
        <w:t xml:space="preserve">reading </w:t>
      </w:r>
      <w:r>
        <w:t xml:space="preserve">before finalising this </w:t>
      </w:r>
      <w:r w:rsidR="003A4DAA">
        <w:t>r</w:t>
      </w:r>
      <w:r>
        <w:t xml:space="preserve">eport. Where </w:t>
      </w:r>
      <w:r w:rsidR="00CB2A6A">
        <w:t>th</w:t>
      </w:r>
      <w:r w:rsidR="00DA3EDF">
        <w:t>is</w:t>
      </w:r>
      <w:r>
        <w:t xml:space="preserve"> </w:t>
      </w:r>
      <w:r w:rsidR="00F17A4A">
        <w:t>i</w:t>
      </w:r>
      <w:r>
        <w:t xml:space="preserve">nquiry heard </w:t>
      </w:r>
      <w:r w:rsidR="00F17A4A">
        <w:t xml:space="preserve">messages </w:t>
      </w:r>
      <w:r>
        <w:t xml:space="preserve">consistent </w:t>
      </w:r>
      <w:r w:rsidR="00F17A4A">
        <w:t>with</w:t>
      </w:r>
      <w:r>
        <w:t xml:space="preserve"> those of the Gorton Review</w:t>
      </w:r>
      <w:r w:rsidR="00C011B2">
        <w:t>,</w:t>
      </w:r>
      <w:r>
        <w:t xml:space="preserve"> </w:t>
      </w:r>
      <w:r w:rsidR="00DA3EDF">
        <w:t>it has</w:t>
      </w:r>
      <w:r>
        <w:t xml:space="preserve"> not </w:t>
      </w:r>
      <w:proofErr w:type="gramStart"/>
      <w:r>
        <w:t>sought</w:t>
      </w:r>
      <w:proofErr w:type="gramEnd"/>
      <w:r>
        <w:t xml:space="preserve"> to make recomm</w:t>
      </w:r>
      <w:r w:rsidR="00E93EA0">
        <w:t>en</w:t>
      </w:r>
      <w:r>
        <w:t>dations on those matters</w:t>
      </w:r>
      <w:r w:rsidR="00011002">
        <w:t xml:space="preserve"> but supports the proposals of the Gorton Review. What this inquiry has identified are other </w:t>
      </w:r>
      <w:r w:rsidR="009E07BB">
        <w:t>areas</w:t>
      </w:r>
      <w:r w:rsidR="00011002">
        <w:t xml:space="preserve"> for improvement and in those cases the inquiry has made recommendations </w:t>
      </w:r>
      <w:r w:rsidR="009E07BB">
        <w:t xml:space="preserve">that </w:t>
      </w:r>
      <w:r w:rsidR="006D1DD9">
        <w:t>may assist</w:t>
      </w:r>
      <w:r w:rsidR="00E93EA0">
        <w:t xml:space="preserve"> ART providers </w:t>
      </w:r>
      <w:r w:rsidR="00011002" w:rsidRPr="00303EAF">
        <w:t>in Victoria</w:t>
      </w:r>
      <w:r w:rsidR="00011002">
        <w:t xml:space="preserve"> </w:t>
      </w:r>
      <w:r w:rsidR="00E93EA0">
        <w:t xml:space="preserve">to improve </w:t>
      </w:r>
      <w:r w:rsidR="00011002">
        <w:t>certain</w:t>
      </w:r>
      <w:r w:rsidR="00E93EA0">
        <w:t xml:space="preserve"> areas of their practices that consumers have </w:t>
      </w:r>
      <w:r w:rsidR="000F0D84">
        <w:t>stated</w:t>
      </w:r>
      <w:r w:rsidR="00E93EA0">
        <w:t xml:space="preserve"> </w:t>
      </w:r>
      <w:r w:rsidR="00B017F1">
        <w:t>need improvement</w:t>
      </w:r>
      <w:r w:rsidR="00011002">
        <w:t>, including</w:t>
      </w:r>
      <w:r w:rsidR="00011002" w:rsidRPr="00303EAF">
        <w:t xml:space="preserve"> </w:t>
      </w:r>
      <w:r w:rsidR="00011002">
        <w:t>relating to ART providers’ communication, counselling, adjuvant treatments and complaint handling.</w:t>
      </w:r>
    </w:p>
    <w:p w14:paraId="20513F7C" w14:textId="77777777" w:rsidR="00CA0A71" w:rsidRDefault="00CA0A71" w:rsidP="00AA568A">
      <w:pPr>
        <w:tabs>
          <w:tab w:val="left" w:pos="709"/>
        </w:tabs>
        <w:spacing w:line="276" w:lineRule="auto"/>
      </w:pPr>
    </w:p>
    <w:p w14:paraId="00DE561E" w14:textId="77777777" w:rsidR="009E07BB" w:rsidRDefault="0081199E" w:rsidP="009E07BB">
      <w:pPr>
        <w:tabs>
          <w:tab w:val="left" w:pos="709"/>
        </w:tabs>
        <w:spacing w:line="276" w:lineRule="auto"/>
      </w:pPr>
      <w:r>
        <w:lastRenderedPageBreak/>
        <w:t>The HCC</w:t>
      </w:r>
      <w:r w:rsidR="00AA568A">
        <w:t xml:space="preserve"> will continue to </w:t>
      </w:r>
      <w:proofErr w:type="gramStart"/>
      <w:r w:rsidR="00AA568A">
        <w:t>monitor</w:t>
      </w:r>
      <w:proofErr w:type="gramEnd"/>
      <w:r w:rsidR="00AA568A">
        <w:t xml:space="preserve"> the complaints </w:t>
      </w:r>
      <w:r>
        <w:t>it</w:t>
      </w:r>
      <w:r w:rsidR="00AA568A">
        <w:t xml:space="preserve"> receive</w:t>
      </w:r>
      <w:r>
        <w:t>s</w:t>
      </w:r>
      <w:r w:rsidR="00AA568A">
        <w:t xml:space="preserve"> and to work with ART providers to ensure the</w:t>
      </w:r>
      <w:r w:rsidR="00A0318D">
        <w:t>ir</w:t>
      </w:r>
      <w:r w:rsidR="00AA568A">
        <w:t xml:space="preserve"> industry </w:t>
      </w:r>
      <w:r>
        <w:t>is</w:t>
      </w:r>
      <w:r w:rsidR="00AA568A">
        <w:t xml:space="preserve"> the best it can </w:t>
      </w:r>
      <w:r>
        <w:t xml:space="preserve">be </w:t>
      </w:r>
      <w:r w:rsidR="00AA568A">
        <w:t>for all Victorians.</w:t>
      </w:r>
      <w:r w:rsidR="009D59BF">
        <w:t xml:space="preserve"> </w:t>
      </w:r>
      <w:r w:rsidR="009E07BB">
        <w:t xml:space="preserve">Where the HCC learns of unscrupulous or predatory behaviour, the Commissioner will act. </w:t>
      </w:r>
    </w:p>
    <w:p w14:paraId="73EAC841" w14:textId="77777777" w:rsidR="0043207E" w:rsidRDefault="0043207E" w:rsidP="00895ADA">
      <w:pPr>
        <w:pStyle w:val="Heading1"/>
        <w:jc w:val="right"/>
        <w:rPr>
          <w:color w:val="8064A2" w:themeColor="accent4"/>
        </w:rPr>
        <w:sectPr w:rsidR="0043207E" w:rsidSect="00C33ABC">
          <w:headerReference w:type="default" r:id="rId25"/>
          <w:headerReference w:type="first" r:id="rId26"/>
          <w:pgSz w:w="11910" w:h="16840" w:code="9"/>
          <w:pgMar w:top="1276" w:right="1134" w:bottom="1134" w:left="1134" w:header="720" w:footer="720" w:gutter="0"/>
          <w:cols w:space="720"/>
          <w:docGrid w:linePitch="299"/>
        </w:sectPr>
      </w:pPr>
      <w:bookmarkStart w:id="102" w:name="_Toc30082887"/>
    </w:p>
    <w:p w14:paraId="61EDAF53" w14:textId="6116F8C8" w:rsidR="00501188" w:rsidRDefault="00895ADA" w:rsidP="00FF1CE1">
      <w:pPr>
        <w:pStyle w:val="Heading1"/>
      </w:pPr>
      <w:bookmarkStart w:id="103" w:name="_Toc58597514"/>
      <w:r w:rsidRPr="00827580">
        <w:t>APPENDI</w:t>
      </w:r>
      <w:r>
        <w:t>X 1</w:t>
      </w:r>
      <w:bookmarkEnd w:id="102"/>
      <w:r w:rsidR="00417F3F">
        <w:t xml:space="preserve">: </w:t>
      </w:r>
      <w:r w:rsidR="00417F3F" w:rsidRPr="00417F3F">
        <w:t>HCC ART discussion paper</w:t>
      </w:r>
      <w:bookmarkEnd w:id="103"/>
    </w:p>
    <w:p w14:paraId="4F324279" w14:textId="6E059D04" w:rsidR="00FF1CE1" w:rsidRDefault="00FF1CE1" w:rsidP="00FF1CE1">
      <w:r>
        <w:t xml:space="preserve">The </w:t>
      </w:r>
      <w:r w:rsidRPr="00FF1CE1">
        <w:rPr>
          <w:i/>
          <w:iCs/>
        </w:rPr>
        <w:t>Inquiry into Assisted Reproductive Treatment Practices Discussion paper June 2019</w:t>
      </w:r>
      <w:r>
        <w:t xml:space="preserve"> is available on the </w:t>
      </w:r>
      <w:hyperlink r:id="rId27" w:history="1">
        <w:r w:rsidRPr="00FF1CE1">
          <w:rPr>
            <w:rStyle w:val="Hyperlink"/>
          </w:rPr>
          <w:t>Health Complaints Commissioner website</w:t>
        </w:r>
      </w:hyperlink>
      <w:r>
        <w:t xml:space="preserve"> &lt;</w:t>
      </w:r>
      <w:r w:rsidRPr="00FF1CE1">
        <w:t>https://hcc.vic.gov.au/public/inquiry-assisted-reproductive-treatment-art-practices/discussion-paper</w:t>
      </w:r>
      <w:r>
        <w:t>&gt;.</w:t>
      </w:r>
    </w:p>
    <w:p w14:paraId="562222AA" w14:textId="5DB3A0F2" w:rsidR="00FF1CE1" w:rsidRDefault="00FF1CE1" w:rsidP="00FF1CE1">
      <w:pPr>
        <w:rPr>
          <w:b/>
          <w:bCs/>
          <w:color w:val="553172"/>
          <w:sz w:val="38"/>
          <w:szCs w:val="38"/>
        </w:rPr>
      </w:pPr>
      <w:r>
        <w:t xml:space="preserve"> </w:t>
      </w:r>
      <w:r>
        <w:br w:type="page"/>
      </w:r>
    </w:p>
    <w:p w14:paraId="0E825745" w14:textId="558122D5" w:rsidR="00417F3F" w:rsidRPr="00417F3F" w:rsidRDefault="00895ADA" w:rsidP="00417F3F">
      <w:pPr>
        <w:pStyle w:val="Heading1"/>
        <w:rPr>
          <w:rStyle w:val="BodyTextChar"/>
          <w:color w:val="553172"/>
        </w:rPr>
      </w:pPr>
      <w:bookmarkStart w:id="104" w:name="_Toc58597515"/>
      <w:r w:rsidRPr="00417F3F">
        <w:lastRenderedPageBreak/>
        <w:t>APPENDIX 2</w:t>
      </w:r>
      <w:r w:rsidR="00417F3F" w:rsidRPr="00417F3F">
        <w:t xml:space="preserve">: </w:t>
      </w:r>
      <w:r w:rsidR="00417F3F" w:rsidRPr="00417F3F">
        <w:rPr>
          <w:rStyle w:val="BodyTextChar"/>
          <w:color w:val="553172"/>
        </w:rPr>
        <w:t>HCC survey questions to consumers, providers and stakeholders</w:t>
      </w:r>
      <w:bookmarkEnd w:id="104"/>
    </w:p>
    <w:p w14:paraId="7959169C" w14:textId="563402A2" w:rsidR="00895ADA" w:rsidRPr="00F37C41" w:rsidRDefault="00895ADA" w:rsidP="009908DC">
      <w:pPr>
        <w:pStyle w:val="AddressDetails"/>
        <w:ind w:left="0"/>
        <w:jc w:val="center"/>
        <w:rPr>
          <w:color w:val="F79646" w:themeColor="accent6"/>
        </w:rPr>
      </w:pPr>
      <w:bookmarkStart w:id="105" w:name="_Toc30082890"/>
      <w:r w:rsidRPr="003941A6">
        <w:rPr>
          <w:noProof/>
        </w:rPr>
        <w:drawing>
          <wp:inline distT="0" distB="0" distL="0" distR="0" wp14:anchorId="15A7564E" wp14:editId="3AEA83B9">
            <wp:extent cx="5277113" cy="7953375"/>
            <wp:effectExtent l="0" t="0" r="0" b="0"/>
            <wp:docPr id="4" name="Picture 4" descr="Part A of Submissions to Inquiry presents - seven questions.&#10;HCC survey questions for consum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5981" cy="7966741"/>
                    </a:xfrm>
                    <a:prstGeom prst="rect">
                      <a:avLst/>
                    </a:prstGeom>
                    <a:noFill/>
                    <a:ln>
                      <a:noFill/>
                    </a:ln>
                  </pic:spPr>
                </pic:pic>
              </a:graphicData>
            </a:graphic>
          </wp:inline>
        </w:drawing>
      </w:r>
      <w:bookmarkEnd w:id="105"/>
    </w:p>
    <w:p w14:paraId="69C55641" w14:textId="54F568E6" w:rsidR="00895ADA" w:rsidRPr="00A11D3C" w:rsidRDefault="00895ADA" w:rsidP="00895ADA">
      <w:pPr>
        <w:jc w:val="center"/>
      </w:pPr>
      <w:r w:rsidRPr="00E63111">
        <w:rPr>
          <w:noProof/>
        </w:rPr>
        <w:lastRenderedPageBreak/>
        <w:drawing>
          <wp:inline distT="0" distB="0" distL="0" distR="0" wp14:anchorId="4547497F" wp14:editId="54D360DB">
            <wp:extent cx="5719445" cy="8893175"/>
            <wp:effectExtent l="0" t="0" r="0" b="0"/>
            <wp:docPr id="6" name="Picture 6" descr="Part B of Submissions to Inquiry presents seven questions.&#10;This page displays the HCC survey questions for consum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9445" cy="8893175"/>
                    </a:xfrm>
                    <a:prstGeom prst="rect">
                      <a:avLst/>
                    </a:prstGeom>
                    <a:noFill/>
                    <a:ln>
                      <a:noFill/>
                    </a:ln>
                  </pic:spPr>
                </pic:pic>
              </a:graphicData>
            </a:graphic>
          </wp:inline>
        </w:drawing>
      </w:r>
    </w:p>
    <w:p w14:paraId="528AF7EB" w14:textId="77777777" w:rsidR="00895ADA" w:rsidRPr="00A11D3C" w:rsidRDefault="00895ADA" w:rsidP="00895ADA">
      <w:pPr>
        <w:jc w:val="center"/>
        <w:rPr>
          <w:vanish/>
        </w:rPr>
      </w:pPr>
      <w:r w:rsidRPr="004A2ED6">
        <w:rPr>
          <w:noProof/>
        </w:rPr>
        <w:lastRenderedPageBreak/>
        <w:drawing>
          <wp:inline distT="0" distB="0" distL="0" distR="0" wp14:anchorId="2C1BECBD" wp14:editId="3EBE1950">
            <wp:extent cx="5734050" cy="8782050"/>
            <wp:effectExtent l="0" t="0" r="0" b="0"/>
            <wp:docPr id="7" name="Picture 7" descr="Part C of Submissions to Inquiry presents nine questions.&#10;This page displays the HCC survey questions for consum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8782050"/>
                    </a:xfrm>
                    <a:prstGeom prst="rect">
                      <a:avLst/>
                    </a:prstGeom>
                    <a:noFill/>
                    <a:ln>
                      <a:noFill/>
                    </a:ln>
                  </pic:spPr>
                </pic:pic>
              </a:graphicData>
            </a:graphic>
          </wp:inline>
        </w:drawing>
      </w:r>
      <w:r w:rsidRPr="00A11D3C">
        <w:rPr>
          <w:vanish/>
        </w:rPr>
        <w:lastRenderedPageBreak/>
        <w:t>Bottom of Form</w:t>
      </w:r>
    </w:p>
    <w:p w14:paraId="3855D953" w14:textId="77777777" w:rsidR="00895ADA" w:rsidRPr="00A11D3C" w:rsidRDefault="00895ADA" w:rsidP="00895ADA"/>
    <w:p w14:paraId="507F0EA8" w14:textId="577D2D19" w:rsidR="00895ADA" w:rsidRPr="00744333" w:rsidRDefault="00895ADA" w:rsidP="00895ADA">
      <w:pPr>
        <w:jc w:val="center"/>
      </w:pPr>
      <w:r w:rsidRPr="006D3AF7">
        <w:rPr>
          <w:noProof/>
        </w:rPr>
        <w:drawing>
          <wp:inline distT="0" distB="0" distL="0" distR="0" wp14:anchorId="65B1AB9B" wp14:editId="036EB6C9">
            <wp:extent cx="5734050" cy="8420100"/>
            <wp:effectExtent l="0" t="0" r="0" b="0"/>
            <wp:docPr id="8" name="Picture 8" descr="Part D of Submissions to Inquiry presents four questions.&#10;This page displays the HCC survey questions for consum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4050" cy="8420100"/>
                    </a:xfrm>
                    <a:prstGeom prst="rect">
                      <a:avLst/>
                    </a:prstGeom>
                    <a:noFill/>
                    <a:ln>
                      <a:noFill/>
                    </a:ln>
                  </pic:spPr>
                </pic:pic>
              </a:graphicData>
            </a:graphic>
          </wp:inline>
        </w:drawing>
      </w:r>
    </w:p>
    <w:p w14:paraId="5D3CFA5B" w14:textId="4D1C5209" w:rsidR="00895ADA" w:rsidRPr="004D75B2" w:rsidRDefault="00895ADA" w:rsidP="00895ADA">
      <w:pPr>
        <w:jc w:val="center"/>
        <w:rPr>
          <w:vertAlign w:val="superscript"/>
        </w:rPr>
      </w:pPr>
      <w:r w:rsidRPr="009B01C0">
        <w:rPr>
          <w:noProof/>
        </w:rPr>
        <w:lastRenderedPageBreak/>
        <w:drawing>
          <wp:inline distT="0" distB="0" distL="0" distR="0" wp14:anchorId="6D50EE8A" wp14:editId="0C17C196">
            <wp:extent cx="5353050" cy="7860625"/>
            <wp:effectExtent l="0" t="0" r="0" b="7620"/>
            <wp:docPr id="9" name="Picture 9" descr="Part E of Submissions to Inquiry presents four questions.&#10;This page displays the HCC survey questions for consum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0098" cy="7870975"/>
                    </a:xfrm>
                    <a:prstGeom prst="rect">
                      <a:avLst/>
                    </a:prstGeom>
                    <a:noFill/>
                    <a:ln>
                      <a:noFill/>
                    </a:ln>
                  </pic:spPr>
                </pic:pic>
              </a:graphicData>
            </a:graphic>
          </wp:inline>
        </w:drawing>
      </w:r>
    </w:p>
    <w:p w14:paraId="075D67A1" w14:textId="262FC3F0" w:rsidR="00895ADA" w:rsidRPr="00744333" w:rsidRDefault="00895ADA" w:rsidP="00895ADA">
      <w:pPr>
        <w:jc w:val="center"/>
        <w:rPr>
          <w:vertAlign w:val="superscript"/>
        </w:rPr>
      </w:pPr>
      <w:r w:rsidRPr="0019051C">
        <w:rPr>
          <w:noProof/>
        </w:rPr>
        <w:drawing>
          <wp:inline distT="0" distB="0" distL="0" distR="0" wp14:anchorId="1B3456F5" wp14:editId="0E4958F9">
            <wp:extent cx="5408049" cy="928370"/>
            <wp:effectExtent l="0" t="0" r="0" b="0"/>
            <wp:docPr id="10" name="Picture 10" descr="Part F of Submissions to Inquiry.&#10;This page displays the HCC survey questions for consumers as to whether they have previously accessed, or are currently accessing ART service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4874" cy="953575"/>
                    </a:xfrm>
                    <a:prstGeom prst="rect">
                      <a:avLst/>
                    </a:prstGeom>
                    <a:noFill/>
                    <a:ln>
                      <a:noFill/>
                    </a:ln>
                  </pic:spPr>
                </pic:pic>
              </a:graphicData>
            </a:graphic>
          </wp:inline>
        </w:drawing>
      </w:r>
    </w:p>
    <w:p w14:paraId="255D348D" w14:textId="77777777" w:rsidR="00895ADA" w:rsidRDefault="00895ADA" w:rsidP="00895ADA">
      <w:pPr>
        <w:pStyle w:val="DHHSbody"/>
      </w:pPr>
    </w:p>
    <w:p w14:paraId="03B5CD62" w14:textId="1A251631" w:rsidR="00895ADA" w:rsidRPr="00303A8B" w:rsidRDefault="00895ADA" w:rsidP="00895ADA">
      <w:pPr>
        <w:pStyle w:val="DHHSbody"/>
        <w:jc w:val="center"/>
      </w:pPr>
      <w:r w:rsidRPr="00A65346">
        <w:rPr>
          <w:noProof/>
        </w:rPr>
        <w:drawing>
          <wp:inline distT="0" distB="0" distL="0" distR="0" wp14:anchorId="7FD3B545" wp14:editId="731382AA">
            <wp:extent cx="5734050" cy="8534400"/>
            <wp:effectExtent l="0" t="0" r="0" b="0"/>
            <wp:docPr id="11" name="Picture 11" descr="Part A of Submissions to Inquiry presents six questions.&#10;This page displays the HCC survey questions for current and former employee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8534400"/>
                    </a:xfrm>
                    <a:prstGeom prst="rect">
                      <a:avLst/>
                    </a:prstGeom>
                    <a:noFill/>
                    <a:ln>
                      <a:noFill/>
                    </a:ln>
                  </pic:spPr>
                </pic:pic>
              </a:graphicData>
            </a:graphic>
          </wp:inline>
        </w:drawing>
      </w:r>
    </w:p>
    <w:p w14:paraId="7094D901" w14:textId="1DD46939" w:rsidR="00895ADA" w:rsidRDefault="00895ADA" w:rsidP="00895ADA">
      <w:pPr>
        <w:pStyle w:val="DHHSbody"/>
        <w:jc w:val="center"/>
      </w:pPr>
      <w:r w:rsidRPr="009F207F">
        <w:rPr>
          <w:noProof/>
        </w:rPr>
        <w:lastRenderedPageBreak/>
        <w:drawing>
          <wp:inline distT="0" distB="0" distL="0" distR="0" wp14:anchorId="1BC95E19" wp14:editId="44F74F7D">
            <wp:extent cx="5695315" cy="8893175"/>
            <wp:effectExtent l="0" t="0" r="635" b="0"/>
            <wp:docPr id="16" name="Picture 16" descr="Part B of Submissions to Inquiry presents eight questions.&#10;This page displays the HCC survey questions for current and former employee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315" cy="8893175"/>
                    </a:xfrm>
                    <a:prstGeom prst="rect">
                      <a:avLst/>
                    </a:prstGeom>
                    <a:noFill/>
                    <a:ln>
                      <a:noFill/>
                    </a:ln>
                  </pic:spPr>
                </pic:pic>
              </a:graphicData>
            </a:graphic>
          </wp:inline>
        </w:drawing>
      </w:r>
    </w:p>
    <w:p w14:paraId="1955E23E" w14:textId="77777777" w:rsidR="00895ADA" w:rsidRPr="007278C7" w:rsidRDefault="00895ADA" w:rsidP="00895ADA">
      <w:pPr>
        <w:pStyle w:val="DHHSbody"/>
      </w:pPr>
    </w:p>
    <w:p w14:paraId="0ED52723" w14:textId="79B7935B" w:rsidR="00895ADA" w:rsidRDefault="00895ADA" w:rsidP="00895ADA">
      <w:pPr>
        <w:pStyle w:val="DHHSbody"/>
        <w:jc w:val="center"/>
      </w:pPr>
      <w:r w:rsidRPr="00B95CDD">
        <w:rPr>
          <w:noProof/>
        </w:rPr>
        <w:drawing>
          <wp:inline distT="0" distB="0" distL="0" distR="0" wp14:anchorId="00B05ECB" wp14:editId="1C7ABABC">
            <wp:extent cx="5734050" cy="5486400"/>
            <wp:effectExtent l="0" t="0" r="0" b="0"/>
            <wp:docPr id="13" name="Picture 13" descr="Part C of Submissions to Inquiry presents four questions.&#10;This page displays the HCC survey questions for current and former employee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4050" cy="5486400"/>
                    </a:xfrm>
                    <a:prstGeom prst="rect">
                      <a:avLst/>
                    </a:prstGeom>
                    <a:noFill/>
                    <a:ln>
                      <a:noFill/>
                    </a:ln>
                  </pic:spPr>
                </pic:pic>
              </a:graphicData>
            </a:graphic>
          </wp:inline>
        </w:drawing>
      </w:r>
    </w:p>
    <w:p w14:paraId="224B2F8D" w14:textId="557B8606" w:rsidR="00895ADA" w:rsidRDefault="00895ADA" w:rsidP="00895ADA">
      <w:pPr>
        <w:pStyle w:val="DHHSbody"/>
        <w:jc w:val="center"/>
      </w:pPr>
      <w:r w:rsidRPr="00960C54">
        <w:rPr>
          <w:noProof/>
        </w:rPr>
        <w:lastRenderedPageBreak/>
        <w:drawing>
          <wp:inline distT="0" distB="0" distL="0" distR="0" wp14:anchorId="44501553" wp14:editId="348D716D">
            <wp:extent cx="5734050" cy="8362950"/>
            <wp:effectExtent l="0" t="0" r="0" b="0"/>
            <wp:docPr id="14" name="Picture 14" descr="Part A of Submissions to Inquiry presents seven questions.&#10;This page displays the HCC survey questions for other stakehold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050" cy="8362950"/>
                    </a:xfrm>
                    <a:prstGeom prst="rect">
                      <a:avLst/>
                    </a:prstGeom>
                    <a:noFill/>
                    <a:ln>
                      <a:noFill/>
                    </a:ln>
                  </pic:spPr>
                </pic:pic>
              </a:graphicData>
            </a:graphic>
          </wp:inline>
        </w:drawing>
      </w:r>
    </w:p>
    <w:p w14:paraId="396BF2CA" w14:textId="431047EA" w:rsidR="00895ADA" w:rsidRPr="006C78C7" w:rsidRDefault="00895ADA" w:rsidP="00895ADA">
      <w:pPr>
        <w:pStyle w:val="DHHSbody"/>
        <w:jc w:val="center"/>
      </w:pPr>
      <w:r w:rsidRPr="00566DD8">
        <w:rPr>
          <w:noProof/>
        </w:rPr>
        <w:lastRenderedPageBreak/>
        <w:drawing>
          <wp:inline distT="0" distB="0" distL="0" distR="0" wp14:anchorId="235E9F9E" wp14:editId="07D8CB02">
            <wp:extent cx="5734050" cy="8362950"/>
            <wp:effectExtent l="0" t="0" r="0" b="0"/>
            <wp:docPr id="15" name="Picture 15" descr="Part B of Submissions to Inquiry presents seven questions.&#10;This page displays the HCC survey questions for other stakehold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8362950"/>
                    </a:xfrm>
                    <a:prstGeom prst="rect">
                      <a:avLst/>
                    </a:prstGeom>
                    <a:noFill/>
                    <a:ln>
                      <a:noFill/>
                    </a:ln>
                  </pic:spPr>
                </pic:pic>
              </a:graphicData>
            </a:graphic>
          </wp:inline>
        </w:drawing>
      </w:r>
    </w:p>
    <w:p w14:paraId="7D4DFC8E" w14:textId="77777777" w:rsidR="00895ADA" w:rsidRDefault="00895ADA" w:rsidP="00895ADA">
      <w:pPr>
        <w:pStyle w:val="DHHSbody"/>
      </w:pPr>
    </w:p>
    <w:p w14:paraId="33DED73C" w14:textId="77777777" w:rsidR="00895ADA" w:rsidRDefault="00895ADA" w:rsidP="00895ADA">
      <w:pPr>
        <w:pStyle w:val="DHHSbody"/>
      </w:pPr>
    </w:p>
    <w:p w14:paraId="06F3F82F" w14:textId="10A32675" w:rsidR="00895ADA" w:rsidRPr="009C66AE" w:rsidRDefault="00895ADA" w:rsidP="00895ADA">
      <w:pPr>
        <w:pStyle w:val="DHHSbody"/>
        <w:jc w:val="center"/>
      </w:pPr>
      <w:r w:rsidRPr="006926F6">
        <w:rPr>
          <w:noProof/>
        </w:rPr>
        <w:lastRenderedPageBreak/>
        <w:drawing>
          <wp:inline distT="0" distB="0" distL="0" distR="0" wp14:anchorId="203ECF72" wp14:editId="2E42EABD">
            <wp:extent cx="5734050" cy="5162550"/>
            <wp:effectExtent l="0" t="0" r="0" b="0"/>
            <wp:docPr id="17" name="Picture 17" descr="Part C of Submissions to Inquiry presents three questions.&#10;This page displays the HCC survey questions for other stakeholders as to whether they have previously accessed, or are currently accessing ART services in Victoria.  A text version of these questions is available in 'SUBMISSION QUESTIONS' in the Inquiry into Assisted Reproductive Treatment Practices Discussion paper June 2019 is available on the Health Complaints Commissioner website &lt;https://hcc.vic.gov.au/public/inquiry-assisted-reproductive-treatment-art-practices/discussion-pape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4050" cy="5162550"/>
                    </a:xfrm>
                    <a:prstGeom prst="rect">
                      <a:avLst/>
                    </a:prstGeom>
                    <a:noFill/>
                    <a:ln>
                      <a:noFill/>
                    </a:ln>
                  </pic:spPr>
                </pic:pic>
              </a:graphicData>
            </a:graphic>
          </wp:inline>
        </w:drawing>
      </w:r>
    </w:p>
    <w:p w14:paraId="5884DF51" w14:textId="77777777" w:rsidR="00895ADA" w:rsidRDefault="00895ADA" w:rsidP="00895ADA">
      <w:pPr>
        <w:rPr>
          <w:b/>
          <w:bCs/>
          <w:color w:val="F79646" w:themeColor="accent6"/>
          <w:sz w:val="28"/>
          <w:szCs w:val="28"/>
        </w:rPr>
      </w:pPr>
      <w:r>
        <w:rPr>
          <w:color w:val="F79646" w:themeColor="accent6"/>
        </w:rPr>
        <w:br w:type="page"/>
      </w:r>
    </w:p>
    <w:p w14:paraId="22E87FCA" w14:textId="4814E76C" w:rsidR="00895ADA" w:rsidRDefault="00895ADA" w:rsidP="00417F3F">
      <w:pPr>
        <w:pStyle w:val="Heading1"/>
      </w:pPr>
      <w:bookmarkStart w:id="106" w:name="_Toc30082891"/>
      <w:bookmarkStart w:id="107" w:name="_Toc58597516"/>
      <w:r w:rsidRPr="00827580">
        <w:lastRenderedPageBreak/>
        <w:t>APPENDI</w:t>
      </w:r>
      <w:r>
        <w:t>X 3</w:t>
      </w:r>
      <w:bookmarkEnd w:id="106"/>
      <w:r w:rsidR="00417F3F">
        <w:t xml:space="preserve">: </w:t>
      </w:r>
      <w:bookmarkStart w:id="108" w:name="_Toc30082892"/>
      <w:r w:rsidRPr="00AF7021">
        <w:t xml:space="preserve">De-identified </w:t>
      </w:r>
      <w:r w:rsidR="00EE7759" w:rsidRPr="00AF7021">
        <w:t>i</w:t>
      </w:r>
      <w:r w:rsidRPr="00AF7021">
        <w:t>nquiry submissions and consultation forum participants</w:t>
      </w:r>
      <w:bookmarkEnd w:id="108"/>
      <w:bookmarkEnd w:id="107"/>
    </w:p>
    <w:p w14:paraId="7909F420" w14:textId="156DF3AE" w:rsidR="00CE0534" w:rsidRPr="00AF7021" w:rsidRDefault="00CE0534" w:rsidP="00417F3F">
      <w:pPr>
        <w:pStyle w:val="Heading2LightBlue"/>
      </w:pPr>
      <w:r>
        <w:rPr>
          <w:lang w:eastAsia="en-AU"/>
        </w:rPr>
        <w:t>Consumers</w:t>
      </w:r>
    </w:p>
    <w:tbl>
      <w:tblPr>
        <w:tblStyle w:val="TableGrid"/>
        <w:tblW w:w="9367" w:type="dxa"/>
        <w:tblLook w:val="04A0" w:firstRow="1" w:lastRow="0" w:firstColumn="1" w:lastColumn="0" w:noHBand="0" w:noVBand="1"/>
      </w:tblPr>
      <w:tblGrid>
        <w:gridCol w:w="2341"/>
        <w:gridCol w:w="2342"/>
        <w:gridCol w:w="2342"/>
        <w:gridCol w:w="2342"/>
      </w:tblGrid>
      <w:tr w:rsidR="00895ADA" w:rsidRPr="00777ACA" w14:paraId="0BE33743" w14:textId="77777777" w:rsidTr="00CE0534">
        <w:trPr>
          <w:trHeight w:val="274"/>
          <w:tblHeader/>
        </w:trPr>
        <w:tc>
          <w:tcPr>
            <w:tcW w:w="2341" w:type="dxa"/>
            <w:shd w:val="clear" w:color="auto" w:fill="DBE5F1"/>
          </w:tcPr>
          <w:p w14:paraId="2EC260BA" w14:textId="77777777" w:rsidR="00895ADA" w:rsidRPr="00CE0534" w:rsidRDefault="00895ADA" w:rsidP="00CE0534">
            <w:pPr>
              <w:pStyle w:val="TableParagraph"/>
            </w:pPr>
            <w:r w:rsidRPr="00CE0534">
              <w:t>Category of submitter</w:t>
            </w:r>
          </w:p>
        </w:tc>
        <w:tc>
          <w:tcPr>
            <w:tcW w:w="2342" w:type="dxa"/>
            <w:shd w:val="clear" w:color="auto" w:fill="DBE5F1"/>
          </w:tcPr>
          <w:p w14:paraId="7205895F" w14:textId="673BB670" w:rsidR="00895ADA" w:rsidRPr="00CE0534" w:rsidRDefault="00895ADA" w:rsidP="00CE0534">
            <w:pPr>
              <w:pStyle w:val="TableParagraph"/>
            </w:pPr>
            <w:r w:rsidRPr="00CE0534">
              <w:t>HCC case number</w:t>
            </w:r>
          </w:p>
        </w:tc>
        <w:tc>
          <w:tcPr>
            <w:tcW w:w="2342" w:type="dxa"/>
            <w:shd w:val="clear" w:color="auto" w:fill="DBE5F1"/>
          </w:tcPr>
          <w:p w14:paraId="5973FE7E" w14:textId="78D2DE7F" w:rsidR="00895ADA" w:rsidRPr="00CE0534" w:rsidRDefault="00895ADA" w:rsidP="00CE0534">
            <w:pPr>
              <w:pStyle w:val="TableParagraph"/>
            </w:pPr>
            <w:r w:rsidRPr="00CE0534">
              <w:t>Report reference</w:t>
            </w:r>
          </w:p>
        </w:tc>
        <w:tc>
          <w:tcPr>
            <w:tcW w:w="2342" w:type="dxa"/>
            <w:shd w:val="clear" w:color="auto" w:fill="DBE5F1"/>
          </w:tcPr>
          <w:p w14:paraId="51F700B6" w14:textId="77777777" w:rsidR="00895ADA" w:rsidRPr="00CE0534" w:rsidRDefault="00895ADA" w:rsidP="00CE0534">
            <w:pPr>
              <w:pStyle w:val="TableParagraph"/>
            </w:pPr>
            <w:r w:rsidRPr="00CE0534">
              <w:t xml:space="preserve">Anonymity </w:t>
            </w:r>
            <w:proofErr w:type="gramStart"/>
            <w:r w:rsidRPr="00CE0534">
              <w:t>requested</w:t>
            </w:r>
            <w:proofErr w:type="gramEnd"/>
          </w:p>
        </w:tc>
      </w:tr>
      <w:tr w:rsidR="00895ADA" w:rsidRPr="00A90977" w14:paraId="5545CACA" w14:textId="77777777" w:rsidTr="00CE0534">
        <w:trPr>
          <w:trHeight w:val="150"/>
        </w:trPr>
        <w:tc>
          <w:tcPr>
            <w:tcW w:w="2341" w:type="dxa"/>
            <w:hideMark/>
          </w:tcPr>
          <w:p w14:paraId="5738B272"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5229C8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2019/05042</w:t>
            </w:r>
          </w:p>
        </w:tc>
        <w:tc>
          <w:tcPr>
            <w:tcW w:w="2342" w:type="dxa"/>
          </w:tcPr>
          <w:p w14:paraId="0BDC9E9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w:t>
            </w:r>
          </w:p>
        </w:tc>
        <w:tc>
          <w:tcPr>
            <w:tcW w:w="2342" w:type="dxa"/>
          </w:tcPr>
          <w:p w14:paraId="29BD111A"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r w:rsidR="00895ADA" w:rsidRPr="00A90977" w14:paraId="3D395131" w14:textId="77777777" w:rsidTr="00CE0534">
        <w:trPr>
          <w:trHeight w:val="196"/>
        </w:trPr>
        <w:tc>
          <w:tcPr>
            <w:tcW w:w="2341" w:type="dxa"/>
            <w:hideMark/>
          </w:tcPr>
          <w:p w14:paraId="718197FF"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3B1121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2019/05060</w:t>
            </w:r>
          </w:p>
        </w:tc>
        <w:tc>
          <w:tcPr>
            <w:tcW w:w="2342" w:type="dxa"/>
          </w:tcPr>
          <w:p w14:paraId="0B0ED68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w:t>
            </w:r>
          </w:p>
        </w:tc>
        <w:tc>
          <w:tcPr>
            <w:tcW w:w="2342" w:type="dxa"/>
          </w:tcPr>
          <w:p w14:paraId="53494718"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r w:rsidR="00895ADA" w:rsidRPr="00A90977" w14:paraId="53696FE1" w14:textId="77777777" w:rsidTr="00CE0534">
        <w:trPr>
          <w:trHeight w:val="114"/>
        </w:trPr>
        <w:tc>
          <w:tcPr>
            <w:tcW w:w="2341" w:type="dxa"/>
            <w:hideMark/>
          </w:tcPr>
          <w:p w14:paraId="5AEC86BD"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EF9D48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2019/05065</w:t>
            </w:r>
          </w:p>
        </w:tc>
        <w:tc>
          <w:tcPr>
            <w:tcW w:w="2342" w:type="dxa"/>
          </w:tcPr>
          <w:p w14:paraId="115A3C8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w:t>
            </w:r>
          </w:p>
        </w:tc>
        <w:tc>
          <w:tcPr>
            <w:tcW w:w="2342" w:type="dxa"/>
          </w:tcPr>
          <w:p w14:paraId="4DD0841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Unstated</w:t>
            </w:r>
          </w:p>
        </w:tc>
      </w:tr>
      <w:tr w:rsidR="00895ADA" w:rsidRPr="00A90977" w14:paraId="33015F19" w14:textId="77777777" w:rsidTr="00CE0534">
        <w:trPr>
          <w:trHeight w:val="160"/>
        </w:trPr>
        <w:tc>
          <w:tcPr>
            <w:tcW w:w="2341" w:type="dxa"/>
            <w:hideMark/>
          </w:tcPr>
          <w:p w14:paraId="0EF5E3AE"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A2C54F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2019/05066</w:t>
            </w:r>
          </w:p>
        </w:tc>
        <w:tc>
          <w:tcPr>
            <w:tcW w:w="2342" w:type="dxa"/>
          </w:tcPr>
          <w:p w14:paraId="61C5526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w:t>
            </w:r>
          </w:p>
        </w:tc>
        <w:tc>
          <w:tcPr>
            <w:tcW w:w="2342" w:type="dxa"/>
          </w:tcPr>
          <w:p w14:paraId="69F6900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Unstated</w:t>
            </w:r>
          </w:p>
        </w:tc>
      </w:tr>
      <w:tr w:rsidR="00895ADA" w:rsidRPr="00A90977" w14:paraId="02F53B51" w14:textId="77777777" w:rsidTr="00CE0534">
        <w:trPr>
          <w:trHeight w:val="78"/>
        </w:trPr>
        <w:tc>
          <w:tcPr>
            <w:tcW w:w="2341" w:type="dxa"/>
            <w:hideMark/>
          </w:tcPr>
          <w:p w14:paraId="56AA1F2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77998D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2019/05073</w:t>
            </w:r>
          </w:p>
        </w:tc>
        <w:tc>
          <w:tcPr>
            <w:tcW w:w="2342" w:type="dxa"/>
          </w:tcPr>
          <w:p w14:paraId="6EE97E7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w:t>
            </w:r>
          </w:p>
        </w:tc>
        <w:tc>
          <w:tcPr>
            <w:tcW w:w="2342" w:type="dxa"/>
          </w:tcPr>
          <w:p w14:paraId="0EA59FE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CA8AEB2" w14:textId="77777777" w:rsidTr="00CE0534">
        <w:trPr>
          <w:trHeight w:val="124"/>
        </w:trPr>
        <w:tc>
          <w:tcPr>
            <w:tcW w:w="2341" w:type="dxa"/>
            <w:hideMark/>
          </w:tcPr>
          <w:p w14:paraId="14F13B5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57E32D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2019/05075</w:t>
            </w:r>
          </w:p>
        </w:tc>
        <w:tc>
          <w:tcPr>
            <w:tcW w:w="2342" w:type="dxa"/>
          </w:tcPr>
          <w:p w14:paraId="5570BEAA"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w:t>
            </w:r>
          </w:p>
        </w:tc>
        <w:tc>
          <w:tcPr>
            <w:tcW w:w="2342" w:type="dxa"/>
          </w:tcPr>
          <w:p w14:paraId="614F5CD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r w:rsidR="00895ADA" w:rsidRPr="00A90977" w14:paraId="4A585EE7" w14:textId="77777777" w:rsidTr="00CE0534">
        <w:trPr>
          <w:trHeight w:val="183"/>
        </w:trPr>
        <w:tc>
          <w:tcPr>
            <w:tcW w:w="2341" w:type="dxa"/>
            <w:hideMark/>
          </w:tcPr>
          <w:p w14:paraId="2E42A44D"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DA5FC4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2019/05083</w:t>
            </w:r>
          </w:p>
        </w:tc>
        <w:tc>
          <w:tcPr>
            <w:tcW w:w="2342" w:type="dxa"/>
          </w:tcPr>
          <w:p w14:paraId="73CD307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w:t>
            </w:r>
          </w:p>
        </w:tc>
        <w:tc>
          <w:tcPr>
            <w:tcW w:w="2342" w:type="dxa"/>
          </w:tcPr>
          <w:p w14:paraId="21C980A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1FF3D17" w14:textId="77777777" w:rsidTr="00CE0534">
        <w:trPr>
          <w:trHeight w:val="101"/>
        </w:trPr>
        <w:tc>
          <w:tcPr>
            <w:tcW w:w="2341" w:type="dxa"/>
            <w:hideMark/>
          </w:tcPr>
          <w:p w14:paraId="3B3DA98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79D38D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2019/05086</w:t>
            </w:r>
          </w:p>
        </w:tc>
        <w:tc>
          <w:tcPr>
            <w:tcW w:w="2342" w:type="dxa"/>
          </w:tcPr>
          <w:p w14:paraId="759A950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w:t>
            </w:r>
          </w:p>
        </w:tc>
        <w:tc>
          <w:tcPr>
            <w:tcW w:w="2342" w:type="dxa"/>
          </w:tcPr>
          <w:p w14:paraId="4654103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1EDF5B1" w14:textId="77777777" w:rsidTr="00CE0534">
        <w:trPr>
          <w:trHeight w:val="50"/>
        </w:trPr>
        <w:tc>
          <w:tcPr>
            <w:tcW w:w="2341" w:type="dxa"/>
            <w:hideMark/>
          </w:tcPr>
          <w:p w14:paraId="57D761C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CCF525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2019/05090</w:t>
            </w:r>
          </w:p>
        </w:tc>
        <w:tc>
          <w:tcPr>
            <w:tcW w:w="2342" w:type="dxa"/>
          </w:tcPr>
          <w:p w14:paraId="3896597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9</w:t>
            </w:r>
          </w:p>
        </w:tc>
        <w:tc>
          <w:tcPr>
            <w:tcW w:w="2342" w:type="dxa"/>
          </w:tcPr>
          <w:p w14:paraId="7AF2713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C998E01" w14:textId="77777777" w:rsidTr="00CE0534">
        <w:trPr>
          <w:trHeight w:val="65"/>
        </w:trPr>
        <w:tc>
          <w:tcPr>
            <w:tcW w:w="2341" w:type="dxa"/>
            <w:hideMark/>
          </w:tcPr>
          <w:p w14:paraId="60F74F7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AB0124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2019/05096</w:t>
            </w:r>
          </w:p>
        </w:tc>
        <w:tc>
          <w:tcPr>
            <w:tcW w:w="2342" w:type="dxa"/>
          </w:tcPr>
          <w:p w14:paraId="1FB9C7F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10</w:t>
            </w:r>
          </w:p>
        </w:tc>
        <w:tc>
          <w:tcPr>
            <w:tcW w:w="2342" w:type="dxa"/>
          </w:tcPr>
          <w:p w14:paraId="3538517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581A30E" w14:textId="77777777" w:rsidTr="00CE0534">
        <w:trPr>
          <w:trHeight w:val="111"/>
        </w:trPr>
        <w:tc>
          <w:tcPr>
            <w:tcW w:w="2341" w:type="dxa"/>
            <w:hideMark/>
          </w:tcPr>
          <w:p w14:paraId="39E9A56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37BA04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2019/05188</w:t>
            </w:r>
          </w:p>
        </w:tc>
        <w:tc>
          <w:tcPr>
            <w:tcW w:w="2342" w:type="dxa"/>
          </w:tcPr>
          <w:p w14:paraId="48C1D78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11</w:t>
            </w:r>
          </w:p>
        </w:tc>
        <w:tc>
          <w:tcPr>
            <w:tcW w:w="2342" w:type="dxa"/>
          </w:tcPr>
          <w:p w14:paraId="4F7563C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4E2B093" w14:textId="77777777" w:rsidTr="00CE0534">
        <w:trPr>
          <w:trHeight w:val="171"/>
        </w:trPr>
        <w:tc>
          <w:tcPr>
            <w:tcW w:w="2341" w:type="dxa"/>
            <w:hideMark/>
          </w:tcPr>
          <w:p w14:paraId="3959412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02552A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2019/05235</w:t>
            </w:r>
          </w:p>
        </w:tc>
        <w:tc>
          <w:tcPr>
            <w:tcW w:w="2342" w:type="dxa"/>
          </w:tcPr>
          <w:p w14:paraId="22E1AB1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12</w:t>
            </w:r>
          </w:p>
        </w:tc>
        <w:tc>
          <w:tcPr>
            <w:tcW w:w="2342" w:type="dxa"/>
          </w:tcPr>
          <w:p w14:paraId="466C541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FA520C7" w14:textId="77777777" w:rsidTr="00CE0534">
        <w:trPr>
          <w:trHeight w:val="217"/>
        </w:trPr>
        <w:tc>
          <w:tcPr>
            <w:tcW w:w="2341" w:type="dxa"/>
            <w:hideMark/>
          </w:tcPr>
          <w:p w14:paraId="479CD66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6DA604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2019/05237</w:t>
            </w:r>
          </w:p>
        </w:tc>
        <w:tc>
          <w:tcPr>
            <w:tcW w:w="2342" w:type="dxa"/>
          </w:tcPr>
          <w:p w14:paraId="62AC270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13</w:t>
            </w:r>
          </w:p>
        </w:tc>
        <w:tc>
          <w:tcPr>
            <w:tcW w:w="2342" w:type="dxa"/>
          </w:tcPr>
          <w:p w14:paraId="01615FC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29744EEF" w14:textId="77777777" w:rsidTr="00CE0534">
        <w:trPr>
          <w:trHeight w:val="135"/>
        </w:trPr>
        <w:tc>
          <w:tcPr>
            <w:tcW w:w="2341" w:type="dxa"/>
            <w:hideMark/>
          </w:tcPr>
          <w:p w14:paraId="4CE73BF3"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DF3AD7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2019/05297</w:t>
            </w:r>
          </w:p>
        </w:tc>
        <w:tc>
          <w:tcPr>
            <w:tcW w:w="2342" w:type="dxa"/>
          </w:tcPr>
          <w:p w14:paraId="6852514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14</w:t>
            </w:r>
          </w:p>
        </w:tc>
        <w:tc>
          <w:tcPr>
            <w:tcW w:w="2342" w:type="dxa"/>
          </w:tcPr>
          <w:p w14:paraId="3905AAC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5F01E17" w14:textId="77777777" w:rsidTr="00CE0534">
        <w:trPr>
          <w:trHeight w:val="181"/>
        </w:trPr>
        <w:tc>
          <w:tcPr>
            <w:tcW w:w="2341" w:type="dxa"/>
            <w:hideMark/>
          </w:tcPr>
          <w:p w14:paraId="6E04EFB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E6DA8A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2019/05348</w:t>
            </w:r>
          </w:p>
        </w:tc>
        <w:tc>
          <w:tcPr>
            <w:tcW w:w="2342" w:type="dxa"/>
          </w:tcPr>
          <w:p w14:paraId="5FEC190F"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15</w:t>
            </w:r>
          </w:p>
        </w:tc>
        <w:tc>
          <w:tcPr>
            <w:tcW w:w="2342" w:type="dxa"/>
          </w:tcPr>
          <w:p w14:paraId="7F8A411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21A53BD1" w14:textId="77777777" w:rsidTr="00CE0534">
        <w:trPr>
          <w:trHeight w:val="100"/>
        </w:trPr>
        <w:tc>
          <w:tcPr>
            <w:tcW w:w="2341" w:type="dxa"/>
            <w:hideMark/>
          </w:tcPr>
          <w:p w14:paraId="17BF599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22DD75E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2019/05349</w:t>
            </w:r>
          </w:p>
        </w:tc>
        <w:tc>
          <w:tcPr>
            <w:tcW w:w="2342" w:type="dxa"/>
          </w:tcPr>
          <w:p w14:paraId="2500527E"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16</w:t>
            </w:r>
          </w:p>
        </w:tc>
        <w:tc>
          <w:tcPr>
            <w:tcW w:w="2342" w:type="dxa"/>
          </w:tcPr>
          <w:p w14:paraId="18697B2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1EB6ED4" w14:textId="77777777" w:rsidTr="00CE0534">
        <w:trPr>
          <w:trHeight w:val="145"/>
        </w:trPr>
        <w:tc>
          <w:tcPr>
            <w:tcW w:w="2341" w:type="dxa"/>
            <w:hideMark/>
          </w:tcPr>
          <w:p w14:paraId="5AF47573"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F4AA34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2019/05365</w:t>
            </w:r>
          </w:p>
        </w:tc>
        <w:tc>
          <w:tcPr>
            <w:tcW w:w="2342" w:type="dxa"/>
          </w:tcPr>
          <w:p w14:paraId="1D66C73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17</w:t>
            </w:r>
          </w:p>
        </w:tc>
        <w:tc>
          <w:tcPr>
            <w:tcW w:w="2342" w:type="dxa"/>
          </w:tcPr>
          <w:p w14:paraId="0AF55C8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8D5FDF5" w14:textId="77777777" w:rsidTr="00CE0534">
        <w:trPr>
          <w:trHeight w:val="205"/>
        </w:trPr>
        <w:tc>
          <w:tcPr>
            <w:tcW w:w="2341" w:type="dxa"/>
            <w:hideMark/>
          </w:tcPr>
          <w:p w14:paraId="40076EF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837E8A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2019/05368</w:t>
            </w:r>
          </w:p>
        </w:tc>
        <w:tc>
          <w:tcPr>
            <w:tcW w:w="2342" w:type="dxa"/>
          </w:tcPr>
          <w:p w14:paraId="13E5E62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18</w:t>
            </w:r>
          </w:p>
        </w:tc>
        <w:tc>
          <w:tcPr>
            <w:tcW w:w="2342" w:type="dxa"/>
          </w:tcPr>
          <w:p w14:paraId="75BB2DB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r w:rsidR="00895ADA" w:rsidRPr="00A90977" w14:paraId="65A2717D" w14:textId="77777777" w:rsidTr="00CE0534">
        <w:trPr>
          <w:trHeight w:val="109"/>
        </w:trPr>
        <w:tc>
          <w:tcPr>
            <w:tcW w:w="2341" w:type="dxa"/>
            <w:hideMark/>
          </w:tcPr>
          <w:p w14:paraId="347C5B46"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21C659E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2019/05371</w:t>
            </w:r>
          </w:p>
        </w:tc>
        <w:tc>
          <w:tcPr>
            <w:tcW w:w="2342" w:type="dxa"/>
          </w:tcPr>
          <w:p w14:paraId="5173EC1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19</w:t>
            </w:r>
          </w:p>
        </w:tc>
        <w:tc>
          <w:tcPr>
            <w:tcW w:w="2342" w:type="dxa"/>
          </w:tcPr>
          <w:p w14:paraId="67348A1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7383140" w14:textId="77777777" w:rsidTr="00CE0534">
        <w:trPr>
          <w:trHeight w:val="183"/>
        </w:trPr>
        <w:tc>
          <w:tcPr>
            <w:tcW w:w="2341" w:type="dxa"/>
            <w:hideMark/>
          </w:tcPr>
          <w:p w14:paraId="23E8C026"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3202F5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2019/05374</w:t>
            </w:r>
          </w:p>
        </w:tc>
        <w:tc>
          <w:tcPr>
            <w:tcW w:w="2342" w:type="dxa"/>
          </w:tcPr>
          <w:p w14:paraId="74C43B7F"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20</w:t>
            </w:r>
          </w:p>
        </w:tc>
        <w:tc>
          <w:tcPr>
            <w:tcW w:w="2342" w:type="dxa"/>
          </w:tcPr>
          <w:p w14:paraId="272B67C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BC58298" w14:textId="77777777" w:rsidTr="00CE0534">
        <w:trPr>
          <w:trHeight w:val="88"/>
        </w:trPr>
        <w:tc>
          <w:tcPr>
            <w:tcW w:w="2341" w:type="dxa"/>
            <w:hideMark/>
          </w:tcPr>
          <w:p w14:paraId="51C651CB"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03CC80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2019/05377</w:t>
            </w:r>
          </w:p>
        </w:tc>
        <w:tc>
          <w:tcPr>
            <w:tcW w:w="2342" w:type="dxa"/>
          </w:tcPr>
          <w:p w14:paraId="76D2112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21</w:t>
            </w:r>
          </w:p>
        </w:tc>
        <w:tc>
          <w:tcPr>
            <w:tcW w:w="2342" w:type="dxa"/>
          </w:tcPr>
          <w:p w14:paraId="73E9CF6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527C96B" w14:textId="77777777" w:rsidTr="00CE0534">
        <w:trPr>
          <w:trHeight w:val="50"/>
        </w:trPr>
        <w:tc>
          <w:tcPr>
            <w:tcW w:w="2341" w:type="dxa"/>
            <w:hideMark/>
          </w:tcPr>
          <w:p w14:paraId="132FF0A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12F7AF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2019/05438</w:t>
            </w:r>
          </w:p>
        </w:tc>
        <w:tc>
          <w:tcPr>
            <w:tcW w:w="2342" w:type="dxa"/>
          </w:tcPr>
          <w:p w14:paraId="058C9F0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22</w:t>
            </w:r>
          </w:p>
        </w:tc>
        <w:tc>
          <w:tcPr>
            <w:tcW w:w="2342" w:type="dxa"/>
          </w:tcPr>
          <w:p w14:paraId="7EBDDF2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EA4D55E" w14:textId="77777777" w:rsidTr="00CE0534">
        <w:trPr>
          <w:trHeight w:val="193"/>
        </w:trPr>
        <w:tc>
          <w:tcPr>
            <w:tcW w:w="2341" w:type="dxa"/>
            <w:hideMark/>
          </w:tcPr>
          <w:p w14:paraId="7266E25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0050C1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2019/05439</w:t>
            </w:r>
          </w:p>
        </w:tc>
        <w:tc>
          <w:tcPr>
            <w:tcW w:w="2342" w:type="dxa"/>
          </w:tcPr>
          <w:p w14:paraId="0CAE10CC" w14:textId="77777777" w:rsidR="00895ADA" w:rsidRPr="00A90977" w:rsidRDefault="00895ADA" w:rsidP="00CE0534">
            <w:pPr>
              <w:pStyle w:val="TableParagraph"/>
              <w:rPr>
                <w:rFonts w:ascii="Calibri" w:hAnsi="Calibri"/>
                <w:sz w:val="18"/>
                <w:szCs w:val="18"/>
              </w:rPr>
            </w:pPr>
            <w:r>
              <w:rPr>
                <w:rFonts w:ascii="Calibri" w:hAnsi="Calibri"/>
                <w:sz w:val="18"/>
                <w:szCs w:val="18"/>
              </w:rPr>
              <w:t>C</w:t>
            </w:r>
            <w:r w:rsidRPr="00A90977">
              <w:rPr>
                <w:rFonts w:ascii="Calibri" w:hAnsi="Calibri"/>
                <w:sz w:val="18"/>
                <w:szCs w:val="18"/>
              </w:rPr>
              <w:t>23</w:t>
            </w:r>
          </w:p>
        </w:tc>
        <w:tc>
          <w:tcPr>
            <w:tcW w:w="2342" w:type="dxa"/>
          </w:tcPr>
          <w:p w14:paraId="0CC7236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2A62076" w14:textId="77777777" w:rsidTr="00CE0534">
        <w:trPr>
          <w:trHeight w:val="112"/>
        </w:trPr>
        <w:tc>
          <w:tcPr>
            <w:tcW w:w="2341" w:type="dxa"/>
            <w:hideMark/>
          </w:tcPr>
          <w:p w14:paraId="249A5988" w14:textId="77777777" w:rsidR="00895ADA" w:rsidRPr="008C20FF" w:rsidRDefault="00895ADA" w:rsidP="00CE0534">
            <w:pPr>
              <w:pStyle w:val="TableParagraph"/>
              <w:rPr>
                <w:rFonts w:ascii="Calibri" w:eastAsia="Times New Roman" w:hAnsi="Calibri" w:cs="Times New Roman"/>
                <w:sz w:val="18"/>
                <w:szCs w:val="18"/>
                <w:lang w:eastAsia="en-AU"/>
              </w:rPr>
            </w:pPr>
            <w:r w:rsidRPr="008C20FF">
              <w:rPr>
                <w:rFonts w:ascii="Calibri" w:eastAsia="Times New Roman" w:hAnsi="Calibri" w:cs="Times New Roman"/>
                <w:sz w:val="18"/>
                <w:szCs w:val="18"/>
                <w:lang w:eastAsia="en-AU"/>
              </w:rPr>
              <w:t>A</w:t>
            </w:r>
          </w:p>
        </w:tc>
        <w:tc>
          <w:tcPr>
            <w:tcW w:w="2342" w:type="dxa"/>
          </w:tcPr>
          <w:p w14:paraId="50697CD7" w14:textId="77777777" w:rsidR="00895ADA" w:rsidRPr="00A90977" w:rsidRDefault="00895ADA" w:rsidP="00CE0534">
            <w:pPr>
              <w:pStyle w:val="TableParagraph"/>
              <w:rPr>
                <w:rFonts w:ascii="Calibri" w:hAnsi="Calibri"/>
                <w:sz w:val="18"/>
                <w:szCs w:val="18"/>
              </w:rPr>
            </w:pPr>
            <w:r w:rsidRPr="00A90977">
              <w:rPr>
                <w:rFonts w:ascii="Calibri" w:hAnsi="Calibri"/>
                <w:sz w:val="18"/>
                <w:szCs w:val="18"/>
              </w:rPr>
              <w:t>2019/05487</w:t>
            </w:r>
          </w:p>
        </w:tc>
        <w:tc>
          <w:tcPr>
            <w:tcW w:w="2342" w:type="dxa"/>
          </w:tcPr>
          <w:p w14:paraId="79E7140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24</w:t>
            </w:r>
          </w:p>
        </w:tc>
        <w:tc>
          <w:tcPr>
            <w:tcW w:w="2342" w:type="dxa"/>
          </w:tcPr>
          <w:p w14:paraId="30F92FA8" w14:textId="77777777" w:rsidR="00895ADA" w:rsidRPr="00A90977" w:rsidRDefault="00895ADA" w:rsidP="00CE0534">
            <w:pPr>
              <w:pStyle w:val="TableParagraph"/>
              <w:rPr>
                <w:rFonts w:ascii="Calibri" w:hAnsi="Calibri"/>
                <w:sz w:val="18"/>
                <w:szCs w:val="18"/>
              </w:rPr>
            </w:pPr>
            <w:r w:rsidRPr="00A90977">
              <w:rPr>
                <w:rFonts w:ascii="Calibri" w:hAnsi="Calibri"/>
                <w:sz w:val="18"/>
                <w:szCs w:val="18"/>
              </w:rPr>
              <w:t>Yes</w:t>
            </w:r>
          </w:p>
        </w:tc>
      </w:tr>
      <w:tr w:rsidR="00895ADA" w:rsidRPr="00A90977" w14:paraId="43DAAC4C" w14:textId="77777777" w:rsidTr="00CE0534">
        <w:trPr>
          <w:trHeight w:val="50"/>
        </w:trPr>
        <w:tc>
          <w:tcPr>
            <w:tcW w:w="2341" w:type="dxa"/>
            <w:hideMark/>
          </w:tcPr>
          <w:p w14:paraId="1A38464E"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BEDE65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2019/05489</w:t>
            </w:r>
          </w:p>
        </w:tc>
        <w:tc>
          <w:tcPr>
            <w:tcW w:w="2342" w:type="dxa"/>
          </w:tcPr>
          <w:p w14:paraId="70AA86C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25</w:t>
            </w:r>
          </w:p>
        </w:tc>
        <w:tc>
          <w:tcPr>
            <w:tcW w:w="2342" w:type="dxa"/>
          </w:tcPr>
          <w:p w14:paraId="59022F3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4C76FC1" w14:textId="77777777" w:rsidTr="00CE0534">
        <w:trPr>
          <w:trHeight w:val="109"/>
        </w:trPr>
        <w:tc>
          <w:tcPr>
            <w:tcW w:w="2341" w:type="dxa"/>
            <w:hideMark/>
          </w:tcPr>
          <w:p w14:paraId="3710AC7D"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5B5F8D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2019/05564</w:t>
            </w:r>
          </w:p>
        </w:tc>
        <w:tc>
          <w:tcPr>
            <w:tcW w:w="2342" w:type="dxa"/>
          </w:tcPr>
          <w:p w14:paraId="0117801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26</w:t>
            </w:r>
          </w:p>
        </w:tc>
        <w:tc>
          <w:tcPr>
            <w:tcW w:w="2342" w:type="dxa"/>
          </w:tcPr>
          <w:p w14:paraId="7D997FC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65E3E0F" w14:textId="77777777" w:rsidTr="00CE0534">
        <w:trPr>
          <w:trHeight w:val="109"/>
        </w:trPr>
        <w:tc>
          <w:tcPr>
            <w:tcW w:w="2341" w:type="dxa"/>
            <w:hideMark/>
          </w:tcPr>
          <w:p w14:paraId="7216ED3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49665D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2019/05575</w:t>
            </w:r>
          </w:p>
        </w:tc>
        <w:tc>
          <w:tcPr>
            <w:tcW w:w="2342" w:type="dxa"/>
          </w:tcPr>
          <w:p w14:paraId="48CDB87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27</w:t>
            </w:r>
          </w:p>
        </w:tc>
        <w:tc>
          <w:tcPr>
            <w:tcW w:w="2342" w:type="dxa"/>
          </w:tcPr>
          <w:p w14:paraId="172A21C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7B7C082D" w14:textId="77777777" w:rsidTr="00CE0534">
        <w:trPr>
          <w:trHeight w:val="109"/>
        </w:trPr>
        <w:tc>
          <w:tcPr>
            <w:tcW w:w="2341" w:type="dxa"/>
            <w:hideMark/>
          </w:tcPr>
          <w:p w14:paraId="287FA7D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4565CD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2019/05582</w:t>
            </w:r>
          </w:p>
        </w:tc>
        <w:tc>
          <w:tcPr>
            <w:tcW w:w="2342" w:type="dxa"/>
          </w:tcPr>
          <w:p w14:paraId="4033678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28</w:t>
            </w:r>
          </w:p>
        </w:tc>
        <w:tc>
          <w:tcPr>
            <w:tcW w:w="2342" w:type="dxa"/>
          </w:tcPr>
          <w:p w14:paraId="0F16DF2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C921A14" w14:textId="77777777" w:rsidTr="00CE0534">
        <w:trPr>
          <w:trHeight w:val="109"/>
        </w:trPr>
        <w:tc>
          <w:tcPr>
            <w:tcW w:w="2341" w:type="dxa"/>
            <w:hideMark/>
          </w:tcPr>
          <w:p w14:paraId="60528FD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A65481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2019/05588</w:t>
            </w:r>
          </w:p>
        </w:tc>
        <w:tc>
          <w:tcPr>
            <w:tcW w:w="2342" w:type="dxa"/>
          </w:tcPr>
          <w:p w14:paraId="7A8B15B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29</w:t>
            </w:r>
          </w:p>
        </w:tc>
        <w:tc>
          <w:tcPr>
            <w:tcW w:w="2342" w:type="dxa"/>
          </w:tcPr>
          <w:p w14:paraId="44CCB6E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176B9E62" w14:textId="77777777" w:rsidTr="00CE0534">
        <w:trPr>
          <w:trHeight w:val="109"/>
        </w:trPr>
        <w:tc>
          <w:tcPr>
            <w:tcW w:w="2341" w:type="dxa"/>
            <w:hideMark/>
          </w:tcPr>
          <w:p w14:paraId="0BFF60C3"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F2FD71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2019/05605</w:t>
            </w:r>
          </w:p>
        </w:tc>
        <w:tc>
          <w:tcPr>
            <w:tcW w:w="2342" w:type="dxa"/>
          </w:tcPr>
          <w:p w14:paraId="495BFE7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30</w:t>
            </w:r>
          </w:p>
        </w:tc>
        <w:tc>
          <w:tcPr>
            <w:tcW w:w="2342" w:type="dxa"/>
          </w:tcPr>
          <w:p w14:paraId="693E55B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2AE8DE41" w14:textId="77777777" w:rsidTr="00CE0534">
        <w:trPr>
          <w:trHeight w:val="109"/>
        </w:trPr>
        <w:tc>
          <w:tcPr>
            <w:tcW w:w="2341" w:type="dxa"/>
            <w:hideMark/>
          </w:tcPr>
          <w:p w14:paraId="16A7D8F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03B3A8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2019/05648</w:t>
            </w:r>
          </w:p>
        </w:tc>
        <w:tc>
          <w:tcPr>
            <w:tcW w:w="2342" w:type="dxa"/>
          </w:tcPr>
          <w:p w14:paraId="3B40E26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31</w:t>
            </w:r>
          </w:p>
        </w:tc>
        <w:tc>
          <w:tcPr>
            <w:tcW w:w="2342" w:type="dxa"/>
          </w:tcPr>
          <w:p w14:paraId="433A33F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650B83A" w14:textId="77777777" w:rsidTr="00CE0534">
        <w:trPr>
          <w:trHeight w:val="109"/>
        </w:trPr>
        <w:tc>
          <w:tcPr>
            <w:tcW w:w="2341" w:type="dxa"/>
            <w:hideMark/>
          </w:tcPr>
          <w:p w14:paraId="42A334B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A290BF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2019/05717</w:t>
            </w:r>
          </w:p>
        </w:tc>
        <w:tc>
          <w:tcPr>
            <w:tcW w:w="2342" w:type="dxa"/>
          </w:tcPr>
          <w:p w14:paraId="63BC0BBE"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32</w:t>
            </w:r>
          </w:p>
        </w:tc>
        <w:tc>
          <w:tcPr>
            <w:tcW w:w="2342" w:type="dxa"/>
          </w:tcPr>
          <w:p w14:paraId="401B672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32412E5" w14:textId="77777777" w:rsidTr="00CE0534">
        <w:trPr>
          <w:trHeight w:val="109"/>
        </w:trPr>
        <w:tc>
          <w:tcPr>
            <w:tcW w:w="2341" w:type="dxa"/>
            <w:hideMark/>
          </w:tcPr>
          <w:p w14:paraId="11B8755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C7A769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2019/05749</w:t>
            </w:r>
          </w:p>
        </w:tc>
        <w:tc>
          <w:tcPr>
            <w:tcW w:w="2342" w:type="dxa"/>
          </w:tcPr>
          <w:p w14:paraId="3123DBCA"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33</w:t>
            </w:r>
          </w:p>
        </w:tc>
        <w:tc>
          <w:tcPr>
            <w:tcW w:w="2342" w:type="dxa"/>
          </w:tcPr>
          <w:p w14:paraId="47B3ADE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D375B32" w14:textId="77777777" w:rsidTr="00CE0534">
        <w:trPr>
          <w:trHeight w:val="109"/>
        </w:trPr>
        <w:tc>
          <w:tcPr>
            <w:tcW w:w="2341" w:type="dxa"/>
            <w:hideMark/>
          </w:tcPr>
          <w:p w14:paraId="29F5C51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495E9E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2019/05821</w:t>
            </w:r>
          </w:p>
        </w:tc>
        <w:tc>
          <w:tcPr>
            <w:tcW w:w="2342" w:type="dxa"/>
          </w:tcPr>
          <w:p w14:paraId="163B1CC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34</w:t>
            </w:r>
          </w:p>
        </w:tc>
        <w:tc>
          <w:tcPr>
            <w:tcW w:w="2342" w:type="dxa"/>
          </w:tcPr>
          <w:p w14:paraId="74CB102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44A3EB0" w14:textId="77777777" w:rsidTr="00CE0534">
        <w:trPr>
          <w:trHeight w:val="109"/>
        </w:trPr>
        <w:tc>
          <w:tcPr>
            <w:tcW w:w="2341" w:type="dxa"/>
            <w:hideMark/>
          </w:tcPr>
          <w:p w14:paraId="3FB25B7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86BB6F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2019/05894</w:t>
            </w:r>
          </w:p>
        </w:tc>
        <w:tc>
          <w:tcPr>
            <w:tcW w:w="2342" w:type="dxa"/>
          </w:tcPr>
          <w:p w14:paraId="1756768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35</w:t>
            </w:r>
          </w:p>
        </w:tc>
        <w:tc>
          <w:tcPr>
            <w:tcW w:w="2342" w:type="dxa"/>
          </w:tcPr>
          <w:p w14:paraId="6B0CC76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10960E53" w14:textId="77777777" w:rsidTr="00CE0534">
        <w:trPr>
          <w:trHeight w:val="109"/>
        </w:trPr>
        <w:tc>
          <w:tcPr>
            <w:tcW w:w="2341" w:type="dxa"/>
            <w:hideMark/>
          </w:tcPr>
          <w:p w14:paraId="0F53CD6B"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lastRenderedPageBreak/>
              <w:t>A</w:t>
            </w:r>
          </w:p>
        </w:tc>
        <w:tc>
          <w:tcPr>
            <w:tcW w:w="2342" w:type="dxa"/>
          </w:tcPr>
          <w:p w14:paraId="1CFC2F6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2019/05895</w:t>
            </w:r>
          </w:p>
        </w:tc>
        <w:tc>
          <w:tcPr>
            <w:tcW w:w="2342" w:type="dxa"/>
          </w:tcPr>
          <w:p w14:paraId="11B4533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36</w:t>
            </w:r>
          </w:p>
        </w:tc>
        <w:tc>
          <w:tcPr>
            <w:tcW w:w="2342" w:type="dxa"/>
          </w:tcPr>
          <w:p w14:paraId="4DE9776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3F73F1C" w14:textId="77777777" w:rsidTr="00CE0534">
        <w:trPr>
          <w:trHeight w:val="109"/>
        </w:trPr>
        <w:tc>
          <w:tcPr>
            <w:tcW w:w="2341" w:type="dxa"/>
            <w:hideMark/>
          </w:tcPr>
          <w:p w14:paraId="67B0353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DF60EC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2019/05930</w:t>
            </w:r>
          </w:p>
        </w:tc>
        <w:tc>
          <w:tcPr>
            <w:tcW w:w="2342" w:type="dxa"/>
          </w:tcPr>
          <w:p w14:paraId="13A241B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37</w:t>
            </w:r>
          </w:p>
        </w:tc>
        <w:tc>
          <w:tcPr>
            <w:tcW w:w="2342" w:type="dxa"/>
          </w:tcPr>
          <w:p w14:paraId="52C0A7E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F8E708D" w14:textId="77777777" w:rsidTr="00CE0534">
        <w:trPr>
          <w:trHeight w:val="109"/>
        </w:trPr>
        <w:tc>
          <w:tcPr>
            <w:tcW w:w="2341" w:type="dxa"/>
            <w:hideMark/>
          </w:tcPr>
          <w:p w14:paraId="7F3CF35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050D04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2019/05961</w:t>
            </w:r>
          </w:p>
        </w:tc>
        <w:tc>
          <w:tcPr>
            <w:tcW w:w="2342" w:type="dxa"/>
          </w:tcPr>
          <w:p w14:paraId="17526AE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38</w:t>
            </w:r>
          </w:p>
        </w:tc>
        <w:tc>
          <w:tcPr>
            <w:tcW w:w="2342" w:type="dxa"/>
          </w:tcPr>
          <w:p w14:paraId="4FDB6A6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EF624B7" w14:textId="77777777" w:rsidTr="00CE0534">
        <w:trPr>
          <w:trHeight w:val="109"/>
        </w:trPr>
        <w:tc>
          <w:tcPr>
            <w:tcW w:w="2341" w:type="dxa"/>
            <w:hideMark/>
          </w:tcPr>
          <w:p w14:paraId="0680975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E3B588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2019/06026</w:t>
            </w:r>
          </w:p>
        </w:tc>
        <w:tc>
          <w:tcPr>
            <w:tcW w:w="2342" w:type="dxa"/>
          </w:tcPr>
          <w:p w14:paraId="15BEE33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39</w:t>
            </w:r>
          </w:p>
        </w:tc>
        <w:tc>
          <w:tcPr>
            <w:tcW w:w="2342" w:type="dxa"/>
          </w:tcPr>
          <w:p w14:paraId="571EAD9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F644A75" w14:textId="77777777" w:rsidTr="00CE0534">
        <w:trPr>
          <w:trHeight w:val="109"/>
        </w:trPr>
        <w:tc>
          <w:tcPr>
            <w:tcW w:w="2341" w:type="dxa"/>
            <w:hideMark/>
          </w:tcPr>
          <w:p w14:paraId="53EB566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65F543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2019/06122</w:t>
            </w:r>
          </w:p>
        </w:tc>
        <w:tc>
          <w:tcPr>
            <w:tcW w:w="2342" w:type="dxa"/>
          </w:tcPr>
          <w:p w14:paraId="122D7EF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40</w:t>
            </w:r>
          </w:p>
        </w:tc>
        <w:tc>
          <w:tcPr>
            <w:tcW w:w="2342" w:type="dxa"/>
          </w:tcPr>
          <w:p w14:paraId="766BC4A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4AB6D5E" w14:textId="77777777" w:rsidTr="00CE0534">
        <w:trPr>
          <w:trHeight w:val="109"/>
        </w:trPr>
        <w:tc>
          <w:tcPr>
            <w:tcW w:w="2341" w:type="dxa"/>
            <w:hideMark/>
          </w:tcPr>
          <w:p w14:paraId="658933DB"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B97521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2019/06123</w:t>
            </w:r>
          </w:p>
        </w:tc>
        <w:tc>
          <w:tcPr>
            <w:tcW w:w="2342" w:type="dxa"/>
          </w:tcPr>
          <w:p w14:paraId="57352E0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41</w:t>
            </w:r>
          </w:p>
        </w:tc>
        <w:tc>
          <w:tcPr>
            <w:tcW w:w="2342" w:type="dxa"/>
          </w:tcPr>
          <w:p w14:paraId="2E3364B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B9D3B0E" w14:textId="77777777" w:rsidTr="00CE0534">
        <w:trPr>
          <w:trHeight w:val="109"/>
        </w:trPr>
        <w:tc>
          <w:tcPr>
            <w:tcW w:w="2341" w:type="dxa"/>
            <w:hideMark/>
          </w:tcPr>
          <w:p w14:paraId="3F8F5B0F"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9A512D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2019/06135</w:t>
            </w:r>
          </w:p>
        </w:tc>
        <w:tc>
          <w:tcPr>
            <w:tcW w:w="2342" w:type="dxa"/>
          </w:tcPr>
          <w:p w14:paraId="4CD1558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42</w:t>
            </w:r>
          </w:p>
        </w:tc>
        <w:tc>
          <w:tcPr>
            <w:tcW w:w="2342" w:type="dxa"/>
          </w:tcPr>
          <w:p w14:paraId="15CB844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8D8D0CA" w14:textId="77777777" w:rsidTr="00CE0534">
        <w:trPr>
          <w:trHeight w:val="109"/>
        </w:trPr>
        <w:tc>
          <w:tcPr>
            <w:tcW w:w="2341" w:type="dxa"/>
            <w:hideMark/>
          </w:tcPr>
          <w:p w14:paraId="19EF5D9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EE5DA4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2019/06150</w:t>
            </w:r>
          </w:p>
        </w:tc>
        <w:tc>
          <w:tcPr>
            <w:tcW w:w="2342" w:type="dxa"/>
          </w:tcPr>
          <w:p w14:paraId="22F36B4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43</w:t>
            </w:r>
          </w:p>
        </w:tc>
        <w:tc>
          <w:tcPr>
            <w:tcW w:w="2342" w:type="dxa"/>
          </w:tcPr>
          <w:p w14:paraId="6F68217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EA29D57" w14:textId="77777777" w:rsidTr="00CE0534">
        <w:trPr>
          <w:trHeight w:val="109"/>
        </w:trPr>
        <w:tc>
          <w:tcPr>
            <w:tcW w:w="2341" w:type="dxa"/>
            <w:hideMark/>
          </w:tcPr>
          <w:p w14:paraId="00CE80E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D347F4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2019/06177</w:t>
            </w:r>
          </w:p>
        </w:tc>
        <w:tc>
          <w:tcPr>
            <w:tcW w:w="2342" w:type="dxa"/>
          </w:tcPr>
          <w:p w14:paraId="3204953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44</w:t>
            </w:r>
          </w:p>
        </w:tc>
        <w:tc>
          <w:tcPr>
            <w:tcW w:w="2342" w:type="dxa"/>
          </w:tcPr>
          <w:p w14:paraId="74DC9DE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48D9878" w14:textId="77777777" w:rsidTr="00CE0534">
        <w:trPr>
          <w:trHeight w:val="109"/>
        </w:trPr>
        <w:tc>
          <w:tcPr>
            <w:tcW w:w="2341" w:type="dxa"/>
            <w:hideMark/>
          </w:tcPr>
          <w:p w14:paraId="4F7B02E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D2BFC4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2019/06284</w:t>
            </w:r>
          </w:p>
        </w:tc>
        <w:tc>
          <w:tcPr>
            <w:tcW w:w="2342" w:type="dxa"/>
          </w:tcPr>
          <w:p w14:paraId="5B7A739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45</w:t>
            </w:r>
          </w:p>
        </w:tc>
        <w:tc>
          <w:tcPr>
            <w:tcW w:w="2342" w:type="dxa"/>
          </w:tcPr>
          <w:p w14:paraId="03B0E6A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F8116F6" w14:textId="77777777" w:rsidTr="00CE0534">
        <w:trPr>
          <w:trHeight w:val="109"/>
        </w:trPr>
        <w:tc>
          <w:tcPr>
            <w:tcW w:w="2341" w:type="dxa"/>
            <w:hideMark/>
          </w:tcPr>
          <w:p w14:paraId="371EFA7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A7BEDB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2019/06286</w:t>
            </w:r>
          </w:p>
        </w:tc>
        <w:tc>
          <w:tcPr>
            <w:tcW w:w="2342" w:type="dxa"/>
          </w:tcPr>
          <w:p w14:paraId="3F5B65B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46</w:t>
            </w:r>
          </w:p>
        </w:tc>
        <w:tc>
          <w:tcPr>
            <w:tcW w:w="2342" w:type="dxa"/>
          </w:tcPr>
          <w:p w14:paraId="3058F37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60DB798" w14:textId="77777777" w:rsidTr="00CE0534">
        <w:trPr>
          <w:trHeight w:val="109"/>
        </w:trPr>
        <w:tc>
          <w:tcPr>
            <w:tcW w:w="2341" w:type="dxa"/>
            <w:hideMark/>
          </w:tcPr>
          <w:p w14:paraId="765AC96F"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3EEA10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2019/06397</w:t>
            </w:r>
          </w:p>
        </w:tc>
        <w:tc>
          <w:tcPr>
            <w:tcW w:w="2342" w:type="dxa"/>
          </w:tcPr>
          <w:p w14:paraId="44A3A2F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47</w:t>
            </w:r>
          </w:p>
        </w:tc>
        <w:tc>
          <w:tcPr>
            <w:tcW w:w="2342" w:type="dxa"/>
          </w:tcPr>
          <w:p w14:paraId="54AFC46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23D8EFEB" w14:textId="77777777" w:rsidTr="00CE0534">
        <w:trPr>
          <w:trHeight w:val="109"/>
        </w:trPr>
        <w:tc>
          <w:tcPr>
            <w:tcW w:w="2341" w:type="dxa"/>
            <w:hideMark/>
          </w:tcPr>
          <w:p w14:paraId="074933D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E55742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2019/06408</w:t>
            </w:r>
          </w:p>
        </w:tc>
        <w:tc>
          <w:tcPr>
            <w:tcW w:w="2342" w:type="dxa"/>
          </w:tcPr>
          <w:p w14:paraId="4F54C6FE"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48</w:t>
            </w:r>
          </w:p>
        </w:tc>
        <w:tc>
          <w:tcPr>
            <w:tcW w:w="2342" w:type="dxa"/>
          </w:tcPr>
          <w:p w14:paraId="0262D02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180F50F5" w14:textId="77777777" w:rsidTr="00CE0534">
        <w:trPr>
          <w:trHeight w:val="158"/>
        </w:trPr>
        <w:tc>
          <w:tcPr>
            <w:tcW w:w="2341" w:type="dxa"/>
            <w:hideMark/>
          </w:tcPr>
          <w:p w14:paraId="5478CC3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93FFDA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2019/06452</w:t>
            </w:r>
          </w:p>
        </w:tc>
        <w:tc>
          <w:tcPr>
            <w:tcW w:w="2342" w:type="dxa"/>
          </w:tcPr>
          <w:p w14:paraId="66F3B48E"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49</w:t>
            </w:r>
          </w:p>
        </w:tc>
        <w:tc>
          <w:tcPr>
            <w:tcW w:w="2342" w:type="dxa"/>
          </w:tcPr>
          <w:p w14:paraId="2E629C3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61FCED9" w14:textId="77777777" w:rsidTr="00CE0534">
        <w:trPr>
          <w:trHeight w:val="109"/>
        </w:trPr>
        <w:tc>
          <w:tcPr>
            <w:tcW w:w="2341" w:type="dxa"/>
            <w:hideMark/>
          </w:tcPr>
          <w:p w14:paraId="1EA1873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5CD3C5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2019/06454</w:t>
            </w:r>
          </w:p>
        </w:tc>
        <w:tc>
          <w:tcPr>
            <w:tcW w:w="2342" w:type="dxa"/>
          </w:tcPr>
          <w:p w14:paraId="1D91D7D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50</w:t>
            </w:r>
          </w:p>
        </w:tc>
        <w:tc>
          <w:tcPr>
            <w:tcW w:w="2342" w:type="dxa"/>
          </w:tcPr>
          <w:p w14:paraId="7F12FA7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CCFCAEC" w14:textId="77777777" w:rsidTr="00CE0534">
        <w:trPr>
          <w:trHeight w:val="132"/>
        </w:trPr>
        <w:tc>
          <w:tcPr>
            <w:tcW w:w="2341" w:type="dxa"/>
            <w:hideMark/>
          </w:tcPr>
          <w:p w14:paraId="5D4F1B0B"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ECD686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2019/06500</w:t>
            </w:r>
          </w:p>
        </w:tc>
        <w:tc>
          <w:tcPr>
            <w:tcW w:w="2342" w:type="dxa"/>
          </w:tcPr>
          <w:p w14:paraId="692A6D5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51</w:t>
            </w:r>
          </w:p>
        </w:tc>
        <w:tc>
          <w:tcPr>
            <w:tcW w:w="2342" w:type="dxa"/>
          </w:tcPr>
          <w:p w14:paraId="1BB07D9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6DD20211" w14:textId="77777777" w:rsidTr="00CE0534">
        <w:trPr>
          <w:trHeight w:val="109"/>
        </w:trPr>
        <w:tc>
          <w:tcPr>
            <w:tcW w:w="2341" w:type="dxa"/>
            <w:hideMark/>
          </w:tcPr>
          <w:p w14:paraId="2AA8A63D"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22FE383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2019/06589</w:t>
            </w:r>
          </w:p>
        </w:tc>
        <w:tc>
          <w:tcPr>
            <w:tcW w:w="2342" w:type="dxa"/>
          </w:tcPr>
          <w:p w14:paraId="0DBF8FD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52</w:t>
            </w:r>
          </w:p>
        </w:tc>
        <w:tc>
          <w:tcPr>
            <w:tcW w:w="2342" w:type="dxa"/>
          </w:tcPr>
          <w:p w14:paraId="08FD05B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F97F177" w14:textId="77777777" w:rsidTr="00CE0534">
        <w:trPr>
          <w:trHeight w:val="109"/>
        </w:trPr>
        <w:tc>
          <w:tcPr>
            <w:tcW w:w="2341" w:type="dxa"/>
            <w:hideMark/>
          </w:tcPr>
          <w:p w14:paraId="2CA6414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12351C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2019/06590</w:t>
            </w:r>
          </w:p>
        </w:tc>
        <w:tc>
          <w:tcPr>
            <w:tcW w:w="2342" w:type="dxa"/>
          </w:tcPr>
          <w:p w14:paraId="43052B5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53</w:t>
            </w:r>
          </w:p>
        </w:tc>
        <w:tc>
          <w:tcPr>
            <w:tcW w:w="2342" w:type="dxa"/>
          </w:tcPr>
          <w:p w14:paraId="385C7F9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4219BEF" w14:textId="77777777" w:rsidTr="00CE0534">
        <w:trPr>
          <w:trHeight w:val="109"/>
        </w:trPr>
        <w:tc>
          <w:tcPr>
            <w:tcW w:w="2341" w:type="dxa"/>
            <w:hideMark/>
          </w:tcPr>
          <w:p w14:paraId="131736C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C9C396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2019/06624</w:t>
            </w:r>
          </w:p>
        </w:tc>
        <w:tc>
          <w:tcPr>
            <w:tcW w:w="2342" w:type="dxa"/>
          </w:tcPr>
          <w:p w14:paraId="1052A2C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54</w:t>
            </w:r>
          </w:p>
        </w:tc>
        <w:tc>
          <w:tcPr>
            <w:tcW w:w="2342" w:type="dxa"/>
          </w:tcPr>
          <w:p w14:paraId="4D3B39B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77E77438" w14:textId="77777777" w:rsidTr="00CE0534">
        <w:trPr>
          <w:trHeight w:val="109"/>
        </w:trPr>
        <w:tc>
          <w:tcPr>
            <w:tcW w:w="2341" w:type="dxa"/>
            <w:hideMark/>
          </w:tcPr>
          <w:p w14:paraId="48680F1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B17DB8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2019/06630</w:t>
            </w:r>
          </w:p>
        </w:tc>
        <w:tc>
          <w:tcPr>
            <w:tcW w:w="2342" w:type="dxa"/>
          </w:tcPr>
          <w:p w14:paraId="3D4D41F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55</w:t>
            </w:r>
          </w:p>
        </w:tc>
        <w:tc>
          <w:tcPr>
            <w:tcW w:w="2342" w:type="dxa"/>
          </w:tcPr>
          <w:p w14:paraId="57E7EFC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425D2A7" w14:textId="77777777" w:rsidTr="00CE0534">
        <w:trPr>
          <w:trHeight w:val="109"/>
        </w:trPr>
        <w:tc>
          <w:tcPr>
            <w:tcW w:w="2341" w:type="dxa"/>
            <w:hideMark/>
          </w:tcPr>
          <w:p w14:paraId="0562860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2FBB790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2019/06642</w:t>
            </w:r>
          </w:p>
        </w:tc>
        <w:tc>
          <w:tcPr>
            <w:tcW w:w="2342" w:type="dxa"/>
          </w:tcPr>
          <w:p w14:paraId="461DEE6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56</w:t>
            </w:r>
          </w:p>
        </w:tc>
        <w:tc>
          <w:tcPr>
            <w:tcW w:w="2342" w:type="dxa"/>
          </w:tcPr>
          <w:p w14:paraId="054F095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187DDEAC" w14:textId="77777777" w:rsidTr="00CE0534">
        <w:trPr>
          <w:trHeight w:val="109"/>
        </w:trPr>
        <w:tc>
          <w:tcPr>
            <w:tcW w:w="2341" w:type="dxa"/>
            <w:hideMark/>
          </w:tcPr>
          <w:p w14:paraId="7A0F232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1C4DB9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2019/06644</w:t>
            </w:r>
          </w:p>
        </w:tc>
        <w:tc>
          <w:tcPr>
            <w:tcW w:w="2342" w:type="dxa"/>
          </w:tcPr>
          <w:p w14:paraId="68285DA8"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57</w:t>
            </w:r>
          </w:p>
        </w:tc>
        <w:tc>
          <w:tcPr>
            <w:tcW w:w="2342" w:type="dxa"/>
          </w:tcPr>
          <w:p w14:paraId="6F9DEC44"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3C58B6CD" w14:textId="77777777" w:rsidTr="00CE0534">
        <w:trPr>
          <w:trHeight w:val="109"/>
        </w:trPr>
        <w:tc>
          <w:tcPr>
            <w:tcW w:w="2341" w:type="dxa"/>
            <w:hideMark/>
          </w:tcPr>
          <w:p w14:paraId="2FD42A9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9731FA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2019/06646</w:t>
            </w:r>
          </w:p>
        </w:tc>
        <w:tc>
          <w:tcPr>
            <w:tcW w:w="2342" w:type="dxa"/>
          </w:tcPr>
          <w:p w14:paraId="5092FF7F"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58</w:t>
            </w:r>
          </w:p>
        </w:tc>
        <w:tc>
          <w:tcPr>
            <w:tcW w:w="2342" w:type="dxa"/>
          </w:tcPr>
          <w:p w14:paraId="3260884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78BE2B74" w14:textId="77777777" w:rsidTr="00CE0534">
        <w:trPr>
          <w:trHeight w:val="109"/>
        </w:trPr>
        <w:tc>
          <w:tcPr>
            <w:tcW w:w="2341" w:type="dxa"/>
            <w:hideMark/>
          </w:tcPr>
          <w:p w14:paraId="3269BA5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D1EED6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2019/06737</w:t>
            </w:r>
          </w:p>
        </w:tc>
        <w:tc>
          <w:tcPr>
            <w:tcW w:w="2342" w:type="dxa"/>
          </w:tcPr>
          <w:p w14:paraId="4686790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59</w:t>
            </w:r>
          </w:p>
        </w:tc>
        <w:tc>
          <w:tcPr>
            <w:tcW w:w="2342" w:type="dxa"/>
          </w:tcPr>
          <w:p w14:paraId="2FDE285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70E5F371" w14:textId="77777777" w:rsidTr="00CE0534">
        <w:trPr>
          <w:trHeight w:val="109"/>
        </w:trPr>
        <w:tc>
          <w:tcPr>
            <w:tcW w:w="2341" w:type="dxa"/>
            <w:hideMark/>
          </w:tcPr>
          <w:p w14:paraId="3295F48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DD2D4C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2019/06739</w:t>
            </w:r>
          </w:p>
        </w:tc>
        <w:tc>
          <w:tcPr>
            <w:tcW w:w="2342" w:type="dxa"/>
          </w:tcPr>
          <w:p w14:paraId="5C38D7AA"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60</w:t>
            </w:r>
          </w:p>
        </w:tc>
        <w:tc>
          <w:tcPr>
            <w:tcW w:w="2342" w:type="dxa"/>
          </w:tcPr>
          <w:p w14:paraId="0BB66FA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2A6BF7A1" w14:textId="77777777" w:rsidTr="00CE0534">
        <w:trPr>
          <w:trHeight w:val="109"/>
        </w:trPr>
        <w:tc>
          <w:tcPr>
            <w:tcW w:w="2341" w:type="dxa"/>
            <w:hideMark/>
          </w:tcPr>
          <w:p w14:paraId="40B9227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96C4F8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2019/06834</w:t>
            </w:r>
          </w:p>
        </w:tc>
        <w:tc>
          <w:tcPr>
            <w:tcW w:w="2342" w:type="dxa"/>
          </w:tcPr>
          <w:p w14:paraId="6B32CFA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61</w:t>
            </w:r>
          </w:p>
        </w:tc>
        <w:tc>
          <w:tcPr>
            <w:tcW w:w="2342" w:type="dxa"/>
          </w:tcPr>
          <w:p w14:paraId="1754C73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Unstated</w:t>
            </w:r>
          </w:p>
        </w:tc>
      </w:tr>
      <w:tr w:rsidR="00895ADA" w:rsidRPr="00A90977" w14:paraId="2567B5B0" w14:textId="77777777" w:rsidTr="00CE0534">
        <w:trPr>
          <w:trHeight w:val="110"/>
        </w:trPr>
        <w:tc>
          <w:tcPr>
            <w:tcW w:w="2341" w:type="dxa"/>
            <w:hideMark/>
          </w:tcPr>
          <w:p w14:paraId="0B07A32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F09A89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2019/07032</w:t>
            </w:r>
          </w:p>
        </w:tc>
        <w:tc>
          <w:tcPr>
            <w:tcW w:w="2342" w:type="dxa"/>
          </w:tcPr>
          <w:p w14:paraId="70966C6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62</w:t>
            </w:r>
          </w:p>
        </w:tc>
        <w:tc>
          <w:tcPr>
            <w:tcW w:w="2342" w:type="dxa"/>
          </w:tcPr>
          <w:p w14:paraId="55C944F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0EAEA12" w14:textId="77777777" w:rsidTr="00CE0534">
        <w:trPr>
          <w:trHeight w:val="170"/>
        </w:trPr>
        <w:tc>
          <w:tcPr>
            <w:tcW w:w="2341" w:type="dxa"/>
            <w:hideMark/>
          </w:tcPr>
          <w:p w14:paraId="16B1E16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12001C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2019/07035</w:t>
            </w:r>
          </w:p>
        </w:tc>
        <w:tc>
          <w:tcPr>
            <w:tcW w:w="2342" w:type="dxa"/>
          </w:tcPr>
          <w:p w14:paraId="03F2253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63</w:t>
            </w:r>
          </w:p>
        </w:tc>
        <w:tc>
          <w:tcPr>
            <w:tcW w:w="2342" w:type="dxa"/>
          </w:tcPr>
          <w:p w14:paraId="7B8964B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EA92AAF" w14:textId="77777777" w:rsidTr="00CE0534">
        <w:trPr>
          <w:trHeight w:val="109"/>
        </w:trPr>
        <w:tc>
          <w:tcPr>
            <w:tcW w:w="2341" w:type="dxa"/>
            <w:hideMark/>
          </w:tcPr>
          <w:p w14:paraId="2F22A9F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FDEC15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2019/07198</w:t>
            </w:r>
          </w:p>
        </w:tc>
        <w:tc>
          <w:tcPr>
            <w:tcW w:w="2342" w:type="dxa"/>
          </w:tcPr>
          <w:p w14:paraId="7FAB2BC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64</w:t>
            </w:r>
          </w:p>
        </w:tc>
        <w:tc>
          <w:tcPr>
            <w:tcW w:w="2342" w:type="dxa"/>
          </w:tcPr>
          <w:p w14:paraId="64BC161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426860FE" w14:textId="77777777" w:rsidTr="00CE0534">
        <w:trPr>
          <w:trHeight w:val="109"/>
        </w:trPr>
        <w:tc>
          <w:tcPr>
            <w:tcW w:w="2341" w:type="dxa"/>
            <w:hideMark/>
          </w:tcPr>
          <w:p w14:paraId="5AD72E6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C1AF89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2019/07222</w:t>
            </w:r>
          </w:p>
        </w:tc>
        <w:tc>
          <w:tcPr>
            <w:tcW w:w="2342" w:type="dxa"/>
          </w:tcPr>
          <w:p w14:paraId="01BE5E12"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65</w:t>
            </w:r>
          </w:p>
        </w:tc>
        <w:tc>
          <w:tcPr>
            <w:tcW w:w="2342" w:type="dxa"/>
          </w:tcPr>
          <w:p w14:paraId="7F2B7D0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837F365" w14:textId="77777777" w:rsidTr="00CE0534">
        <w:trPr>
          <w:trHeight w:val="109"/>
        </w:trPr>
        <w:tc>
          <w:tcPr>
            <w:tcW w:w="2341" w:type="dxa"/>
            <w:hideMark/>
          </w:tcPr>
          <w:p w14:paraId="395DCCF6"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E8CC74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2019/07259</w:t>
            </w:r>
          </w:p>
        </w:tc>
        <w:tc>
          <w:tcPr>
            <w:tcW w:w="2342" w:type="dxa"/>
          </w:tcPr>
          <w:p w14:paraId="59C65E7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66</w:t>
            </w:r>
          </w:p>
        </w:tc>
        <w:tc>
          <w:tcPr>
            <w:tcW w:w="2342" w:type="dxa"/>
          </w:tcPr>
          <w:p w14:paraId="2A23BDE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D8A96E6" w14:textId="77777777" w:rsidTr="00CE0534">
        <w:trPr>
          <w:trHeight w:val="109"/>
        </w:trPr>
        <w:tc>
          <w:tcPr>
            <w:tcW w:w="2341" w:type="dxa"/>
            <w:hideMark/>
          </w:tcPr>
          <w:p w14:paraId="55814C4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C58DAF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2019/07260</w:t>
            </w:r>
          </w:p>
        </w:tc>
        <w:tc>
          <w:tcPr>
            <w:tcW w:w="2342" w:type="dxa"/>
          </w:tcPr>
          <w:p w14:paraId="57D45FDD"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67</w:t>
            </w:r>
          </w:p>
        </w:tc>
        <w:tc>
          <w:tcPr>
            <w:tcW w:w="2342" w:type="dxa"/>
          </w:tcPr>
          <w:p w14:paraId="096E74F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N</w:t>
            </w:r>
            <w:r w:rsidRPr="00A90977">
              <w:rPr>
                <w:rFonts w:ascii="Calibri" w:hAnsi="Calibri"/>
                <w:color w:val="000000"/>
                <w:sz w:val="18"/>
                <w:szCs w:val="18"/>
              </w:rPr>
              <w:t xml:space="preserve">o </w:t>
            </w:r>
          </w:p>
        </w:tc>
      </w:tr>
      <w:tr w:rsidR="00895ADA" w:rsidRPr="00A90977" w14:paraId="58343BCC" w14:textId="77777777" w:rsidTr="00CE0534">
        <w:trPr>
          <w:trHeight w:val="109"/>
        </w:trPr>
        <w:tc>
          <w:tcPr>
            <w:tcW w:w="2341" w:type="dxa"/>
            <w:hideMark/>
          </w:tcPr>
          <w:p w14:paraId="78CBEDF6"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274F2A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2019/07321</w:t>
            </w:r>
          </w:p>
        </w:tc>
        <w:tc>
          <w:tcPr>
            <w:tcW w:w="2342" w:type="dxa"/>
          </w:tcPr>
          <w:p w14:paraId="1B8E978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68</w:t>
            </w:r>
          </w:p>
        </w:tc>
        <w:tc>
          <w:tcPr>
            <w:tcW w:w="2342" w:type="dxa"/>
          </w:tcPr>
          <w:p w14:paraId="48574D1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89805C2" w14:textId="77777777" w:rsidTr="00CE0534">
        <w:trPr>
          <w:trHeight w:val="109"/>
        </w:trPr>
        <w:tc>
          <w:tcPr>
            <w:tcW w:w="2341" w:type="dxa"/>
            <w:hideMark/>
          </w:tcPr>
          <w:p w14:paraId="66E6EAE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3CEB26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2019/07326</w:t>
            </w:r>
          </w:p>
        </w:tc>
        <w:tc>
          <w:tcPr>
            <w:tcW w:w="2342" w:type="dxa"/>
          </w:tcPr>
          <w:p w14:paraId="6B9EF760"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69</w:t>
            </w:r>
          </w:p>
        </w:tc>
        <w:tc>
          <w:tcPr>
            <w:tcW w:w="2342" w:type="dxa"/>
          </w:tcPr>
          <w:p w14:paraId="4C85158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5165363" w14:textId="77777777" w:rsidTr="00CE0534">
        <w:trPr>
          <w:trHeight w:val="109"/>
        </w:trPr>
        <w:tc>
          <w:tcPr>
            <w:tcW w:w="2341" w:type="dxa"/>
            <w:hideMark/>
          </w:tcPr>
          <w:p w14:paraId="6B21A6E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50D24C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2019/07326</w:t>
            </w:r>
          </w:p>
        </w:tc>
        <w:tc>
          <w:tcPr>
            <w:tcW w:w="2342" w:type="dxa"/>
          </w:tcPr>
          <w:p w14:paraId="6448513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70</w:t>
            </w:r>
          </w:p>
        </w:tc>
        <w:tc>
          <w:tcPr>
            <w:tcW w:w="2342" w:type="dxa"/>
          </w:tcPr>
          <w:p w14:paraId="4561696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792B801" w14:textId="77777777" w:rsidTr="00CE0534">
        <w:trPr>
          <w:trHeight w:val="109"/>
        </w:trPr>
        <w:tc>
          <w:tcPr>
            <w:tcW w:w="2341" w:type="dxa"/>
            <w:hideMark/>
          </w:tcPr>
          <w:p w14:paraId="0489E02D"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869BE5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2019/07370</w:t>
            </w:r>
          </w:p>
        </w:tc>
        <w:tc>
          <w:tcPr>
            <w:tcW w:w="2342" w:type="dxa"/>
          </w:tcPr>
          <w:p w14:paraId="4BB7FEF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71</w:t>
            </w:r>
          </w:p>
        </w:tc>
        <w:tc>
          <w:tcPr>
            <w:tcW w:w="2342" w:type="dxa"/>
          </w:tcPr>
          <w:p w14:paraId="6CBC86F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F331257" w14:textId="77777777" w:rsidTr="00CE0534">
        <w:trPr>
          <w:trHeight w:val="109"/>
        </w:trPr>
        <w:tc>
          <w:tcPr>
            <w:tcW w:w="2341" w:type="dxa"/>
            <w:hideMark/>
          </w:tcPr>
          <w:p w14:paraId="72A9C50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5F835A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2019/07371</w:t>
            </w:r>
          </w:p>
        </w:tc>
        <w:tc>
          <w:tcPr>
            <w:tcW w:w="2342" w:type="dxa"/>
          </w:tcPr>
          <w:p w14:paraId="4E2FCDD7"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72</w:t>
            </w:r>
          </w:p>
        </w:tc>
        <w:tc>
          <w:tcPr>
            <w:tcW w:w="2342" w:type="dxa"/>
          </w:tcPr>
          <w:p w14:paraId="1AF8A08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3E0F665D" w14:textId="77777777" w:rsidTr="00CE0534">
        <w:trPr>
          <w:trHeight w:val="109"/>
        </w:trPr>
        <w:tc>
          <w:tcPr>
            <w:tcW w:w="2341" w:type="dxa"/>
            <w:hideMark/>
          </w:tcPr>
          <w:p w14:paraId="75536F6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CE53CB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2019/07581</w:t>
            </w:r>
          </w:p>
        </w:tc>
        <w:tc>
          <w:tcPr>
            <w:tcW w:w="2342" w:type="dxa"/>
          </w:tcPr>
          <w:p w14:paraId="2157668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73</w:t>
            </w:r>
          </w:p>
        </w:tc>
        <w:tc>
          <w:tcPr>
            <w:tcW w:w="2342" w:type="dxa"/>
          </w:tcPr>
          <w:p w14:paraId="3105941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3ED5A397" w14:textId="77777777" w:rsidTr="00CE0534">
        <w:trPr>
          <w:trHeight w:val="109"/>
        </w:trPr>
        <w:tc>
          <w:tcPr>
            <w:tcW w:w="2341" w:type="dxa"/>
            <w:hideMark/>
          </w:tcPr>
          <w:p w14:paraId="6FD6CB1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E3ADC6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2019/07582</w:t>
            </w:r>
          </w:p>
        </w:tc>
        <w:tc>
          <w:tcPr>
            <w:tcW w:w="2342" w:type="dxa"/>
          </w:tcPr>
          <w:p w14:paraId="5325E5D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74</w:t>
            </w:r>
          </w:p>
        </w:tc>
        <w:tc>
          <w:tcPr>
            <w:tcW w:w="2342" w:type="dxa"/>
          </w:tcPr>
          <w:p w14:paraId="6FEEFFB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33ABEB3" w14:textId="77777777" w:rsidTr="00CE0534">
        <w:trPr>
          <w:trHeight w:val="109"/>
        </w:trPr>
        <w:tc>
          <w:tcPr>
            <w:tcW w:w="2341" w:type="dxa"/>
            <w:hideMark/>
          </w:tcPr>
          <w:p w14:paraId="24F1BF09"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93A745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2019/07586</w:t>
            </w:r>
          </w:p>
        </w:tc>
        <w:tc>
          <w:tcPr>
            <w:tcW w:w="2342" w:type="dxa"/>
          </w:tcPr>
          <w:p w14:paraId="028D1C2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75</w:t>
            </w:r>
          </w:p>
        </w:tc>
        <w:tc>
          <w:tcPr>
            <w:tcW w:w="2342" w:type="dxa"/>
          </w:tcPr>
          <w:p w14:paraId="7A7E882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5803B7F" w14:textId="77777777" w:rsidTr="00CE0534">
        <w:trPr>
          <w:trHeight w:val="109"/>
        </w:trPr>
        <w:tc>
          <w:tcPr>
            <w:tcW w:w="2341" w:type="dxa"/>
            <w:hideMark/>
          </w:tcPr>
          <w:p w14:paraId="5FB2CB2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lastRenderedPageBreak/>
              <w:t>A</w:t>
            </w:r>
          </w:p>
        </w:tc>
        <w:tc>
          <w:tcPr>
            <w:tcW w:w="2342" w:type="dxa"/>
          </w:tcPr>
          <w:p w14:paraId="6928166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2019/07590</w:t>
            </w:r>
          </w:p>
        </w:tc>
        <w:tc>
          <w:tcPr>
            <w:tcW w:w="2342" w:type="dxa"/>
          </w:tcPr>
          <w:p w14:paraId="41F0E7C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76</w:t>
            </w:r>
          </w:p>
        </w:tc>
        <w:tc>
          <w:tcPr>
            <w:tcW w:w="2342" w:type="dxa"/>
          </w:tcPr>
          <w:p w14:paraId="51F7ABA2"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8CC451C" w14:textId="77777777" w:rsidTr="00CE0534">
        <w:trPr>
          <w:trHeight w:val="109"/>
        </w:trPr>
        <w:tc>
          <w:tcPr>
            <w:tcW w:w="2341" w:type="dxa"/>
            <w:hideMark/>
          </w:tcPr>
          <w:p w14:paraId="4377423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13411F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2019/07648</w:t>
            </w:r>
          </w:p>
        </w:tc>
        <w:tc>
          <w:tcPr>
            <w:tcW w:w="2342" w:type="dxa"/>
          </w:tcPr>
          <w:p w14:paraId="55A236B4"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77</w:t>
            </w:r>
          </w:p>
        </w:tc>
        <w:tc>
          <w:tcPr>
            <w:tcW w:w="2342" w:type="dxa"/>
          </w:tcPr>
          <w:p w14:paraId="4B19688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F8EF53E" w14:textId="77777777" w:rsidTr="00CE0534">
        <w:trPr>
          <w:trHeight w:val="109"/>
        </w:trPr>
        <w:tc>
          <w:tcPr>
            <w:tcW w:w="2341" w:type="dxa"/>
            <w:hideMark/>
          </w:tcPr>
          <w:p w14:paraId="3F8407E2"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72F323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2019/07688</w:t>
            </w:r>
          </w:p>
        </w:tc>
        <w:tc>
          <w:tcPr>
            <w:tcW w:w="2342" w:type="dxa"/>
          </w:tcPr>
          <w:p w14:paraId="78A6E60F"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78</w:t>
            </w:r>
          </w:p>
        </w:tc>
        <w:tc>
          <w:tcPr>
            <w:tcW w:w="2342" w:type="dxa"/>
          </w:tcPr>
          <w:p w14:paraId="35D4CB7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5FE88EE3" w14:textId="77777777" w:rsidTr="00CE0534">
        <w:trPr>
          <w:trHeight w:val="109"/>
        </w:trPr>
        <w:tc>
          <w:tcPr>
            <w:tcW w:w="2341" w:type="dxa"/>
            <w:hideMark/>
          </w:tcPr>
          <w:p w14:paraId="6A6310E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58C75C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2019/07692</w:t>
            </w:r>
          </w:p>
        </w:tc>
        <w:tc>
          <w:tcPr>
            <w:tcW w:w="2342" w:type="dxa"/>
          </w:tcPr>
          <w:p w14:paraId="288E9FBE"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79</w:t>
            </w:r>
          </w:p>
        </w:tc>
        <w:tc>
          <w:tcPr>
            <w:tcW w:w="2342" w:type="dxa"/>
          </w:tcPr>
          <w:p w14:paraId="0293171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79DB5570" w14:textId="77777777" w:rsidTr="00CE0534">
        <w:trPr>
          <w:trHeight w:val="109"/>
        </w:trPr>
        <w:tc>
          <w:tcPr>
            <w:tcW w:w="2341" w:type="dxa"/>
            <w:hideMark/>
          </w:tcPr>
          <w:p w14:paraId="77BE7EA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20D6B2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2019/07697</w:t>
            </w:r>
          </w:p>
        </w:tc>
        <w:tc>
          <w:tcPr>
            <w:tcW w:w="2342" w:type="dxa"/>
          </w:tcPr>
          <w:p w14:paraId="37D5016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80</w:t>
            </w:r>
          </w:p>
        </w:tc>
        <w:tc>
          <w:tcPr>
            <w:tcW w:w="2342" w:type="dxa"/>
          </w:tcPr>
          <w:p w14:paraId="01A3896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14279258" w14:textId="77777777" w:rsidTr="00CE0534">
        <w:trPr>
          <w:trHeight w:val="109"/>
        </w:trPr>
        <w:tc>
          <w:tcPr>
            <w:tcW w:w="2341" w:type="dxa"/>
            <w:hideMark/>
          </w:tcPr>
          <w:p w14:paraId="6E6990C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2E4785C"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2019/07702</w:t>
            </w:r>
          </w:p>
        </w:tc>
        <w:tc>
          <w:tcPr>
            <w:tcW w:w="2342" w:type="dxa"/>
          </w:tcPr>
          <w:p w14:paraId="71EA5FA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81</w:t>
            </w:r>
          </w:p>
        </w:tc>
        <w:tc>
          <w:tcPr>
            <w:tcW w:w="2342" w:type="dxa"/>
          </w:tcPr>
          <w:p w14:paraId="47654C29"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6B2FF87" w14:textId="77777777" w:rsidTr="00CE0534">
        <w:trPr>
          <w:trHeight w:val="109"/>
        </w:trPr>
        <w:tc>
          <w:tcPr>
            <w:tcW w:w="2341" w:type="dxa"/>
            <w:hideMark/>
          </w:tcPr>
          <w:p w14:paraId="4D25FE74"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59F82B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2019/07742</w:t>
            </w:r>
          </w:p>
        </w:tc>
        <w:tc>
          <w:tcPr>
            <w:tcW w:w="2342" w:type="dxa"/>
          </w:tcPr>
          <w:p w14:paraId="13670A9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82</w:t>
            </w:r>
          </w:p>
        </w:tc>
        <w:tc>
          <w:tcPr>
            <w:tcW w:w="2342" w:type="dxa"/>
          </w:tcPr>
          <w:p w14:paraId="730D0CD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632CF3FF" w14:textId="77777777" w:rsidTr="00CE0534">
        <w:trPr>
          <w:trHeight w:val="109"/>
        </w:trPr>
        <w:tc>
          <w:tcPr>
            <w:tcW w:w="2341" w:type="dxa"/>
            <w:hideMark/>
          </w:tcPr>
          <w:p w14:paraId="2C01D37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5D19FB2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2019/07746</w:t>
            </w:r>
          </w:p>
        </w:tc>
        <w:tc>
          <w:tcPr>
            <w:tcW w:w="2342" w:type="dxa"/>
          </w:tcPr>
          <w:p w14:paraId="48C5FF1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83</w:t>
            </w:r>
          </w:p>
        </w:tc>
        <w:tc>
          <w:tcPr>
            <w:tcW w:w="2342" w:type="dxa"/>
          </w:tcPr>
          <w:p w14:paraId="6ED7ADA1"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64F2F44B" w14:textId="77777777" w:rsidTr="00CE0534">
        <w:trPr>
          <w:trHeight w:val="109"/>
        </w:trPr>
        <w:tc>
          <w:tcPr>
            <w:tcW w:w="2341" w:type="dxa"/>
            <w:hideMark/>
          </w:tcPr>
          <w:p w14:paraId="4E9956E0"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6BA6B60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2019/07750</w:t>
            </w:r>
          </w:p>
        </w:tc>
        <w:tc>
          <w:tcPr>
            <w:tcW w:w="2342" w:type="dxa"/>
          </w:tcPr>
          <w:p w14:paraId="75A1FE8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84</w:t>
            </w:r>
          </w:p>
        </w:tc>
        <w:tc>
          <w:tcPr>
            <w:tcW w:w="2342" w:type="dxa"/>
          </w:tcPr>
          <w:p w14:paraId="62AEBF6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47491A81" w14:textId="77777777" w:rsidTr="00CE0534">
        <w:trPr>
          <w:trHeight w:val="109"/>
        </w:trPr>
        <w:tc>
          <w:tcPr>
            <w:tcW w:w="2341" w:type="dxa"/>
            <w:hideMark/>
          </w:tcPr>
          <w:p w14:paraId="5792BB75"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332E6C0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2019/07752</w:t>
            </w:r>
          </w:p>
        </w:tc>
        <w:tc>
          <w:tcPr>
            <w:tcW w:w="2342" w:type="dxa"/>
          </w:tcPr>
          <w:p w14:paraId="16F2C09A"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85</w:t>
            </w:r>
          </w:p>
        </w:tc>
        <w:tc>
          <w:tcPr>
            <w:tcW w:w="2342" w:type="dxa"/>
          </w:tcPr>
          <w:p w14:paraId="79D3A40A"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0395BCCD" w14:textId="77777777" w:rsidTr="00CE0534">
        <w:trPr>
          <w:trHeight w:val="109"/>
        </w:trPr>
        <w:tc>
          <w:tcPr>
            <w:tcW w:w="2341" w:type="dxa"/>
            <w:hideMark/>
          </w:tcPr>
          <w:p w14:paraId="5A8A9EE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12FEEE2B"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2019/07754</w:t>
            </w:r>
          </w:p>
        </w:tc>
        <w:tc>
          <w:tcPr>
            <w:tcW w:w="2342" w:type="dxa"/>
          </w:tcPr>
          <w:p w14:paraId="5903B0D3"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86</w:t>
            </w:r>
          </w:p>
        </w:tc>
        <w:tc>
          <w:tcPr>
            <w:tcW w:w="2342" w:type="dxa"/>
          </w:tcPr>
          <w:p w14:paraId="7DA37A3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5FFB5886" w14:textId="77777777" w:rsidTr="00CE0534">
        <w:trPr>
          <w:trHeight w:val="109"/>
        </w:trPr>
        <w:tc>
          <w:tcPr>
            <w:tcW w:w="2341" w:type="dxa"/>
            <w:hideMark/>
          </w:tcPr>
          <w:p w14:paraId="2278A5F8"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983D5FE"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2019/07757</w:t>
            </w:r>
          </w:p>
        </w:tc>
        <w:tc>
          <w:tcPr>
            <w:tcW w:w="2342" w:type="dxa"/>
          </w:tcPr>
          <w:p w14:paraId="21B51BE9"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87</w:t>
            </w:r>
          </w:p>
        </w:tc>
        <w:tc>
          <w:tcPr>
            <w:tcW w:w="2342" w:type="dxa"/>
          </w:tcPr>
          <w:p w14:paraId="3BFC7AA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0AE9BC4F" w14:textId="77777777" w:rsidTr="00CE0534">
        <w:trPr>
          <w:trHeight w:val="109"/>
        </w:trPr>
        <w:tc>
          <w:tcPr>
            <w:tcW w:w="2341" w:type="dxa"/>
            <w:hideMark/>
          </w:tcPr>
          <w:p w14:paraId="487FFB6C"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0DD49E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2019/07760</w:t>
            </w:r>
          </w:p>
        </w:tc>
        <w:tc>
          <w:tcPr>
            <w:tcW w:w="2342" w:type="dxa"/>
          </w:tcPr>
          <w:p w14:paraId="746923CB"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88</w:t>
            </w:r>
          </w:p>
        </w:tc>
        <w:tc>
          <w:tcPr>
            <w:tcW w:w="2342" w:type="dxa"/>
          </w:tcPr>
          <w:p w14:paraId="008F0CC6"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3C3F433C" w14:textId="77777777" w:rsidTr="00CE0534">
        <w:trPr>
          <w:trHeight w:val="109"/>
        </w:trPr>
        <w:tc>
          <w:tcPr>
            <w:tcW w:w="2341" w:type="dxa"/>
            <w:hideMark/>
          </w:tcPr>
          <w:p w14:paraId="43E9D4E7"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C997BB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2019/07764</w:t>
            </w:r>
          </w:p>
        </w:tc>
        <w:tc>
          <w:tcPr>
            <w:tcW w:w="2342" w:type="dxa"/>
          </w:tcPr>
          <w:p w14:paraId="272C234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89</w:t>
            </w:r>
          </w:p>
        </w:tc>
        <w:tc>
          <w:tcPr>
            <w:tcW w:w="2342" w:type="dxa"/>
          </w:tcPr>
          <w:p w14:paraId="63512D2F"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28C8ACFF" w14:textId="77777777" w:rsidTr="00CE0534">
        <w:trPr>
          <w:trHeight w:val="109"/>
        </w:trPr>
        <w:tc>
          <w:tcPr>
            <w:tcW w:w="2341" w:type="dxa"/>
            <w:hideMark/>
          </w:tcPr>
          <w:p w14:paraId="6203227F"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2D4F49D7"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2019/07766</w:t>
            </w:r>
          </w:p>
        </w:tc>
        <w:tc>
          <w:tcPr>
            <w:tcW w:w="2342" w:type="dxa"/>
          </w:tcPr>
          <w:p w14:paraId="55D07F9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90</w:t>
            </w:r>
          </w:p>
        </w:tc>
        <w:tc>
          <w:tcPr>
            <w:tcW w:w="2342" w:type="dxa"/>
          </w:tcPr>
          <w:p w14:paraId="3ABABBF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02867D41" w14:textId="77777777" w:rsidTr="00CE0534">
        <w:trPr>
          <w:trHeight w:val="109"/>
        </w:trPr>
        <w:tc>
          <w:tcPr>
            <w:tcW w:w="2341" w:type="dxa"/>
            <w:hideMark/>
          </w:tcPr>
          <w:p w14:paraId="35A17F11"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0F946D25"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2019/07815</w:t>
            </w:r>
          </w:p>
        </w:tc>
        <w:tc>
          <w:tcPr>
            <w:tcW w:w="2342" w:type="dxa"/>
          </w:tcPr>
          <w:p w14:paraId="4C2BE03C"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91</w:t>
            </w:r>
          </w:p>
        </w:tc>
        <w:tc>
          <w:tcPr>
            <w:tcW w:w="2342" w:type="dxa"/>
          </w:tcPr>
          <w:p w14:paraId="4A4635B0"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895ADA" w:rsidRPr="00A90977" w14:paraId="722DC978" w14:textId="77777777" w:rsidTr="00CE0534">
        <w:trPr>
          <w:trHeight w:val="109"/>
        </w:trPr>
        <w:tc>
          <w:tcPr>
            <w:tcW w:w="2341" w:type="dxa"/>
            <w:hideMark/>
          </w:tcPr>
          <w:p w14:paraId="7C7FD1B2"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4E9C848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2019/07816</w:t>
            </w:r>
          </w:p>
        </w:tc>
        <w:tc>
          <w:tcPr>
            <w:tcW w:w="2342" w:type="dxa"/>
          </w:tcPr>
          <w:p w14:paraId="65948741"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92</w:t>
            </w:r>
          </w:p>
        </w:tc>
        <w:tc>
          <w:tcPr>
            <w:tcW w:w="2342" w:type="dxa"/>
          </w:tcPr>
          <w:p w14:paraId="0E15B783"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6977120" w14:textId="77777777" w:rsidTr="00CE0534">
        <w:trPr>
          <w:trHeight w:val="109"/>
        </w:trPr>
        <w:tc>
          <w:tcPr>
            <w:tcW w:w="2341" w:type="dxa"/>
            <w:hideMark/>
          </w:tcPr>
          <w:p w14:paraId="6196F93A"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A</w:t>
            </w:r>
          </w:p>
        </w:tc>
        <w:tc>
          <w:tcPr>
            <w:tcW w:w="2342" w:type="dxa"/>
          </w:tcPr>
          <w:p w14:paraId="77E410FD"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2019/07818</w:t>
            </w:r>
          </w:p>
        </w:tc>
        <w:tc>
          <w:tcPr>
            <w:tcW w:w="2342" w:type="dxa"/>
          </w:tcPr>
          <w:p w14:paraId="036CC1D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C</w:t>
            </w:r>
            <w:r w:rsidRPr="00A90977">
              <w:rPr>
                <w:rFonts w:ascii="Calibri" w:hAnsi="Calibri"/>
                <w:color w:val="000000"/>
                <w:sz w:val="18"/>
                <w:szCs w:val="18"/>
              </w:rPr>
              <w:t>93</w:t>
            </w:r>
          </w:p>
        </w:tc>
        <w:tc>
          <w:tcPr>
            <w:tcW w:w="2342" w:type="dxa"/>
          </w:tcPr>
          <w:p w14:paraId="7E54CF08" w14:textId="77777777" w:rsidR="00895ADA" w:rsidRPr="00A90977" w:rsidRDefault="00895ADA"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895ADA" w:rsidRPr="00A90977" w14:paraId="198426EA" w14:textId="77777777" w:rsidTr="00CE0534">
        <w:trPr>
          <w:trHeight w:val="109"/>
        </w:trPr>
        <w:tc>
          <w:tcPr>
            <w:tcW w:w="2341" w:type="dxa"/>
          </w:tcPr>
          <w:p w14:paraId="4ADB9EFB" w14:textId="77777777" w:rsidR="00895ADA" w:rsidRPr="008C20FF" w:rsidRDefault="00895ADA" w:rsidP="00CE0534">
            <w:pPr>
              <w:pStyle w:val="TableParagraph"/>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w:t>
            </w:r>
          </w:p>
        </w:tc>
        <w:tc>
          <w:tcPr>
            <w:tcW w:w="2342" w:type="dxa"/>
          </w:tcPr>
          <w:p w14:paraId="666EF286"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Public forum participant</w:t>
            </w:r>
          </w:p>
        </w:tc>
        <w:tc>
          <w:tcPr>
            <w:tcW w:w="2342" w:type="dxa"/>
          </w:tcPr>
          <w:p w14:paraId="495AFBBC" w14:textId="77777777" w:rsidR="00895ADA" w:rsidRDefault="00895ADA" w:rsidP="00CE0534">
            <w:pPr>
              <w:pStyle w:val="TableParagraph"/>
              <w:rPr>
                <w:rFonts w:ascii="Calibri" w:hAnsi="Calibri"/>
                <w:color w:val="000000"/>
                <w:sz w:val="18"/>
                <w:szCs w:val="18"/>
              </w:rPr>
            </w:pPr>
            <w:r>
              <w:rPr>
                <w:rFonts w:ascii="Calibri" w:hAnsi="Calibri"/>
                <w:color w:val="000000"/>
                <w:sz w:val="18"/>
                <w:szCs w:val="18"/>
              </w:rPr>
              <w:t>C94</w:t>
            </w:r>
          </w:p>
        </w:tc>
        <w:tc>
          <w:tcPr>
            <w:tcW w:w="2342" w:type="dxa"/>
          </w:tcPr>
          <w:p w14:paraId="42783B35" w14:textId="77777777" w:rsidR="00895ADA" w:rsidRPr="00A90977"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r w:rsidR="00895ADA" w:rsidRPr="00A90977" w14:paraId="33C2DF11" w14:textId="77777777" w:rsidTr="00CE0534">
        <w:trPr>
          <w:trHeight w:val="109"/>
        </w:trPr>
        <w:tc>
          <w:tcPr>
            <w:tcW w:w="2341" w:type="dxa"/>
          </w:tcPr>
          <w:p w14:paraId="7DD59D7F" w14:textId="77777777" w:rsidR="00895ADA" w:rsidRDefault="00895ADA" w:rsidP="00CE0534">
            <w:pPr>
              <w:pStyle w:val="TableParagraph"/>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w:t>
            </w:r>
          </w:p>
        </w:tc>
        <w:tc>
          <w:tcPr>
            <w:tcW w:w="2342" w:type="dxa"/>
          </w:tcPr>
          <w:p w14:paraId="0707FDB6" w14:textId="77777777" w:rsidR="00895ADA" w:rsidRDefault="00895ADA" w:rsidP="00CE0534">
            <w:pPr>
              <w:pStyle w:val="TableParagraph"/>
              <w:rPr>
                <w:rFonts w:ascii="Calibri" w:hAnsi="Calibri"/>
                <w:color w:val="000000"/>
                <w:sz w:val="18"/>
                <w:szCs w:val="18"/>
              </w:rPr>
            </w:pPr>
            <w:r>
              <w:rPr>
                <w:rFonts w:ascii="Calibri" w:hAnsi="Calibri"/>
                <w:color w:val="000000"/>
                <w:sz w:val="18"/>
                <w:szCs w:val="18"/>
              </w:rPr>
              <w:t>Public forum participant</w:t>
            </w:r>
          </w:p>
        </w:tc>
        <w:tc>
          <w:tcPr>
            <w:tcW w:w="2342" w:type="dxa"/>
          </w:tcPr>
          <w:p w14:paraId="589CEA3C" w14:textId="77777777" w:rsidR="00895ADA" w:rsidRDefault="00895ADA" w:rsidP="00CE0534">
            <w:pPr>
              <w:pStyle w:val="TableParagraph"/>
              <w:rPr>
                <w:rFonts w:ascii="Calibri" w:hAnsi="Calibri"/>
                <w:color w:val="000000"/>
                <w:sz w:val="18"/>
                <w:szCs w:val="18"/>
              </w:rPr>
            </w:pPr>
            <w:r>
              <w:rPr>
                <w:rFonts w:ascii="Calibri" w:hAnsi="Calibri"/>
                <w:color w:val="000000"/>
                <w:sz w:val="18"/>
                <w:szCs w:val="18"/>
              </w:rPr>
              <w:t>C95</w:t>
            </w:r>
          </w:p>
        </w:tc>
        <w:tc>
          <w:tcPr>
            <w:tcW w:w="2342" w:type="dxa"/>
          </w:tcPr>
          <w:p w14:paraId="16D2E5B4" w14:textId="77777777" w:rsidR="00895ADA" w:rsidRDefault="00895ADA" w:rsidP="00CE0534">
            <w:pPr>
              <w:pStyle w:val="TableParagraph"/>
              <w:rPr>
                <w:rFonts w:ascii="Calibri" w:hAnsi="Calibri"/>
                <w:color w:val="000000"/>
                <w:sz w:val="18"/>
                <w:szCs w:val="18"/>
              </w:rPr>
            </w:pPr>
            <w:r>
              <w:rPr>
                <w:rFonts w:ascii="Calibri" w:hAnsi="Calibri"/>
                <w:color w:val="000000"/>
                <w:sz w:val="18"/>
                <w:szCs w:val="18"/>
              </w:rPr>
              <w:t>Unstated</w:t>
            </w:r>
          </w:p>
        </w:tc>
      </w:tr>
    </w:tbl>
    <w:p w14:paraId="6D342CD7" w14:textId="5F226866" w:rsidR="00CE0534" w:rsidRDefault="00CE0534" w:rsidP="00417F3F">
      <w:pPr>
        <w:pStyle w:val="Heading2LightBlue"/>
      </w:pPr>
      <w:r>
        <w:rPr>
          <w:lang w:eastAsia="en-AU"/>
        </w:rPr>
        <w:t>ART providers/staff</w:t>
      </w:r>
    </w:p>
    <w:tbl>
      <w:tblPr>
        <w:tblStyle w:val="TableGrid"/>
        <w:tblW w:w="9367" w:type="dxa"/>
        <w:tblLook w:val="04A0" w:firstRow="1" w:lastRow="0" w:firstColumn="1" w:lastColumn="0" w:noHBand="0" w:noVBand="1"/>
      </w:tblPr>
      <w:tblGrid>
        <w:gridCol w:w="2341"/>
        <w:gridCol w:w="2342"/>
        <w:gridCol w:w="2342"/>
        <w:gridCol w:w="2342"/>
      </w:tblGrid>
      <w:tr w:rsidR="00CE0534" w:rsidRPr="00A90977" w14:paraId="5BAB3672" w14:textId="77777777" w:rsidTr="00CE0534">
        <w:trPr>
          <w:trHeight w:val="109"/>
          <w:tblHeader/>
        </w:trPr>
        <w:tc>
          <w:tcPr>
            <w:tcW w:w="2341" w:type="dxa"/>
            <w:shd w:val="clear" w:color="auto" w:fill="DBE5F1"/>
          </w:tcPr>
          <w:p w14:paraId="7B067FD7" w14:textId="4135AAB2" w:rsidR="00CE0534" w:rsidRPr="008C20FF" w:rsidRDefault="00CE0534" w:rsidP="00CE0534">
            <w:pPr>
              <w:pStyle w:val="TableParagraph"/>
              <w:rPr>
                <w:rFonts w:ascii="Calibri" w:eastAsia="Times New Roman" w:hAnsi="Calibri" w:cs="Times New Roman"/>
                <w:color w:val="000000"/>
                <w:sz w:val="18"/>
                <w:szCs w:val="18"/>
                <w:lang w:eastAsia="en-AU"/>
              </w:rPr>
            </w:pPr>
            <w:r w:rsidRPr="00CE0534">
              <w:t>Category of submitter</w:t>
            </w:r>
          </w:p>
        </w:tc>
        <w:tc>
          <w:tcPr>
            <w:tcW w:w="2342" w:type="dxa"/>
            <w:shd w:val="clear" w:color="auto" w:fill="DBE5F1"/>
          </w:tcPr>
          <w:p w14:paraId="4363534A" w14:textId="42E24ECC" w:rsidR="00CE0534" w:rsidRPr="00A90977" w:rsidRDefault="00CE0534" w:rsidP="00CE0534">
            <w:pPr>
              <w:pStyle w:val="TableParagraph"/>
              <w:rPr>
                <w:rFonts w:ascii="Calibri" w:hAnsi="Calibri"/>
                <w:color w:val="000000"/>
                <w:sz w:val="18"/>
                <w:szCs w:val="18"/>
              </w:rPr>
            </w:pPr>
            <w:r w:rsidRPr="00CE0534">
              <w:t>HCC case number</w:t>
            </w:r>
          </w:p>
        </w:tc>
        <w:tc>
          <w:tcPr>
            <w:tcW w:w="2342" w:type="dxa"/>
            <w:shd w:val="clear" w:color="auto" w:fill="DBE5F1"/>
          </w:tcPr>
          <w:p w14:paraId="547F2535" w14:textId="7EF5C3AB" w:rsidR="00CE0534" w:rsidRDefault="00CE0534" w:rsidP="00CE0534">
            <w:pPr>
              <w:pStyle w:val="TableParagraph"/>
              <w:rPr>
                <w:rFonts w:ascii="Calibri" w:hAnsi="Calibri"/>
                <w:color w:val="000000"/>
                <w:sz w:val="18"/>
                <w:szCs w:val="18"/>
              </w:rPr>
            </w:pPr>
            <w:r w:rsidRPr="00CE0534">
              <w:t>Report reference</w:t>
            </w:r>
          </w:p>
        </w:tc>
        <w:tc>
          <w:tcPr>
            <w:tcW w:w="2342" w:type="dxa"/>
            <w:shd w:val="clear" w:color="auto" w:fill="DBE5F1"/>
          </w:tcPr>
          <w:p w14:paraId="2CC34E9A" w14:textId="356075FA" w:rsidR="00CE0534" w:rsidRPr="00A90977" w:rsidRDefault="00CE0534" w:rsidP="00CE0534">
            <w:pPr>
              <w:pStyle w:val="TableParagraph"/>
              <w:rPr>
                <w:rFonts w:ascii="Calibri" w:hAnsi="Calibri"/>
                <w:color w:val="000000"/>
                <w:sz w:val="18"/>
                <w:szCs w:val="18"/>
              </w:rPr>
            </w:pPr>
            <w:r w:rsidRPr="00CE0534">
              <w:t xml:space="preserve">Anonymity </w:t>
            </w:r>
            <w:proofErr w:type="gramStart"/>
            <w:r w:rsidRPr="00CE0534">
              <w:t>requested</w:t>
            </w:r>
            <w:proofErr w:type="gramEnd"/>
          </w:p>
        </w:tc>
      </w:tr>
      <w:tr w:rsidR="00CE0534" w:rsidRPr="00A90977" w14:paraId="712F9523" w14:textId="77777777" w:rsidTr="00CE0534">
        <w:trPr>
          <w:trHeight w:val="109"/>
        </w:trPr>
        <w:tc>
          <w:tcPr>
            <w:tcW w:w="2341" w:type="dxa"/>
            <w:hideMark/>
          </w:tcPr>
          <w:p w14:paraId="6BC11565"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695EB16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2019/05496</w:t>
            </w:r>
          </w:p>
        </w:tc>
        <w:tc>
          <w:tcPr>
            <w:tcW w:w="2342" w:type="dxa"/>
          </w:tcPr>
          <w:p w14:paraId="70C7F9CE"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PS1</w:t>
            </w:r>
          </w:p>
        </w:tc>
        <w:tc>
          <w:tcPr>
            <w:tcW w:w="2342" w:type="dxa"/>
          </w:tcPr>
          <w:p w14:paraId="42C741AE"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134D9DAD" w14:textId="77777777" w:rsidTr="00CE0534">
        <w:trPr>
          <w:trHeight w:val="109"/>
        </w:trPr>
        <w:tc>
          <w:tcPr>
            <w:tcW w:w="2341" w:type="dxa"/>
            <w:hideMark/>
          </w:tcPr>
          <w:p w14:paraId="49795341"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4E7BC20C"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2019/05664</w:t>
            </w:r>
          </w:p>
        </w:tc>
        <w:tc>
          <w:tcPr>
            <w:tcW w:w="2342" w:type="dxa"/>
          </w:tcPr>
          <w:p w14:paraId="7CD0339A"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w:t>
            </w:r>
            <w:r w:rsidRPr="00A90977">
              <w:rPr>
                <w:rFonts w:ascii="Calibri" w:hAnsi="Calibri"/>
                <w:color w:val="000000"/>
                <w:sz w:val="18"/>
                <w:szCs w:val="18"/>
              </w:rPr>
              <w:t>2</w:t>
            </w:r>
          </w:p>
        </w:tc>
        <w:tc>
          <w:tcPr>
            <w:tcW w:w="2342" w:type="dxa"/>
          </w:tcPr>
          <w:p w14:paraId="5A5894B4"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4EB4C494" w14:textId="77777777" w:rsidTr="00CE0534">
        <w:trPr>
          <w:trHeight w:val="109"/>
        </w:trPr>
        <w:tc>
          <w:tcPr>
            <w:tcW w:w="2341" w:type="dxa"/>
            <w:hideMark/>
          </w:tcPr>
          <w:p w14:paraId="23A6B8FC"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4E136BCB"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2019/05709</w:t>
            </w:r>
          </w:p>
        </w:tc>
        <w:tc>
          <w:tcPr>
            <w:tcW w:w="2342" w:type="dxa"/>
          </w:tcPr>
          <w:p w14:paraId="5A1B3930"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w:t>
            </w:r>
            <w:r w:rsidRPr="00A90977">
              <w:rPr>
                <w:rFonts w:ascii="Calibri" w:hAnsi="Calibri"/>
                <w:color w:val="000000"/>
                <w:sz w:val="18"/>
                <w:szCs w:val="18"/>
              </w:rPr>
              <w:t>3</w:t>
            </w:r>
          </w:p>
        </w:tc>
        <w:tc>
          <w:tcPr>
            <w:tcW w:w="2342" w:type="dxa"/>
          </w:tcPr>
          <w:p w14:paraId="616DDC99"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114B3991" w14:textId="77777777" w:rsidTr="00CE0534">
        <w:trPr>
          <w:trHeight w:val="109"/>
        </w:trPr>
        <w:tc>
          <w:tcPr>
            <w:tcW w:w="2341" w:type="dxa"/>
            <w:hideMark/>
          </w:tcPr>
          <w:p w14:paraId="07E64A4B"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28BCE1A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2019/05710</w:t>
            </w:r>
          </w:p>
        </w:tc>
        <w:tc>
          <w:tcPr>
            <w:tcW w:w="2342" w:type="dxa"/>
          </w:tcPr>
          <w:p w14:paraId="7128DB24"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FS4</w:t>
            </w:r>
          </w:p>
        </w:tc>
        <w:tc>
          <w:tcPr>
            <w:tcW w:w="2342" w:type="dxa"/>
          </w:tcPr>
          <w:p w14:paraId="476BE55F"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781F0489" w14:textId="77777777" w:rsidTr="00CE0534">
        <w:trPr>
          <w:trHeight w:val="109"/>
        </w:trPr>
        <w:tc>
          <w:tcPr>
            <w:tcW w:w="2341" w:type="dxa"/>
            <w:hideMark/>
          </w:tcPr>
          <w:p w14:paraId="0DEC312B"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3926E8A8"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2019/05716</w:t>
            </w:r>
          </w:p>
        </w:tc>
        <w:tc>
          <w:tcPr>
            <w:tcW w:w="2342" w:type="dxa"/>
          </w:tcPr>
          <w:p w14:paraId="24B84B0D"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FS5</w:t>
            </w:r>
          </w:p>
        </w:tc>
        <w:tc>
          <w:tcPr>
            <w:tcW w:w="2342" w:type="dxa"/>
          </w:tcPr>
          <w:p w14:paraId="4D23F947"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731253D2" w14:textId="77777777" w:rsidTr="00CE0534">
        <w:trPr>
          <w:trHeight w:val="109"/>
        </w:trPr>
        <w:tc>
          <w:tcPr>
            <w:tcW w:w="2341" w:type="dxa"/>
            <w:hideMark/>
          </w:tcPr>
          <w:p w14:paraId="58FE039D"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23DD8404"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2019/05735</w:t>
            </w:r>
          </w:p>
        </w:tc>
        <w:tc>
          <w:tcPr>
            <w:tcW w:w="2342" w:type="dxa"/>
          </w:tcPr>
          <w:p w14:paraId="041E491A"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FS6</w:t>
            </w:r>
          </w:p>
        </w:tc>
        <w:tc>
          <w:tcPr>
            <w:tcW w:w="2342" w:type="dxa"/>
          </w:tcPr>
          <w:p w14:paraId="18E70E0A"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146DE3C1" w14:textId="77777777" w:rsidTr="00CE0534">
        <w:trPr>
          <w:trHeight w:val="109"/>
        </w:trPr>
        <w:tc>
          <w:tcPr>
            <w:tcW w:w="2341" w:type="dxa"/>
            <w:hideMark/>
          </w:tcPr>
          <w:p w14:paraId="2126965A"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6062C64C"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2019/05736</w:t>
            </w:r>
          </w:p>
        </w:tc>
        <w:tc>
          <w:tcPr>
            <w:tcW w:w="2342" w:type="dxa"/>
          </w:tcPr>
          <w:p w14:paraId="485E3603" w14:textId="326B681F"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FS7</w:t>
            </w:r>
          </w:p>
        </w:tc>
        <w:tc>
          <w:tcPr>
            <w:tcW w:w="2342" w:type="dxa"/>
          </w:tcPr>
          <w:p w14:paraId="614AFA36"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553478FF" w14:textId="77777777" w:rsidTr="00CE0534">
        <w:trPr>
          <w:trHeight w:val="109"/>
        </w:trPr>
        <w:tc>
          <w:tcPr>
            <w:tcW w:w="2341" w:type="dxa"/>
            <w:hideMark/>
          </w:tcPr>
          <w:p w14:paraId="56C7196F"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2F27AB9D"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2019/05740</w:t>
            </w:r>
          </w:p>
        </w:tc>
        <w:tc>
          <w:tcPr>
            <w:tcW w:w="2342" w:type="dxa"/>
          </w:tcPr>
          <w:p w14:paraId="1FEF7C48"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w:t>
            </w:r>
            <w:r w:rsidRPr="00A90977">
              <w:rPr>
                <w:rFonts w:ascii="Calibri" w:hAnsi="Calibri"/>
                <w:color w:val="000000"/>
                <w:sz w:val="18"/>
                <w:szCs w:val="18"/>
              </w:rPr>
              <w:t>8</w:t>
            </w:r>
          </w:p>
        </w:tc>
        <w:tc>
          <w:tcPr>
            <w:tcW w:w="2342" w:type="dxa"/>
          </w:tcPr>
          <w:p w14:paraId="417F8C41"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1E1B5E79" w14:textId="77777777" w:rsidTr="00CE0534">
        <w:trPr>
          <w:trHeight w:val="109"/>
        </w:trPr>
        <w:tc>
          <w:tcPr>
            <w:tcW w:w="2341" w:type="dxa"/>
            <w:hideMark/>
          </w:tcPr>
          <w:p w14:paraId="5912B13E"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3D2672DD"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2019/05742</w:t>
            </w:r>
          </w:p>
        </w:tc>
        <w:tc>
          <w:tcPr>
            <w:tcW w:w="2342" w:type="dxa"/>
          </w:tcPr>
          <w:p w14:paraId="07114BE0"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w:t>
            </w:r>
            <w:r w:rsidRPr="00A90977">
              <w:rPr>
                <w:rFonts w:ascii="Calibri" w:hAnsi="Calibri"/>
                <w:color w:val="000000"/>
                <w:sz w:val="18"/>
                <w:szCs w:val="18"/>
              </w:rPr>
              <w:t>9</w:t>
            </w:r>
          </w:p>
        </w:tc>
        <w:tc>
          <w:tcPr>
            <w:tcW w:w="2342" w:type="dxa"/>
          </w:tcPr>
          <w:p w14:paraId="3D987DB5"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66757BDE" w14:textId="77777777" w:rsidTr="00CE0534">
        <w:trPr>
          <w:trHeight w:val="109"/>
        </w:trPr>
        <w:tc>
          <w:tcPr>
            <w:tcW w:w="2341" w:type="dxa"/>
            <w:hideMark/>
          </w:tcPr>
          <w:p w14:paraId="1B041A02"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07666E3C"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2019/05897</w:t>
            </w:r>
          </w:p>
        </w:tc>
        <w:tc>
          <w:tcPr>
            <w:tcW w:w="2342" w:type="dxa"/>
          </w:tcPr>
          <w:p w14:paraId="7F9FAD6A"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PS</w:t>
            </w:r>
            <w:r w:rsidRPr="00A90977">
              <w:rPr>
                <w:rFonts w:ascii="Calibri" w:hAnsi="Calibri"/>
                <w:color w:val="000000"/>
                <w:sz w:val="18"/>
                <w:szCs w:val="18"/>
              </w:rPr>
              <w:t>10</w:t>
            </w:r>
          </w:p>
        </w:tc>
        <w:tc>
          <w:tcPr>
            <w:tcW w:w="2342" w:type="dxa"/>
          </w:tcPr>
          <w:p w14:paraId="2BCCAF80"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7AACE3EA" w14:textId="77777777" w:rsidTr="00CE0534">
        <w:trPr>
          <w:trHeight w:val="109"/>
        </w:trPr>
        <w:tc>
          <w:tcPr>
            <w:tcW w:w="2341" w:type="dxa"/>
            <w:hideMark/>
          </w:tcPr>
          <w:p w14:paraId="441DE098"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493E051B"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2019/06399</w:t>
            </w:r>
          </w:p>
        </w:tc>
        <w:tc>
          <w:tcPr>
            <w:tcW w:w="2342" w:type="dxa"/>
          </w:tcPr>
          <w:p w14:paraId="6B56A723"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PS</w:t>
            </w:r>
            <w:r w:rsidRPr="00A90977">
              <w:rPr>
                <w:rFonts w:ascii="Calibri" w:hAnsi="Calibri"/>
                <w:color w:val="000000"/>
                <w:sz w:val="18"/>
                <w:szCs w:val="18"/>
              </w:rPr>
              <w:t>11</w:t>
            </w:r>
          </w:p>
        </w:tc>
        <w:tc>
          <w:tcPr>
            <w:tcW w:w="2342" w:type="dxa"/>
          </w:tcPr>
          <w:p w14:paraId="7656CABE"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7416BA28" w14:textId="77777777" w:rsidTr="00CE0534">
        <w:trPr>
          <w:trHeight w:val="109"/>
        </w:trPr>
        <w:tc>
          <w:tcPr>
            <w:tcW w:w="2341" w:type="dxa"/>
            <w:hideMark/>
          </w:tcPr>
          <w:p w14:paraId="55B082D0"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6F975AAC"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2019/06409</w:t>
            </w:r>
          </w:p>
        </w:tc>
        <w:tc>
          <w:tcPr>
            <w:tcW w:w="2342" w:type="dxa"/>
          </w:tcPr>
          <w:p w14:paraId="1C7E7505"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PS</w:t>
            </w:r>
            <w:r w:rsidRPr="00A90977">
              <w:rPr>
                <w:rFonts w:ascii="Calibri" w:hAnsi="Calibri"/>
                <w:color w:val="000000"/>
                <w:sz w:val="18"/>
                <w:szCs w:val="18"/>
              </w:rPr>
              <w:t>12</w:t>
            </w:r>
          </w:p>
        </w:tc>
        <w:tc>
          <w:tcPr>
            <w:tcW w:w="2342" w:type="dxa"/>
          </w:tcPr>
          <w:p w14:paraId="3A5BF019"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5B041B1F" w14:textId="77777777" w:rsidTr="00CE0534">
        <w:trPr>
          <w:trHeight w:val="109"/>
        </w:trPr>
        <w:tc>
          <w:tcPr>
            <w:tcW w:w="2341" w:type="dxa"/>
            <w:hideMark/>
          </w:tcPr>
          <w:p w14:paraId="26F090E3"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75F30DC8"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2019/06547</w:t>
            </w:r>
          </w:p>
        </w:tc>
        <w:tc>
          <w:tcPr>
            <w:tcW w:w="2342" w:type="dxa"/>
          </w:tcPr>
          <w:p w14:paraId="0864B024"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Monash IVF</w:t>
            </w:r>
          </w:p>
        </w:tc>
        <w:tc>
          <w:tcPr>
            <w:tcW w:w="2342" w:type="dxa"/>
          </w:tcPr>
          <w:p w14:paraId="19C5F99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08AD1F3A" w14:textId="77777777" w:rsidTr="00CE0534">
        <w:trPr>
          <w:trHeight w:val="109"/>
        </w:trPr>
        <w:tc>
          <w:tcPr>
            <w:tcW w:w="2341" w:type="dxa"/>
            <w:hideMark/>
          </w:tcPr>
          <w:p w14:paraId="4791603C"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2F25ADD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2019/06573</w:t>
            </w:r>
          </w:p>
        </w:tc>
        <w:tc>
          <w:tcPr>
            <w:tcW w:w="2342" w:type="dxa"/>
          </w:tcPr>
          <w:p w14:paraId="538A2AD4"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Victorian Infertility Counsellors Group</w:t>
            </w:r>
          </w:p>
        </w:tc>
        <w:tc>
          <w:tcPr>
            <w:tcW w:w="2342" w:type="dxa"/>
          </w:tcPr>
          <w:p w14:paraId="7699E32D"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0B7709CB" w14:textId="77777777" w:rsidTr="00CE0534">
        <w:trPr>
          <w:trHeight w:val="109"/>
        </w:trPr>
        <w:tc>
          <w:tcPr>
            <w:tcW w:w="2341" w:type="dxa"/>
            <w:hideMark/>
          </w:tcPr>
          <w:p w14:paraId="74939A81"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5D9B4E08"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2019/06631</w:t>
            </w:r>
          </w:p>
        </w:tc>
        <w:tc>
          <w:tcPr>
            <w:tcW w:w="2342" w:type="dxa"/>
          </w:tcPr>
          <w:p w14:paraId="2A0D7CD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Adora Fertility</w:t>
            </w:r>
          </w:p>
        </w:tc>
        <w:tc>
          <w:tcPr>
            <w:tcW w:w="2342" w:type="dxa"/>
          </w:tcPr>
          <w:p w14:paraId="627A5E0D"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5C9A9313" w14:textId="77777777" w:rsidTr="00CE0534">
        <w:trPr>
          <w:trHeight w:val="109"/>
        </w:trPr>
        <w:tc>
          <w:tcPr>
            <w:tcW w:w="2341" w:type="dxa"/>
            <w:hideMark/>
          </w:tcPr>
          <w:p w14:paraId="70BF67E4"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7A018A0A"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2019/06693</w:t>
            </w:r>
          </w:p>
        </w:tc>
        <w:tc>
          <w:tcPr>
            <w:tcW w:w="2342" w:type="dxa"/>
          </w:tcPr>
          <w:p w14:paraId="28199759"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Ballarat IVF</w:t>
            </w:r>
          </w:p>
        </w:tc>
        <w:tc>
          <w:tcPr>
            <w:tcW w:w="2342" w:type="dxa"/>
          </w:tcPr>
          <w:p w14:paraId="78CFF297"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39BF5B9F" w14:textId="77777777" w:rsidTr="00CE0534">
        <w:trPr>
          <w:trHeight w:val="109"/>
        </w:trPr>
        <w:tc>
          <w:tcPr>
            <w:tcW w:w="2341" w:type="dxa"/>
            <w:hideMark/>
          </w:tcPr>
          <w:p w14:paraId="3109226F"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lastRenderedPageBreak/>
              <w:t>B</w:t>
            </w:r>
          </w:p>
        </w:tc>
        <w:tc>
          <w:tcPr>
            <w:tcW w:w="2342" w:type="dxa"/>
          </w:tcPr>
          <w:p w14:paraId="467AD0B2"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2019/07589</w:t>
            </w:r>
          </w:p>
        </w:tc>
        <w:tc>
          <w:tcPr>
            <w:tcW w:w="2342" w:type="dxa"/>
          </w:tcPr>
          <w:p w14:paraId="70A5045E"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PS</w:t>
            </w:r>
            <w:r w:rsidRPr="00A90977">
              <w:rPr>
                <w:rFonts w:ascii="Calibri" w:hAnsi="Calibri"/>
                <w:color w:val="000000"/>
                <w:sz w:val="18"/>
                <w:szCs w:val="18"/>
              </w:rPr>
              <w:t>17</w:t>
            </w:r>
          </w:p>
        </w:tc>
        <w:tc>
          <w:tcPr>
            <w:tcW w:w="2342" w:type="dxa"/>
          </w:tcPr>
          <w:p w14:paraId="05A583D6"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Yes</w:t>
            </w:r>
          </w:p>
        </w:tc>
      </w:tr>
      <w:tr w:rsidR="00CE0534" w:rsidRPr="00A90977" w14:paraId="6C61C77C" w14:textId="77777777" w:rsidTr="00CE0534">
        <w:trPr>
          <w:trHeight w:val="109"/>
        </w:trPr>
        <w:tc>
          <w:tcPr>
            <w:tcW w:w="2341" w:type="dxa"/>
            <w:hideMark/>
          </w:tcPr>
          <w:p w14:paraId="7D2AA30C"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sidRPr="008C20FF">
              <w:rPr>
                <w:rFonts w:ascii="Calibri" w:eastAsia="Times New Roman" w:hAnsi="Calibri" w:cs="Times New Roman"/>
                <w:color w:val="000000"/>
                <w:sz w:val="18"/>
                <w:szCs w:val="18"/>
                <w:lang w:eastAsia="en-AU"/>
              </w:rPr>
              <w:t>B</w:t>
            </w:r>
          </w:p>
        </w:tc>
        <w:tc>
          <w:tcPr>
            <w:tcW w:w="2342" w:type="dxa"/>
          </w:tcPr>
          <w:p w14:paraId="67BDFDB7"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2019/08067</w:t>
            </w:r>
          </w:p>
        </w:tc>
        <w:tc>
          <w:tcPr>
            <w:tcW w:w="2342" w:type="dxa"/>
          </w:tcPr>
          <w:p w14:paraId="7EBB4725"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FS</w:t>
            </w:r>
            <w:r w:rsidRPr="00A90977">
              <w:rPr>
                <w:rFonts w:ascii="Calibri" w:hAnsi="Calibri"/>
                <w:color w:val="000000"/>
                <w:sz w:val="18"/>
                <w:szCs w:val="18"/>
              </w:rPr>
              <w:t>18</w:t>
            </w:r>
          </w:p>
        </w:tc>
        <w:tc>
          <w:tcPr>
            <w:tcW w:w="2342" w:type="dxa"/>
          </w:tcPr>
          <w:p w14:paraId="71A54555" w14:textId="77777777" w:rsidR="00CE0534" w:rsidRPr="00A90977" w:rsidRDefault="00CE0534" w:rsidP="00CE0534">
            <w:pPr>
              <w:pStyle w:val="TableParagraph"/>
              <w:rPr>
                <w:rFonts w:ascii="Calibri" w:hAnsi="Calibri"/>
                <w:color w:val="000000"/>
                <w:sz w:val="18"/>
                <w:szCs w:val="18"/>
              </w:rPr>
            </w:pPr>
            <w:r w:rsidRPr="00A90977">
              <w:rPr>
                <w:rFonts w:ascii="Calibri" w:hAnsi="Calibri"/>
                <w:color w:val="000000"/>
                <w:sz w:val="18"/>
                <w:szCs w:val="18"/>
              </w:rPr>
              <w:t>No</w:t>
            </w:r>
          </w:p>
        </w:tc>
      </w:tr>
      <w:tr w:rsidR="00CE0534" w:rsidRPr="00A90977" w14:paraId="0391BC26" w14:textId="77777777" w:rsidTr="00CE0534">
        <w:trPr>
          <w:trHeight w:val="109"/>
        </w:trPr>
        <w:tc>
          <w:tcPr>
            <w:tcW w:w="2341" w:type="dxa"/>
          </w:tcPr>
          <w:p w14:paraId="7E2ED8C1" w14:textId="77777777" w:rsidR="00CE0534" w:rsidRPr="008C20FF" w:rsidRDefault="00CE0534" w:rsidP="00CE0534">
            <w:pPr>
              <w:pStyle w:val="TableParagraph"/>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B</w:t>
            </w:r>
          </w:p>
        </w:tc>
        <w:tc>
          <w:tcPr>
            <w:tcW w:w="2342" w:type="dxa"/>
          </w:tcPr>
          <w:p w14:paraId="663E55ED"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Provider forum participant</w:t>
            </w:r>
          </w:p>
        </w:tc>
        <w:tc>
          <w:tcPr>
            <w:tcW w:w="2342" w:type="dxa"/>
          </w:tcPr>
          <w:p w14:paraId="00736202"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FS19</w:t>
            </w:r>
          </w:p>
        </w:tc>
        <w:tc>
          <w:tcPr>
            <w:tcW w:w="2342" w:type="dxa"/>
          </w:tcPr>
          <w:p w14:paraId="65839255" w14:textId="77777777" w:rsidR="00CE0534" w:rsidRPr="00A90977" w:rsidRDefault="00CE0534" w:rsidP="00CE0534">
            <w:pPr>
              <w:pStyle w:val="TableParagraph"/>
              <w:rPr>
                <w:rFonts w:ascii="Calibri" w:hAnsi="Calibri"/>
                <w:color w:val="000000"/>
                <w:sz w:val="18"/>
                <w:szCs w:val="18"/>
              </w:rPr>
            </w:pPr>
            <w:r>
              <w:rPr>
                <w:rFonts w:ascii="Calibri" w:hAnsi="Calibri"/>
                <w:color w:val="000000"/>
                <w:sz w:val="18"/>
                <w:szCs w:val="18"/>
              </w:rPr>
              <w:t>Unstated</w:t>
            </w:r>
          </w:p>
        </w:tc>
      </w:tr>
      <w:tr w:rsidR="00CE0534" w:rsidRPr="00A90977" w14:paraId="0A993E91" w14:textId="77777777" w:rsidTr="00CE0534">
        <w:trPr>
          <w:trHeight w:val="109"/>
        </w:trPr>
        <w:tc>
          <w:tcPr>
            <w:tcW w:w="2341" w:type="dxa"/>
          </w:tcPr>
          <w:p w14:paraId="08EBA0A6" w14:textId="77777777" w:rsidR="00CE0534" w:rsidRDefault="00CE0534" w:rsidP="00CE0534">
            <w:pPr>
              <w:pStyle w:val="TableParagraph"/>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B</w:t>
            </w:r>
          </w:p>
        </w:tc>
        <w:tc>
          <w:tcPr>
            <w:tcW w:w="2342" w:type="dxa"/>
          </w:tcPr>
          <w:p w14:paraId="527EC58A"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Provider forum participant</w:t>
            </w:r>
          </w:p>
        </w:tc>
        <w:tc>
          <w:tcPr>
            <w:tcW w:w="2342" w:type="dxa"/>
          </w:tcPr>
          <w:p w14:paraId="646D12AD"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FS20</w:t>
            </w:r>
          </w:p>
        </w:tc>
        <w:tc>
          <w:tcPr>
            <w:tcW w:w="2342" w:type="dxa"/>
          </w:tcPr>
          <w:p w14:paraId="477264FE"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Unstated</w:t>
            </w:r>
          </w:p>
        </w:tc>
      </w:tr>
      <w:tr w:rsidR="00CE0534" w:rsidRPr="00A90977" w14:paraId="7DF3534A" w14:textId="77777777" w:rsidTr="00CE0534">
        <w:trPr>
          <w:trHeight w:val="109"/>
        </w:trPr>
        <w:tc>
          <w:tcPr>
            <w:tcW w:w="2341" w:type="dxa"/>
          </w:tcPr>
          <w:p w14:paraId="3401EF6F" w14:textId="77777777" w:rsidR="00CE0534" w:rsidRDefault="00CE0534" w:rsidP="00CE0534">
            <w:pPr>
              <w:pStyle w:val="TableParagraph"/>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B</w:t>
            </w:r>
          </w:p>
        </w:tc>
        <w:tc>
          <w:tcPr>
            <w:tcW w:w="2342" w:type="dxa"/>
          </w:tcPr>
          <w:p w14:paraId="494B35FD"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Provider forum participant</w:t>
            </w:r>
          </w:p>
        </w:tc>
        <w:tc>
          <w:tcPr>
            <w:tcW w:w="2342" w:type="dxa"/>
          </w:tcPr>
          <w:p w14:paraId="6562FB62"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FS21</w:t>
            </w:r>
          </w:p>
        </w:tc>
        <w:tc>
          <w:tcPr>
            <w:tcW w:w="2342" w:type="dxa"/>
          </w:tcPr>
          <w:p w14:paraId="2152BB97" w14:textId="77777777" w:rsidR="00CE0534" w:rsidRDefault="00CE0534" w:rsidP="00CE0534">
            <w:pPr>
              <w:pStyle w:val="TableParagraph"/>
              <w:rPr>
                <w:rFonts w:ascii="Calibri" w:hAnsi="Calibri"/>
                <w:color w:val="000000"/>
                <w:sz w:val="18"/>
                <w:szCs w:val="18"/>
              </w:rPr>
            </w:pPr>
            <w:r>
              <w:rPr>
                <w:rFonts w:ascii="Calibri" w:hAnsi="Calibri"/>
                <w:color w:val="000000"/>
                <w:sz w:val="18"/>
                <w:szCs w:val="18"/>
              </w:rPr>
              <w:t>Unstated</w:t>
            </w:r>
          </w:p>
        </w:tc>
      </w:tr>
    </w:tbl>
    <w:p w14:paraId="509ABF3A" w14:textId="00EE542D" w:rsidR="00CE0534" w:rsidRDefault="00CE0534" w:rsidP="00417F3F">
      <w:pPr>
        <w:pStyle w:val="Heading2LightBlue"/>
      </w:pPr>
      <w:r>
        <w:rPr>
          <w:lang w:eastAsia="en-AU"/>
        </w:rPr>
        <w:t>Other stakeholders</w:t>
      </w:r>
    </w:p>
    <w:tbl>
      <w:tblPr>
        <w:tblStyle w:val="TableGrid"/>
        <w:tblW w:w="9367" w:type="dxa"/>
        <w:tblLook w:val="04A0" w:firstRow="1" w:lastRow="0" w:firstColumn="1" w:lastColumn="0" w:noHBand="0" w:noVBand="1"/>
      </w:tblPr>
      <w:tblGrid>
        <w:gridCol w:w="2341"/>
        <w:gridCol w:w="2342"/>
        <w:gridCol w:w="2342"/>
        <w:gridCol w:w="2342"/>
      </w:tblGrid>
      <w:tr w:rsidR="00CE0534" w:rsidRPr="00A90977" w14:paraId="341AAAB5" w14:textId="77777777" w:rsidTr="00CE0534">
        <w:trPr>
          <w:trHeight w:val="109"/>
          <w:tblHeader/>
        </w:trPr>
        <w:tc>
          <w:tcPr>
            <w:tcW w:w="2341" w:type="dxa"/>
            <w:shd w:val="clear" w:color="auto" w:fill="DBE5F1"/>
          </w:tcPr>
          <w:p w14:paraId="2A3AB2BB" w14:textId="4D021B74" w:rsidR="00CE0534" w:rsidRPr="00CE0534" w:rsidRDefault="00CE0534" w:rsidP="00CE0534">
            <w:pPr>
              <w:pStyle w:val="TableParagraph"/>
              <w:rPr>
                <w:b/>
                <w:bCs/>
              </w:rPr>
            </w:pPr>
            <w:r w:rsidRPr="00CE0534">
              <w:rPr>
                <w:b/>
                <w:bCs/>
              </w:rPr>
              <w:t>Category of submitter</w:t>
            </w:r>
          </w:p>
        </w:tc>
        <w:tc>
          <w:tcPr>
            <w:tcW w:w="2342" w:type="dxa"/>
            <w:shd w:val="clear" w:color="auto" w:fill="DBE5F1"/>
          </w:tcPr>
          <w:p w14:paraId="28E78488" w14:textId="64E411CC" w:rsidR="00CE0534" w:rsidRPr="00CE0534" w:rsidRDefault="00CE0534" w:rsidP="00CE0534">
            <w:pPr>
              <w:pStyle w:val="TableParagraph"/>
              <w:rPr>
                <w:b/>
                <w:bCs/>
              </w:rPr>
            </w:pPr>
            <w:r w:rsidRPr="00CE0534">
              <w:rPr>
                <w:b/>
                <w:bCs/>
              </w:rPr>
              <w:t>HCC case number</w:t>
            </w:r>
          </w:p>
        </w:tc>
        <w:tc>
          <w:tcPr>
            <w:tcW w:w="2342" w:type="dxa"/>
            <w:shd w:val="clear" w:color="auto" w:fill="DBE5F1"/>
          </w:tcPr>
          <w:p w14:paraId="54D422A8" w14:textId="34491F00" w:rsidR="00CE0534" w:rsidRPr="00CE0534" w:rsidRDefault="00CE0534" w:rsidP="00CE0534">
            <w:pPr>
              <w:pStyle w:val="TableParagraph"/>
              <w:rPr>
                <w:b/>
                <w:bCs/>
              </w:rPr>
            </w:pPr>
            <w:r w:rsidRPr="00CE0534">
              <w:rPr>
                <w:b/>
                <w:bCs/>
              </w:rPr>
              <w:t>Report reference</w:t>
            </w:r>
          </w:p>
        </w:tc>
        <w:tc>
          <w:tcPr>
            <w:tcW w:w="2342" w:type="dxa"/>
            <w:shd w:val="clear" w:color="auto" w:fill="DBE5F1"/>
          </w:tcPr>
          <w:p w14:paraId="69426B48" w14:textId="74370CF4" w:rsidR="00CE0534" w:rsidRPr="00CE0534" w:rsidRDefault="00CE0534" w:rsidP="00CE0534">
            <w:pPr>
              <w:pStyle w:val="TableParagraph"/>
              <w:rPr>
                <w:b/>
                <w:bCs/>
              </w:rPr>
            </w:pPr>
            <w:r w:rsidRPr="00CE0534">
              <w:rPr>
                <w:b/>
                <w:bCs/>
              </w:rPr>
              <w:t xml:space="preserve">Anonymity </w:t>
            </w:r>
            <w:proofErr w:type="gramStart"/>
            <w:r w:rsidRPr="00CE0534">
              <w:rPr>
                <w:b/>
                <w:bCs/>
              </w:rPr>
              <w:t>requested</w:t>
            </w:r>
            <w:proofErr w:type="gramEnd"/>
          </w:p>
        </w:tc>
      </w:tr>
      <w:tr w:rsidR="00CE0534" w:rsidRPr="00A90977" w14:paraId="2805F8E3" w14:textId="77777777" w:rsidTr="00CE0534">
        <w:trPr>
          <w:trHeight w:val="109"/>
        </w:trPr>
        <w:tc>
          <w:tcPr>
            <w:tcW w:w="2341" w:type="dxa"/>
            <w:hideMark/>
          </w:tcPr>
          <w:p w14:paraId="36EA1DE9" w14:textId="77777777" w:rsidR="00CE0534" w:rsidRPr="00CE0534" w:rsidRDefault="00CE0534" w:rsidP="00CE0534">
            <w:pPr>
              <w:pStyle w:val="TableParagraph"/>
            </w:pPr>
            <w:r w:rsidRPr="00CE0534">
              <w:t>C</w:t>
            </w:r>
          </w:p>
        </w:tc>
        <w:tc>
          <w:tcPr>
            <w:tcW w:w="2342" w:type="dxa"/>
          </w:tcPr>
          <w:p w14:paraId="4E8A397A" w14:textId="77777777" w:rsidR="00CE0534" w:rsidRPr="00CE0534" w:rsidRDefault="00CE0534" w:rsidP="00CE0534">
            <w:pPr>
              <w:pStyle w:val="TableParagraph"/>
            </w:pPr>
            <w:r w:rsidRPr="00CE0534">
              <w:t>2019/05649</w:t>
            </w:r>
          </w:p>
        </w:tc>
        <w:tc>
          <w:tcPr>
            <w:tcW w:w="2342" w:type="dxa"/>
          </w:tcPr>
          <w:p w14:paraId="27CBE240" w14:textId="77777777" w:rsidR="00CE0534" w:rsidRPr="00CE0534" w:rsidRDefault="00CE0534" w:rsidP="00CE0534">
            <w:pPr>
              <w:pStyle w:val="TableParagraph"/>
            </w:pPr>
            <w:r w:rsidRPr="00CE0534">
              <w:t>S1</w:t>
            </w:r>
          </w:p>
        </w:tc>
        <w:tc>
          <w:tcPr>
            <w:tcW w:w="2342" w:type="dxa"/>
          </w:tcPr>
          <w:p w14:paraId="53B37E6D" w14:textId="77777777" w:rsidR="00CE0534" w:rsidRPr="00CE0534" w:rsidRDefault="00CE0534" w:rsidP="00CE0534">
            <w:pPr>
              <w:pStyle w:val="TableParagraph"/>
            </w:pPr>
            <w:r w:rsidRPr="00CE0534">
              <w:t>No</w:t>
            </w:r>
          </w:p>
        </w:tc>
      </w:tr>
      <w:tr w:rsidR="00CE0534" w:rsidRPr="00A90977" w14:paraId="0F9E7364" w14:textId="77777777" w:rsidTr="00CE0534">
        <w:trPr>
          <w:trHeight w:val="109"/>
        </w:trPr>
        <w:tc>
          <w:tcPr>
            <w:tcW w:w="2341" w:type="dxa"/>
            <w:hideMark/>
          </w:tcPr>
          <w:p w14:paraId="0829D56A" w14:textId="77777777" w:rsidR="00CE0534" w:rsidRPr="00CE0534" w:rsidRDefault="00CE0534" w:rsidP="00CE0534">
            <w:pPr>
              <w:pStyle w:val="TableParagraph"/>
            </w:pPr>
            <w:r w:rsidRPr="00CE0534">
              <w:t>C</w:t>
            </w:r>
          </w:p>
        </w:tc>
        <w:tc>
          <w:tcPr>
            <w:tcW w:w="2342" w:type="dxa"/>
          </w:tcPr>
          <w:p w14:paraId="47ECF8C8" w14:textId="77777777" w:rsidR="00CE0534" w:rsidRPr="00CE0534" w:rsidRDefault="00CE0534" w:rsidP="00CE0534">
            <w:pPr>
              <w:pStyle w:val="TableParagraph"/>
            </w:pPr>
            <w:r w:rsidRPr="00CE0534">
              <w:t>2019/05840</w:t>
            </w:r>
          </w:p>
        </w:tc>
        <w:tc>
          <w:tcPr>
            <w:tcW w:w="2342" w:type="dxa"/>
          </w:tcPr>
          <w:p w14:paraId="6910F01D" w14:textId="77777777" w:rsidR="00CE0534" w:rsidRPr="00CE0534" w:rsidRDefault="00CE0534" w:rsidP="00CE0534">
            <w:pPr>
              <w:pStyle w:val="TableParagraph"/>
            </w:pPr>
            <w:r w:rsidRPr="00CE0534">
              <w:t>S2</w:t>
            </w:r>
          </w:p>
        </w:tc>
        <w:tc>
          <w:tcPr>
            <w:tcW w:w="2342" w:type="dxa"/>
          </w:tcPr>
          <w:p w14:paraId="49D8721C" w14:textId="77777777" w:rsidR="00CE0534" w:rsidRPr="00CE0534" w:rsidRDefault="00CE0534" w:rsidP="00CE0534">
            <w:pPr>
              <w:pStyle w:val="TableParagraph"/>
            </w:pPr>
            <w:r w:rsidRPr="00CE0534">
              <w:t>Yes</w:t>
            </w:r>
          </w:p>
        </w:tc>
      </w:tr>
      <w:tr w:rsidR="00CE0534" w:rsidRPr="00A90977" w14:paraId="44C8440E" w14:textId="77777777" w:rsidTr="00CE0534">
        <w:trPr>
          <w:trHeight w:val="109"/>
        </w:trPr>
        <w:tc>
          <w:tcPr>
            <w:tcW w:w="2341" w:type="dxa"/>
            <w:hideMark/>
          </w:tcPr>
          <w:p w14:paraId="4CBD874A" w14:textId="77777777" w:rsidR="00CE0534" w:rsidRPr="00CE0534" w:rsidRDefault="00CE0534" w:rsidP="00CE0534">
            <w:pPr>
              <w:pStyle w:val="TableParagraph"/>
            </w:pPr>
            <w:r w:rsidRPr="00CE0534">
              <w:t>C</w:t>
            </w:r>
          </w:p>
        </w:tc>
        <w:tc>
          <w:tcPr>
            <w:tcW w:w="2342" w:type="dxa"/>
          </w:tcPr>
          <w:p w14:paraId="1DFBF20F" w14:textId="77777777" w:rsidR="00CE0534" w:rsidRPr="00CE0534" w:rsidRDefault="00CE0534" w:rsidP="00CE0534">
            <w:pPr>
              <w:pStyle w:val="TableParagraph"/>
            </w:pPr>
            <w:r w:rsidRPr="00CE0534">
              <w:t>2019/06410</w:t>
            </w:r>
          </w:p>
        </w:tc>
        <w:tc>
          <w:tcPr>
            <w:tcW w:w="2342" w:type="dxa"/>
          </w:tcPr>
          <w:p w14:paraId="6581EA8F" w14:textId="77777777" w:rsidR="00CE0534" w:rsidRPr="00CE0534" w:rsidRDefault="00CE0534" w:rsidP="00CE0534">
            <w:pPr>
              <w:pStyle w:val="TableParagraph"/>
            </w:pPr>
            <w:r w:rsidRPr="00CE0534">
              <w:t>Healthy Male</w:t>
            </w:r>
          </w:p>
        </w:tc>
        <w:tc>
          <w:tcPr>
            <w:tcW w:w="2342" w:type="dxa"/>
          </w:tcPr>
          <w:p w14:paraId="44106A3B" w14:textId="77777777" w:rsidR="00CE0534" w:rsidRPr="00CE0534" w:rsidRDefault="00CE0534" w:rsidP="00CE0534">
            <w:pPr>
              <w:pStyle w:val="TableParagraph"/>
            </w:pPr>
            <w:r w:rsidRPr="00CE0534">
              <w:t>No</w:t>
            </w:r>
          </w:p>
        </w:tc>
      </w:tr>
      <w:tr w:rsidR="00CE0534" w:rsidRPr="00A90977" w14:paraId="09695FDB" w14:textId="77777777" w:rsidTr="00CE0534">
        <w:trPr>
          <w:trHeight w:val="109"/>
        </w:trPr>
        <w:tc>
          <w:tcPr>
            <w:tcW w:w="2341" w:type="dxa"/>
            <w:hideMark/>
          </w:tcPr>
          <w:p w14:paraId="51E7B922" w14:textId="77777777" w:rsidR="00CE0534" w:rsidRPr="00CE0534" w:rsidRDefault="00CE0534" w:rsidP="00CE0534">
            <w:pPr>
              <w:pStyle w:val="TableParagraph"/>
            </w:pPr>
            <w:r w:rsidRPr="00CE0534">
              <w:t>C</w:t>
            </w:r>
          </w:p>
        </w:tc>
        <w:tc>
          <w:tcPr>
            <w:tcW w:w="2342" w:type="dxa"/>
          </w:tcPr>
          <w:p w14:paraId="41B62458" w14:textId="77777777" w:rsidR="00CE0534" w:rsidRPr="00CE0534" w:rsidRDefault="00CE0534" w:rsidP="00CE0534">
            <w:pPr>
              <w:pStyle w:val="TableParagraph"/>
            </w:pPr>
            <w:r w:rsidRPr="00CE0534">
              <w:t>2019/06638</w:t>
            </w:r>
          </w:p>
        </w:tc>
        <w:tc>
          <w:tcPr>
            <w:tcW w:w="2342" w:type="dxa"/>
          </w:tcPr>
          <w:p w14:paraId="039D1964" w14:textId="77777777" w:rsidR="00CE0534" w:rsidRPr="00CE0534" w:rsidRDefault="00CE0534" w:rsidP="00CE0534">
            <w:pPr>
              <w:pStyle w:val="TableParagraph"/>
            </w:pPr>
            <w:r w:rsidRPr="00CE0534">
              <w:t>ARMS (Vic)</w:t>
            </w:r>
          </w:p>
        </w:tc>
        <w:tc>
          <w:tcPr>
            <w:tcW w:w="2342" w:type="dxa"/>
          </w:tcPr>
          <w:p w14:paraId="3CE3C780" w14:textId="77777777" w:rsidR="00CE0534" w:rsidRPr="00CE0534" w:rsidRDefault="00CE0534" w:rsidP="00CE0534">
            <w:pPr>
              <w:pStyle w:val="TableParagraph"/>
            </w:pPr>
            <w:r w:rsidRPr="00CE0534">
              <w:t>No</w:t>
            </w:r>
          </w:p>
        </w:tc>
      </w:tr>
      <w:tr w:rsidR="00CE0534" w:rsidRPr="00A90977" w14:paraId="63E9A5EC" w14:textId="77777777" w:rsidTr="00CE0534">
        <w:trPr>
          <w:trHeight w:val="109"/>
        </w:trPr>
        <w:tc>
          <w:tcPr>
            <w:tcW w:w="2341" w:type="dxa"/>
            <w:hideMark/>
          </w:tcPr>
          <w:p w14:paraId="2A8F0CAE" w14:textId="77777777" w:rsidR="00CE0534" w:rsidRPr="00CE0534" w:rsidRDefault="00CE0534" w:rsidP="00CE0534">
            <w:pPr>
              <w:pStyle w:val="TableParagraph"/>
            </w:pPr>
            <w:r w:rsidRPr="00CE0534">
              <w:t>C</w:t>
            </w:r>
          </w:p>
        </w:tc>
        <w:tc>
          <w:tcPr>
            <w:tcW w:w="2342" w:type="dxa"/>
          </w:tcPr>
          <w:p w14:paraId="4CE64AEC" w14:textId="77777777" w:rsidR="00CE0534" w:rsidRPr="00CE0534" w:rsidRDefault="00CE0534" w:rsidP="00CE0534">
            <w:pPr>
              <w:pStyle w:val="TableParagraph"/>
            </w:pPr>
            <w:r w:rsidRPr="00CE0534">
              <w:t>2019/06639</w:t>
            </w:r>
          </w:p>
        </w:tc>
        <w:tc>
          <w:tcPr>
            <w:tcW w:w="2342" w:type="dxa"/>
          </w:tcPr>
          <w:p w14:paraId="39D52629" w14:textId="0808E57A" w:rsidR="00CE0534" w:rsidRPr="00CE0534" w:rsidRDefault="00CE0534" w:rsidP="00CE0534">
            <w:pPr>
              <w:pStyle w:val="TableParagraph"/>
            </w:pPr>
            <w:r w:rsidRPr="00CE0534">
              <w:t>S5</w:t>
            </w:r>
          </w:p>
        </w:tc>
        <w:tc>
          <w:tcPr>
            <w:tcW w:w="2342" w:type="dxa"/>
          </w:tcPr>
          <w:p w14:paraId="4125D859" w14:textId="77777777" w:rsidR="00CE0534" w:rsidRPr="00CE0534" w:rsidRDefault="00CE0534" w:rsidP="00CE0534">
            <w:pPr>
              <w:pStyle w:val="TableParagraph"/>
            </w:pPr>
            <w:r w:rsidRPr="00CE0534">
              <w:t>Yes</w:t>
            </w:r>
          </w:p>
        </w:tc>
      </w:tr>
      <w:tr w:rsidR="00CE0534" w:rsidRPr="00A90977" w14:paraId="72191E8B" w14:textId="77777777" w:rsidTr="00CE0534">
        <w:trPr>
          <w:trHeight w:val="109"/>
        </w:trPr>
        <w:tc>
          <w:tcPr>
            <w:tcW w:w="2341" w:type="dxa"/>
            <w:hideMark/>
          </w:tcPr>
          <w:p w14:paraId="158F358A" w14:textId="77777777" w:rsidR="00CE0534" w:rsidRPr="00CE0534" w:rsidRDefault="00CE0534" w:rsidP="00CE0534">
            <w:pPr>
              <w:pStyle w:val="TableParagraph"/>
            </w:pPr>
            <w:r w:rsidRPr="00CE0534">
              <w:t>C</w:t>
            </w:r>
          </w:p>
        </w:tc>
        <w:tc>
          <w:tcPr>
            <w:tcW w:w="2342" w:type="dxa"/>
          </w:tcPr>
          <w:p w14:paraId="3205AAB4" w14:textId="77777777" w:rsidR="00CE0534" w:rsidRPr="00CE0534" w:rsidRDefault="00CE0534" w:rsidP="00CE0534">
            <w:pPr>
              <w:pStyle w:val="TableParagraph"/>
            </w:pPr>
            <w:r w:rsidRPr="00CE0534">
              <w:t>2019/06982</w:t>
            </w:r>
          </w:p>
        </w:tc>
        <w:tc>
          <w:tcPr>
            <w:tcW w:w="2342" w:type="dxa"/>
          </w:tcPr>
          <w:p w14:paraId="1E727E61" w14:textId="77777777" w:rsidR="00CE0534" w:rsidRPr="00CE0534" w:rsidRDefault="00CE0534" w:rsidP="00CE0534">
            <w:pPr>
              <w:pStyle w:val="TableParagraph"/>
            </w:pPr>
            <w:r w:rsidRPr="00CE0534">
              <w:t>S6</w:t>
            </w:r>
          </w:p>
        </w:tc>
        <w:tc>
          <w:tcPr>
            <w:tcW w:w="2342" w:type="dxa"/>
          </w:tcPr>
          <w:p w14:paraId="2967118D" w14:textId="77777777" w:rsidR="00CE0534" w:rsidRPr="00CE0534" w:rsidRDefault="00CE0534" w:rsidP="00CE0534">
            <w:pPr>
              <w:pStyle w:val="TableParagraph"/>
            </w:pPr>
            <w:r w:rsidRPr="00CE0534">
              <w:t>Unstated</w:t>
            </w:r>
          </w:p>
        </w:tc>
      </w:tr>
      <w:tr w:rsidR="00CE0534" w:rsidRPr="00A90977" w14:paraId="5B88AAA4" w14:textId="77777777" w:rsidTr="00CE0534">
        <w:trPr>
          <w:trHeight w:val="109"/>
        </w:trPr>
        <w:tc>
          <w:tcPr>
            <w:tcW w:w="2341" w:type="dxa"/>
            <w:hideMark/>
          </w:tcPr>
          <w:p w14:paraId="48B5AFE9" w14:textId="77777777" w:rsidR="00CE0534" w:rsidRPr="00CE0534" w:rsidRDefault="00CE0534" w:rsidP="00CE0534">
            <w:pPr>
              <w:pStyle w:val="TableParagraph"/>
            </w:pPr>
            <w:r w:rsidRPr="00CE0534">
              <w:t>C</w:t>
            </w:r>
          </w:p>
        </w:tc>
        <w:tc>
          <w:tcPr>
            <w:tcW w:w="2342" w:type="dxa"/>
          </w:tcPr>
          <w:p w14:paraId="7D2A4965" w14:textId="77777777" w:rsidR="00CE0534" w:rsidRPr="00CE0534" w:rsidRDefault="00CE0534" w:rsidP="00CE0534">
            <w:pPr>
              <w:pStyle w:val="TableParagraph"/>
            </w:pPr>
            <w:r w:rsidRPr="00CE0534">
              <w:t>2019/07037</w:t>
            </w:r>
          </w:p>
        </w:tc>
        <w:tc>
          <w:tcPr>
            <w:tcW w:w="2342" w:type="dxa"/>
          </w:tcPr>
          <w:p w14:paraId="5A4E9A08" w14:textId="77777777" w:rsidR="00CE0534" w:rsidRPr="00CE0534" w:rsidRDefault="00CE0534" w:rsidP="00CE0534">
            <w:pPr>
              <w:pStyle w:val="TableParagraph"/>
            </w:pPr>
            <w:r w:rsidRPr="00CE0534">
              <w:t>S7</w:t>
            </w:r>
          </w:p>
        </w:tc>
        <w:tc>
          <w:tcPr>
            <w:tcW w:w="2342" w:type="dxa"/>
          </w:tcPr>
          <w:p w14:paraId="147805F1" w14:textId="77777777" w:rsidR="00CE0534" w:rsidRPr="00CE0534" w:rsidRDefault="00CE0534" w:rsidP="00CE0534">
            <w:pPr>
              <w:pStyle w:val="TableParagraph"/>
            </w:pPr>
            <w:r w:rsidRPr="00CE0534">
              <w:t>Yes</w:t>
            </w:r>
          </w:p>
        </w:tc>
      </w:tr>
      <w:tr w:rsidR="00CE0534" w:rsidRPr="00A90977" w14:paraId="5F8927B9" w14:textId="77777777" w:rsidTr="00CE0534">
        <w:trPr>
          <w:trHeight w:val="109"/>
        </w:trPr>
        <w:tc>
          <w:tcPr>
            <w:tcW w:w="2341" w:type="dxa"/>
            <w:hideMark/>
          </w:tcPr>
          <w:p w14:paraId="25074958" w14:textId="77777777" w:rsidR="00CE0534" w:rsidRPr="00CE0534" w:rsidRDefault="00CE0534" w:rsidP="00CE0534">
            <w:pPr>
              <w:pStyle w:val="TableParagraph"/>
            </w:pPr>
            <w:r w:rsidRPr="00CE0534">
              <w:t>C</w:t>
            </w:r>
          </w:p>
        </w:tc>
        <w:tc>
          <w:tcPr>
            <w:tcW w:w="2342" w:type="dxa"/>
          </w:tcPr>
          <w:p w14:paraId="239580CC" w14:textId="77777777" w:rsidR="00CE0534" w:rsidRPr="00CE0534" w:rsidRDefault="00CE0534" w:rsidP="00CE0534">
            <w:pPr>
              <w:pStyle w:val="TableParagraph"/>
            </w:pPr>
            <w:r w:rsidRPr="00CE0534">
              <w:t>2019/07125</w:t>
            </w:r>
          </w:p>
        </w:tc>
        <w:tc>
          <w:tcPr>
            <w:tcW w:w="2342" w:type="dxa"/>
          </w:tcPr>
          <w:p w14:paraId="397AE50E" w14:textId="77777777" w:rsidR="00CE0534" w:rsidRPr="00CE0534" w:rsidRDefault="00CE0534" w:rsidP="00CE0534">
            <w:pPr>
              <w:pStyle w:val="TableParagraph"/>
            </w:pPr>
            <w:r w:rsidRPr="00CE0534">
              <w:t>Pink Elephants</w:t>
            </w:r>
          </w:p>
        </w:tc>
        <w:tc>
          <w:tcPr>
            <w:tcW w:w="2342" w:type="dxa"/>
          </w:tcPr>
          <w:p w14:paraId="3AB226D9" w14:textId="77777777" w:rsidR="00CE0534" w:rsidRPr="00CE0534" w:rsidRDefault="00CE0534" w:rsidP="00CE0534">
            <w:pPr>
              <w:pStyle w:val="TableParagraph"/>
            </w:pPr>
            <w:r w:rsidRPr="00CE0534">
              <w:t>No</w:t>
            </w:r>
          </w:p>
        </w:tc>
      </w:tr>
      <w:tr w:rsidR="00CE0534" w:rsidRPr="00A90977" w14:paraId="6AB36069" w14:textId="77777777" w:rsidTr="00CE0534">
        <w:trPr>
          <w:trHeight w:val="240"/>
        </w:trPr>
        <w:tc>
          <w:tcPr>
            <w:tcW w:w="2341" w:type="dxa"/>
            <w:hideMark/>
          </w:tcPr>
          <w:p w14:paraId="2BC5DCB1" w14:textId="77777777" w:rsidR="00CE0534" w:rsidRPr="00CE0534" w:rsidRDefault="00CE0534" w:rsidP="00CE0534">
            <w:pPr>
              <w:pStyle w:val="TableParagraph"/>
            </w:pPr>
            <w:r w:rsidRPr="00CE0534">
              <w:t>C</w:t>
            </w:r>
          </w:p>
        </w:tc>
        <w:tc>
          <w:tcPr>
            <w:tcW w:w="2342" w:type="dxa"/>
          </w:tcPr>
          <w:p w14:paraId="60B04F23" w14:textId="77777777" w:rsidR="00CE0534" w:rsidRPr="00CE0534" w:rsidRDefault="00CE0534" w:rsidP="00CE0534">
            <w:pPr>
              <w:pStyle w:val="TableParagraph"/>
            </w:pPr>
            <w:r w:rsidRPr="00CE0534">
              <w:t>2019/07690</w:t>
            </w:r>
          </w:p>
        </w:tc>
        <w:tc>
          <w:tcPr>
            <w:tcW w:w="2342" w:type="dxa"/>
          </w:tcPr>
          <w:p w14:paraId="66D8CD93" w14:textId="77777777" w:rsidR="00CE0534" w:rsidRPr="00CE0534" w:rsidRDefault="00CE0534" w:rsidP="00CE0534">
            <w:pPr>
              <w:pStyle w:val="TableParagraph"/>
            </w:pPr>
            <w:r w:rsidRPr="00CE0534">
              <w:t>AHPRA</w:t>
            </w:r>
          </w:p>
        </w:tc>
        <w:tc>
          <w:tcPr>
            <w:tcW w:w="2342" w:type="dxa"/>
          </w:tcPr>
          <w:p w14:paraId="265374C5" w14:textId="77777777" w:rsidR="00CE0534" w:rsidRPr="00CE0534" w:rsidRDefault="00CE0534" w:rsidP="00CE0534">
            <w:pPr>
              <w:pStyle w:val="TableParagraph"/>
            </w:pPr>
            <w:r w:rsidRPr="00CE0534">
              <w:t>Unstated</w:t>
            </w:r>
          </w:p>
        </w:tc>
      </w:tr>
      <w:tr w:rsidR="00CE0534" w14:paraId="7CBDC2C2" w14:textId="77777777" w:rsidTr="00CE0534">
        <w:trPr>
          <w:trHeight w:val="109"/>
        </w:trPr>
        <w:tc>
          <w:tcPr>
            <w:tcW w:w="2341" w:type="dxa"/>
            <w:hideMark/>
          </w:tcPr>
          <w:p w14:paraId="7E869AD8" w14:textId="77777777" w:rsidR="00CE0534" w:rsidRPr="00CE0534" w:rsidRDefault="00CE0534" w:rsidP="00CE0534">
            <w:pPr>
              <w:pStyle w:val="TableParagraph"/>
            </w:pPr>
            <w:r w:rsidRPr="00CE0534">
              <w:t>C</w:t>
            </w:r>
          </w:p>
        </w:tc>
        <w:tc>
          <w:tcPr>
            <w:tcW w:w="2342" w:type="dxa"/>
          </w:tcPr>
          <w:p w14:paraId="0CEF5698" w14:textId="77777777" w:rsidR="00CE0534" w:rsidRPr="00CE0534" w:rsidRDefault="00CE0534" w:rsidP="00CE0534">
            <w:pPr>
              <w:pStyle w:val="TableParagraph"/>
            </w:pPr>
            <w:r w:rsidRPr="00CE0534">
              <w:t>2019/07821</w:t>
            </w:r>
          </w:p>
        </w:tc>
        <w:tc>
          <w:tcPr>
            <w:tcW w:w="2342" w:type="dxa"/>
          </w:tcPr>
          <w:p w14:paraId="54D9BE17" w14:textId="77777777" w:rsidR="00CE0534" w:rsidRPr="00CE0534" w:rsidRDefault="00CE0534" w:rsidP="00CE0534">
            <w:pPr>
              <w:pStyle w:val="TableParagraph"/>
            </w:pPr>
            <w:r w:rsidRPr="00CE0534">
              <w:t>S10</w:t>
            </w:r>
          </w:p>
        </w:tc>
        <w:tc>
          <w:tcPr>
            <w:tcW w:w="2342" w:type="dxa"/>
          </w:tcPr>
          <w:p w14:paraId="405E4D06" w14:textId="77777777" w:rsidR="00CE0534" w:rsidRPr="00CE0534" w:rsidRDefault="00CE0534" w:rsidP="00CE0534">
            <w:pPr>
              <w:pStyle w:val="TableParagraph"/>
            </w:pPr>
            <w:r w:rsidRPr="00CE0534">
              <w:t>Unstated</w:t>
            </w:r>
          </w:p>
        </w:tc>
      </w:tr>
      <w:tr w:rsidR="00CE0534" w14:paraId="7739A436" w14:textId="77777777" w:rsidTr="00CE0534">
        <w:trPr>
          <w:trHeight w:val="109"/>
        </w:trPr>
        <w:tc>
          <w:tcPr>
            <w:tcW w:w="2341" w:type="dxa"/>
          </w:tcPr>
          <w:p w14:paraId="16E575AE" w14:textId="77777777" w:rsidR="00CE0534" w:rsidRPr="00CE0534" w:rsidRDefault="00CE0534" w:rsidP="00CE0534">
            <w:pPr>
              <w:pStyle w:val="TableParagraph"/>
            </w:pPr>
            <w:r w:rsidRPr="00CE0534">
              <w:t>C</w:t>
            </w:r>
          </w:p>
        </w:tc>
        <w:tc>
          <w:tcPr>
            <w:tcW w:w="2342" w:type="dxa"/>
          </w:tcPr>
          <w:p w14:paraId="7BE04895" w14:textId="77777777" w:rsidR="00CE0534" w:rsidRPr="00CE0534" w:rsidRDefault="00CE0534" w:rsidP="00CE0534">
            <w:pPr>
              <w:pStyle w:val="TableParagraph"/>
            </w:pPr>
            <w:r w:rsidRPr="00CE0534">
              <w:t>Public forum participant</w:t>
            </w:r>
          </w:p>
        </w:tc>
        <w:tc>
          <w:tcPr>
            <w:tcW w:w="2342" w:type="dxa"/>
          </w:tcPr>
          <w:p w14:paraId="664D7B0E" w14:textId="77777777" w:rsidR="00CE0534" w:rsidRPr="00CE0534" w:rsidRDefault="00CE0534" w:rsidP="00CE0534">
            <w:pPr>
              <w:pStyle w:val="TableParagraph"/>
            </w:pPr>
            <w:r w:rsidRPr="00CE0534">
              <w:t>S11</w:t>
            </w:r>
          </w:p>
        </w:tc>
        <w:tc>
          <w:tcPr>
            <w:tcW w:w="2342" w:type="dxa"/>
          </w:tcPr>
          <w:p w14:paraId="4576BCE6" w14:textId="77777777" w:rsidR="00CE0534" w:rsidRPr="00CE0534" w:rsidRDefault="00CE0534" w:rsidP="00CE0534">
            <w:pPr>
              <w:pStyle w:val="TableParagraph"/>
            </w:pPr>
            <w:r w:rsidRPr="00CE0534">
              <w:t>Unstated</w:t>
            </w:r>
          </w:p>
        </w:tc>
      </w:tr>
    </w:tbl>
    <w:p w14:paraId="66A965FF" w14:textId="44DEC691" w:rsidR="00F257CF" w:rsidRDefault="00F257CF" w:rsidP="00CB6819">
      <w:pPr>
        <w:pStyle w:val="ListParagraph"/>
        <w:widowControl/>
        <w:tabs>
          <w:tab w:val="left" w:pos="709"/>
        </w:tabs>
        <w:autoSpaceDE/>
        <w:autoSpaceDN/>
        <w:spacing w:line="276" w:lineRule="auto"/>
        <w:ind w:right="-188"/>
        <w:contextualSpacing/>
        <w:rPr>
          <w:rFonts w:eastAsia="Times New Roman"/>
          <w:lang w:eastAsia="en-AU"/>
        </w:rPr>
      </w:pPr>
    </w:p>
    <w:p w14:paraId="3174903A" w14:textId="77777777" w:rsidR="00F257CF" w:rsidRDefault="00F257CF">
      <w:pPr>
        <w:rPr>
          <w:rFonts w:eastAsia="Times New Roman"/>
          <w:lang w:eastAsia="en-AU"/>
        </w:rPr>
      </w:pPr>
      <w:r>
        <w:rPr>
          <w:rFonts w:eastAsia="Times New Roman"/>
          <w:lang w:eastAsia="en-AU"/>
        </w:rPr>
        <w:br w:type="page"/>
      </w:r>
    </w:p>
    <w:p w14:paraId="3894F098" w14:textId="77777777" w:rsidR="000B3A56" w:rsidRDefault="000B3A56" w:rsidP="00CB6819">
      <w:pPr>
        <w:pStyle w:val="ListParagraph"/>
        <w:widowControl/>
        <w:tabs>
          <w:tab w:val="left" w:pos="709"/>
        </w:tabs>
        <w:autoSpaceDE/>
        <w:autoSpaceDN/>
        <w:spacing w:line="276" w:lineRule="auto"/>
        <w:ind w:right="-188"/>
        <w:contextualSpacing/>
        <w:rPr>
          <w:rFonts w:eastAsia="Times New Roman"/>
          <w:lang w:eastAsia="en-AU"/>
        </w:rPr>
      </w:pPr>
    </w:p>
    <w:p w14:paraId="5A08D992" w14:textId="7B824014" w:rsidR="00C34263" w:rsidRPr="009C66AE" w:rsidRDefault="00533428" w:rsidP="00774CFF">
      <w:pPr>
        <w:pStyle w:val="Heading1"/>
      </w:pPr>
      <w:bookmarkStart w:id="109" w:name="_Toc23515336"/>
      <w:bookmarkStart w:id="110" w:name="_Toc30082893"/>
      <w:bookmarkStart w:id="111" w:name="_Toc23515335"/>
      <w:bookmarkStart w:id="112" w:name="_Toc58597517"/>
      <w:r w:rsidRPr="00774CFF">
        <w:rPr>
          <w:caps/>
        </w:rPr>
        <w:t>Abbreviations</w:t>
      </w:r>
      <w:bookmarkEnd w:id="109"/>
      <w:bookmarkEnd w:id="110"/>
      <w:bookmarkEnd w:id="112"/>
    </w:p>
    <w:p w14:paraId="74136F75" w14:textId="422EB3F9" w:rsidR="00C34263" w:rsidRPr="00C564DA" w:rsidRDefault="00C34263" w:rsidP="006D7696">
      <w:pPr>
        <w:pStyle w:val="DHHSbody"/>
        <w:ind w:firstLine="720"/>
        <w:rPr>
          <w:sz w:val="22"/>
          <w:szCs w:val="22"/>
        </w:rPr>
      </w:pPr>
      <w:r w:rsidRPr="00C564DA">
        <w:rPr>
          <w:b/>
          <w:sz w:val="22"/>
          <w:szCs w:val="22"/>
        </w:rPr>
        <w:t>AHPRA</w:t>
      </w:r>
      <w:r w:rsidRPr="00C564DA">
        <w:rPr>
          <w:b/>
          <w:sz w:val="22"/>
          <w:szCs w:val="22"/>
        </w:rPr>
        <w:tab/>
      </w:r>
      <w:r w:rsidRPr="00C564DA">
        <w:rPr>
          <w:b/>
          <w:sz w:val="22"/>
          <w:szCs w:val="22"/>
        </w:rPr>
        <w:tab/>
      </w:r>
      <w:r w:rsidRPr="00C564DA">
        <w:rPr>
          <w:sz w:val="22"/>
          <w:szCs w:val="22"/>
        </w:rPr>
        <w:t>Australian Health Practitioner Regulation Agency</w:t>
      </w:r>
    </w:p>
    <w:p w14:paraId="28A7E0CE" w14:textId="77777777" w:rsidR="00C34263" w:rsidRPr="00C564DA" w:rsidRDefault="00C34263" w:rsidP="006D7696">
      <w:pPr>
        <w:pStyle w:val="DHHSbody"/>
        <w:ind w:firstLine="720"/>
        <w:rPr>
          <w:sz w:val="22"/>
          <w:szCs w:val="22"/>
        </w:rPr>
      </w:pPr>
      <w:r w:rsidRPr="00C564DA">
        <w:rPr>
          <w:b/>
          <w:sz w:val="22"/>
          <w:szCs w:val="22"/>
        </w:rPr>
        <w:t>ANZARD</w:t>
      </w:r>
      <w:r w:rsidRPr="00C564DA">
        <w:rPr>
          <w:b/>
          <w:sz w:val="22"/>
          <w:szCs w:val="22"/>
        </w:rPr>
        <w:tab/>
      </w:r>
      <w:r w:rsidRPr="00C564DA">
        <w:rPr>
          <w:b/>
          <w:sz w:val="22"/>
          <w:szCs w:val="22"/>
        </w:rPr>
        <w:tab/>
      </w:r>
      <w:r w:rsidRPr="00C564DA">
        <w:rPr>
          <w:sz w:val="22"/>
          <w:szCs w:val="22"/>
        </w:rPr>
        <w:t xml:space="preserve">Australian and New Zealand Assisted Reproduction Database </w:t>
      </w:r>
    </w:p>
    <w:p w14:paraId="6F133C65" w14:textId="0AF469B1" w:rsidR="00EE7759" w:rsidRDefault="00EE7759" w:rsidP="00E14DEC">
      <w:pPr>
        <w:pStyle w:val="DHHSbody"/>
        <w:ind w:firstLine="720"/>
        <w:rPr>
          <w:sz w:val="22"/>
          <w:szCs w:val="22"/>
        </w:rPr>
      </w:pPr>
      <w:r>
        <w:rPr>
          <w:b/>
          <w:sz w:val="22"/>
          <w:szCs w:val="22"/>
        </w:rPr>
        <w:t>ART</w:t>
      </w:r>
      <w:r>
        <w:rPr>
          <w:b/>
          <w:sz w:val="22"/>
          <w:szCs w:val="22"/>
        </w:rPr>
        <w:tab/>
      </w:r>
      <w:r>
        <w:rPr>
          <w:b/>
          <w:sz w:val="22"/>
          <w:szCs w:val="22"/>
        </w:rPr>
        <w:tab/>
      </w:r>
      <w:r>
        <w:rPr>
          <w:b/>
          <w:sz w:val="22"/>
          <w:szCs w:val="22"/>
        </w:rPr>
        <w:tab/>
      </w:r>
      <w:proofErr w:type="gramStart"/>
      <w:r w:rsidRPr="00774CFF">
        <w:rPr>
          <w:bCs/>
        </w:rPr>
        <w:t>assisted</w:t>
      </w:r>
      <w:proofErr w:type="gramEnd"/>
      <w:r w:rsidRPr="00774CFF">
        <w:rPr>
          <w:bCs/>
        </w:rPr>
        <w:t xml:space="preserve"> reproductive </w:t>
      </w:r>
      <w:r w:rsidR="002355E4">
        <w:rPr>
          <w:bCs/>
          <w:sz w:val="22"/>
          <w:szCs w:val="22"/>
        </w:rPr>
        <w:t>treatment</w:t>
      </w:r>
    </w:p>
    <w:p w14:paraId="396A8C3D" w14:textId="174D0364" w:rsidR="001F634E" w:rsidRPr="00C564DA" w:rsidRDefault="00C34263" w:rsidP="006D7696">
      <w:pPr>
        <w:pStyle w:val="DHHSbody"/>
        <w:ind w:firstLine="720"/>
        <w:rPr>
          <w:sz w:val="22"/>
          <w:szCs w:val="22"/>
        </w:rPr>
      </w:pPr>
      <w:r w:rsidRPr="00C564DA">
        <w:rPr>
          <w:b/>
          <w:sz w:val="22"/>
          <w:szCs w:val="22"/>
        </w:rPr>
        <w:t>FSA</w:t>
      </w:r>
      <w:r w:rsidRPr="00C564DA">
        <w:rPr>
          <w:sz w:val="22"/>
          <w:szCs w:val="22"/>
        </w:rPr>
        <w:tab/>
      </w:r>
      <w:r w:rsidRPr="00C564DA">
        <w:rPr>
          <w:sz w:val="22"/>
          <w:szCs w:val="22"/>
        </w:rPr>
        <w:tab/>
      </w:r>
      <w:r w:rsidRPr="00C564DA">
        <w:rPr>
          <w:sz w:val="22"/>
          <w:szCs w:val="22"/>
        </w:rPr>
        <w:tab/>
        <w:t>Fertility Society of Australia</w:t>
      </w:r>
    </w:p>
    <w:p w14:paraId="75F6D22D" w14:textId="6414E974" w:rsidR="00683D71" w:rsidRPr="007A3D15" w:rsidRDefault="00683D71" w:rsidP="00774CFF">
      <w:pPr>
        <w:tabs>
          <w:tab w:val="left" w:pos="709"/>
        </w:tabs>
        <w:spacing w:line="360" w:lineRule="auto"/>
        <w:ind w:left="2880" w:hanging="2520"/>
        <w:rPr>
          <w:i/>
        </w:rPr>
      </w:pPr>
      <w:r>
        <w:rPr>
          <w:b/>
        </w:rPr>
        <w:tab/>
        <w:t xml:space="preserve">Gorton Review </w:t>
      </w:r>
      <w:r>
        <w:tab/>
        <w:t xml:space="preserve">Michael Gorton AM’s </w:t>
      </w:r>
      <w:r w:rsidRPr="00FB5A90">
        <w:rPr>
          <w:i/>
        </w:rPr>
        <w:t>Helping Victorians create families with assisted reproductive treatment</w:t>
      </w:r>
      <w:r>
        <w:rPr>
          <w:i/>
        </w:rPr>
        <w:t xml:space="preserve">: </w:t>
      </w:r>
      <w:r w:rsidRPr="00FB5A90">
        <w:rPr>
          <w:i/>
        </w:rPr>
        <w:t xml:space="preserve">Final Report of the Independent Review of </w:t>
      </w:r>
      <w:r>
        <w:rPr>
          <w:i/>
        </w:rPr>
        <w:t>A</w:t>
      </w:r>
      <w:r w:rsidRPr="00FB5A90">
        <w:rPr>
          <w:i/>
        </w:rPr>
        <w:t xml:space="preserve">ssisted Reproductive Treatment </w:t>
      </w:r>
      <w:r>
        <w:rPr>
          <w:i/>
        </w:rPr>
        <w:t>(2019)</w:t>
      </w:r>
    </w:p>
    <w:p w14:paraId="428D0D62" w14:textId="75C588C7" w:rsidR="00C34263" w:rsidRPr="00C564DA" w:rsidRDefault="00C34263" w:rsidP="006D7696">
      <w:pPr>
        <w:pStyle w:val="DHHSbody"/>
        <w:ind w:firstLine="720"/>
        <w:rPr>
          <w:sz w:val="22"/>
          <w:szCs w:val="22"/>
        </w:rPr>
      </w:pPr>
      <w:r w:rsidRPr="00C564DA">
        <w:rPr>
          <w:b/>
          <w:sz w:val="22"/>
          <w:szCs w:val="22"/>
        </w:rPr>
        <w:t>HCC</w:t>
      </w:r>
      <w:r w:rsidRPr="00C564DA">
        <w:rPr>
          <w:b/>
          <w:sz w:val="22"/>
          <w:szCs w:val="22"/>
        </w:rPr>
        <w:tab/>
      </w:r>
      <w:r w:rsidRPr="00C564DA">
        <w:rPr>
          <w:b/>
          <w:sz w:val="22"/>
          <w:szCs w:val="22"/>
        </w:rPr>
        <w:tab/>
      </w:r>
      <w:r w:rsidRPr="00C564DA">
        <w:rPr>
          <w:b/>
          <w:sz w:val="22"/>
          <w:szCs w:val="22"/>
        </w:rPr>
        <w:tab/>
      </w:r>
      <w:r w:rsidRPr="00C564DA">
        <w:rPr>
          <w:sz w:val="22"/>
          <w:szCs w:val="22"/>
        </w:rPr>
        <w:t>Health Complaints</w:t>
      </w:r>
      <w:r w:rsidRPr="00C564DA">
        <w:rPr>
          <w:spacing w:val="-26"/>
          <w:sz w:val="22"/>
          <w:szCs w:val="22"/>
        </w:rPr>
        <w:t xml:space="preserve"> </w:t>
      </w:r>
      <w:r w:rsidRPr="00C564DA">
        <w:rPr>
          <w:sz w:val="22"/>
          <w:szCs w:val="22"/>
        </w:rPr>
        <w:t>Commissioner</w:t>
      </w:r>
    </w:p>
    <w:p w14:paraId="384737CD" w14:textId="77777777" w:rsidR="00C34263" w:rsidRDefault="00C34263" w:rsidP="006D7696">
      <w:pPr>
        <w:pStyle w:val="DHHSbody"/>
        <w:ind w:firstLine="720"/>
        <w:rPr>
          <w:sz w:val="22"/>
          <w:szCs w:val="22"/>
        </w:rPr>
      </w:pPr>
      <w:r w:rsidRPr="00C564DA">
        <w:rPr>
          <w:b/>
          <w:sz w:val="22"/>
          <w:szCs w:val="22"/>
        </w:rPr>
        <w:t xml:space="preserve">HFEA </w:t>
      </w:r>
      <w:r w:rsidRPr="00C564DA">
        <w:rPr>
          <w:b/>
          <w:sz w:val="22"/>
          <w:szCs w:val="22"/>
        </w:rPr>
        <w:tab/>
      </w:r>
      <w:r w:rsidRPr="00C564DA">
        <w:rPr>
          <w:b/>
          <w:sz w:val="22"/>
          <w:szCs w:val="22"/>
        </w:rPr>
        <w:tab/>
      </w:r>
      <w:r w:rsidRPr="00C564DA">
        <w:rPr>
          <w:b/>
          <w:sz w:val="22"/>
          <w:szCs w:val="22"/>
        </w:rPr>
        <w:tab/>
      </w:r>
      <w:r w:rsidRPr="00C564DA">
        <w:rPr>
          <w:sz w:val="22"/>
          <w:szCs w:val="22"/>
        </w:rPr>
        <w:t>Human Fertilisation and Embryology Authority (UK)</w:t>
      </w:r>
    </w:p>
    <w:p w14:paraId="21122ED1" w14:textId="3FB558EB" w:rsidR="00EE7759" w:rsidRDefault="00EE7759" w:rsidP="006D7696">
      <w:pPr>
        <w:pStyle w:val="DHHSbody"/>
        <w:ind w:firstLine="720"/>
        <w:rPr>
          <w:bCs/>
          <w:sz w:val="22"/>
          <w:szCs w:val="22"/>
        </w:rPr>
      </w:pPr>
      <w:r>
        <w:rPr>
          <w:b/>
          <w:sz w:val="22"/>
          <w:szCs w:val="22"/>
        </w:rPr>
        <w:t>ICSI</w:t>
      </w:r>
      <w:r>
        <w:rPr>
          <w:b/>
          <w:sz w:val="22"/>
          <w:szCs w:val="22"/>
        </w:rPr>
        <w:tab/>
      </w:r>
      <w:r>
        <w:rPr>
          <w:b/>
          <w:sz w:val="22"/>
          <w:szCs w:val="22"/>
        </w:rPr>
        <w:tab/>
      </w:r>
      <w:r>
        <w:rPr>
          <w:b/>
          <w:sz w:val="22"/>
          <w:szCs w:val="22"/>
        </w:rPr>
        <w:tab/>
      </w:r>
      <w:r w:rsidRPr="00774CFF">
        <w:rPr>
          <w:bCs/>
          <w:sz w:val="22"/>
          <w:szCs w:val="22"/>
        </w:rPr>
        <w:t>intracytoplasmic sperm injection</w:t>
      </w:r>
    </w:p>
    <w:p w14:paraId="2B210B16" w14:textId="3E566CAD" w:rsidR="00771F7D" w:rsidRDefault="00771F7D" w:rsidP="006D7696">
      <w:pPr>
        <w:pStyle w:val="DHHSbody"/>
        <w:ind w:firstLine="720"/>
        <w:rPr>
          <w:b/>
          <w:sz w:val="22"/>
          <w:szCs w:val="22"/>
        </w:rPr>
      </w:pPr>
      <w:r w:rsidRPr="00774CFF">
        <w:rPr>
          <w:b/>
          <w:sz w:val="22"/>
          <w:szCs w:val="22"/>
        </w:rPr>
        <w:t>IVF</w:t>
      </w:r>
      <w:r>
        <w:rPr>
          <w:bCs/>
          <w:sz w:val="22"/>
          <w:szCs w:val="22"/>
        </w:rPr>
        <w:tab/>
      </w:r>
      <w:r>
        <w:rPr>
          <w:bCs/>
          <w:sz w:val="22"/>
          <w:szCs w:val="22"/>
        </w:rPr>
        <w:tab/>
      </w:r>
      <w:r>
        <w:rPr>
          <w:bCs/>
          <w:sz w:val="22"/>
          <w:szCs w:val="22"/>
        </w:rPr>
        <w:tab/>
        <w:t>in-vitro fertilisation</w:t>
      </w:r>
    </w:p>
    <w:p w14:paraId="3E15681F" w14:textId="59620978" w:rsidR="00C34263" w:rsidRDefault="00C34263" w:rsidP="006D7696">
      <w:pPr>
        <w:pStyle w:val="DHHSbody"/>
        <w:ind w:firstLine="720"/>
        <w:rPr>
          <w:sz w:val="22"/>
          <w:szCs w:val="22"/>
        </w:rPr>
      </w:pPr>
      <w:r w:rsidRPr="00C564DA">
        <w:rPr>
          <w:b/>
          <w:sz w:val="22"/>
          <w:szCs w:val="22"/>
        </w:rPr>
        <w:t>NHMRC</w:t>
      </w:r>
      <w:r w:rsidRPr="00C564DA">
        <w:rPr>
          <w:b/>
          <w:sz w:val="22"/>
          <w:szCs w:val="22"/>
        </w:rPr>
        <w:tab/>
      </w:r>
      <w:r w:rsidRPr="00C564DA">
        <w:rPr>
          <w:b/>
          <w:sz w:val="22"/>
          <w:szCs w:val="22"/>
        </w:rPr>
        <w:tab/>
      </w:r>
      <w:r w:rsidRPr="00C564DA">
        <w:rPr>
          <w:sz w:val="22"/>
          <w:szCs w:val="22"/>
        </w:rPr>
        <w:t>National Health and Medical Research Council</w:t>
      </w:r>
    </w:p>
    <w:p w14:paraId="73D1B810" w14:textId="6D6DA140" w:rsidR="00C20918" w:rsidRPr="00C52D42" w:rsidRDefault="00C20918" w:rsidP="00723294">
      <w:pPr>
        <w:pStyle w:val="DHHSbody"/>
        <w:ind w:left="2880" w:hanging="2160"/>
        <w:rPr>
          <w:i/>
          <w:sz w:val="22"/>
          <w:szCs w:val="22"/>
        </w:rPr>
      </w:pPr>
      <w:r w:rsidRPr="00371325">
        <w:rPr>
          <w:b/>
          <w:bCs/>
          <w:sz w:val="22"/>
          <w:szCs w:val="22"/>
        </w:rPr>
        <w:t>NHMRC</w:t>
      </w:r>
      <w:r w:rsidRPr="00C52D42">
        <w:rPr>
          <w:sz w:val="22"/>
          <w:szCs w:val="22"/>
        </w:rPr>
        <w:t xml:space="preserve"> </w:t>
      </w:r>
      <w:r>
        <w:rPr>
          <w:b/>
          <w:sz w:val="22"/>
          <w:szCs w:val="22"/>
        </w:rPr>
        <w:t>g</w:t>
      </w:r>
      <w:r w:rsidRPr="00C52D42">
        <w:rPr>
          <w:b/>
          <w:sz w:val="22"/>
          <w:szCs w:val="22"/>
        </w:rPr>
        <w:t>uidelines</w:t>
      </w:r>
      <w:r w:rsidRPr="00C52D42">
        <w:rPr>
          <w:sz w:val="22"/>
          <w:szCs w:val="22"/>
        </w:rPr>
        <w:t xml:space="preserve"> </w:t>
      </w:r>
      <w:r>
        <w:rPr>
          <w:sz w:val="22"/>
          <w:szCs w:val="22"/>
        </w:rPr>
        <w:tab/>
      </w:r>
      <w:r w:rsidRPr="00C52D42">
        <w:rPr>
          <w:sz w:val="22"/>
          <w:szCs w:val="22"/>
        </w:rPr>
        <w:t>NHMRC</w:t>
      </w:r>
      <w:r>
        <w:rPr>
          <w:sz w:val="22"/>
          <w:szCs w:val="22"/>
        </w:rPr>
        <w:t>’</w:t>
      </w:r>
      <w:r w:rsidRPr="00C52D42">
        <w:rPr>
          <w:sz w:val="22"/>
          <w:szCs w:val="22"/>
        </w:rPr>
        <w:t xml:space="preserve">s </w:t>
      </w:r>
      <w:r w:rsidRPr="00723294">
        <w:rPr>
          <w:i/>
          <w:sz w:val="22"/>
          <w:szCs w:val="22"/>
        </w:rPr>
        <w:t xml:space="preserve">Ethical guidelines on the use of </w:t>
      </w:r>
      <w:proofErr w:type="gramStart"/>
      <w:r w:rsidRPr="00723294">
        <w:rPr>
          <w:i/>
          <w:sz w:val="22"/>
          <w:szCs w:val="22"/>
        </w:rPr>
        <w:t>assisted</w:t>
      </w:r>
      <w:proofErr w:type="gramEnd"/>
      <w:r w:rsidRPr="00723294">
        <w:rPr>
          <w:i/>
          <w:sz w:val="22"/>
          <w:szCs w:val="22"/>
        </w:rPr>
        <w:t xml:space="preserve"> reproductive </w:t>
      </w:r>
      <w:r w:rsidR="000A2F0C" w:rsidRPr="00723294">
        <w:rPr>
          <w:i/>
          <w:sz w:val="22"/>
          <w:szCs w:val="22"/>
        </w:rPr>
        <w:t>technology</w:t>
      </w:r>
      <w:r w:rsidR="00723294" w:rsidRPr="00723294">
        <w:rPr>
          <w:i/>
          <w:sz w:val="22"/>
          <w:szCs w:val="22"/>
        </w:rPr>
        <w:t xml:space="preserve"> </w:t>
      </w:r>
      <w:r w:rsidR="000A2F0C" w:rsidRPr="00723294">
        <w:rPr>
          <w:i/>
          <w:sz w:val="22"/>
          <w:szCs w:val="22"/>
        </w:rPr>
        <w:t>in clinical practice and research</w:t>
      </w:r>
    </w:p>
    <w:p w14:paraId="4A38321A" w14:textId="47B1360A" w:rsidR="00315F25" w:rsidRDefault="00315F25" w:rsidP="006D7696">
      <w:pPr>
        <w:pStyle w:val="DHHSbody"/>
        <w:ind w:firstLine="720"/>
        <w:rPr>
          <w:sz w:val="22"/>
          <w:szCs w:val="22"/>
        </w:rPr>
      </w:pPr>
      <w:r w:rsidRPr="004226D4">
        <w:rPr>
          <w:b/>
          <w:sz w:val="22"/>
          <w:szCs w:val="22"/>
        </w:rPr>
        <w:t>NHS</w:t>
      </w:r>
      <w:r>
        <w:rPr>
          <w:sz w:val="22"/>
          <w:szCs w:val="22"/>
        </w:rPr>
        <w:tab/>
      </w:r>
      <w:r>
        <w:rPr>
          <w:sz w:val="22"/>
          <w:szCs w:val="22"/>
        </w:rPr>
        <w:tab/>
      </w:r>
      <w:r>
        <w:rPr>
          <w:sz w:val="22"/>
          <w:szCs w:val="22"/>
        </w:rPr>
        <w:tab/>
      </w:r>
      <w:r w:rsidRPr="00315F25">
        <w:rPr>
          <w:sz w:val="22"/>
          <w:szCs w:val="22"/>
        </w:rPr>
        <w:t>National Health Service</w:t>
      </w:r>
      <w:r>
        <w:rPr>
          <w:sz w:val="22"/>
          <w:szCs w:val="22"/>
        </w:rPr>
        <w:t xml:space="preserve"> (UK)</w:t>
      </w:r>
    </w:p>
    <w:p w14:paraId="1C20B5BE" w14:textId="4F3CC27A" w:rsidR="00F332A9" w:rsidRDefault="00F332A9" w:rsidP="006D7696">
      <w:pPr>
        <w:pStyle w:val="DHHSbody"/>
        <w:ind w:firstLine="720"/>
        <w:rPr>
          <w:sz w:val="22"/>
          <w:szCs w:val="22"/>
        </w:rPr>
      </w:pPr>
      <w:r w:rsidRPr="00F332A9">
        <w:rPr>
          <w:b/>
          <w:sz w:val="22"/>
          <w:szCs w:val="22"/>
        </w:rPr>
        <w:t>NICE</w:t>
      </w:r>
      <w:r>
        <w:rPr>
          <w:sz w:val="22"/>
          <w:szCs w:val="22"/>
        </w:rPr>
        <w:tab/>
      </w:r>
      <w:r>
        <w:rPr>
          <w:sz w:val="22"/>
          <w:szCs w:val="22"/>
        </w:rPr>
        <w:tab/>
      </w:r>
      <w:r>
        <w:rPr>
          <w:sz w:val="22"/>
          <w:szCs w:val="22"/>
        </w:rPr>
        <w:tab/>
      </w:r>
      <w:r w:rsidRPr="00F332A9">
        <w:rPr>
          <w:sz w:val="22"/>
          <w:szCs w:val="22"/>
        </w:rPr>
        <w:t>National Institute for Health and Care Excellence</w:t>
      </w:r>
      <w:r>
        <w:rPr>
          <w:sz w:val="22"/>
          <w:szCs w:val="22"/>
        </w:rPr>
        <w:t xml:space="preserve"> (UK)</w:t>
      </w:r>
    </w:p>
    <w:p w14:paraId="68FDAB4B" w14:textId="29119084" w:rsidR="002355E4" w:rsidRDefault="002355E4" w:rsidP="006D7696">
      <w:pPr>
        <w:pStyle w:val="DHHSbody"/>
        <w:ind w:firstLine="720"/>
        <w:rPr>
          <w:bCs/>
          <w:sz w:val="22"/>
          <w:szCs w:val="22"/>
        </w:rPr>
      </w:pPr>
      <w:r w:rsidRPr="00774CFF">
        <w:rPr>
          <w:b/>
          <w:bCs/>
          <w:sz w:val="22"/>
          <w:szCs w:val="22"/>
        </w:rPr>
        <w:t>OHSS</w:t>
      </w:r>
      <w:r>
        <w:rPr>
          <w:sz w:val="22"/>
          <w:szCs w:val="22"/>
        </w:rPr>
        <w:tab/>
      </w:r>
      <w:r>
        <w:rPr>
          <w:sz w:val="22"/>
          <w:szCs w:val="22"/>
        </w:rPr>
        <w:tab/>
      </w:r>
      <w:r>
        <w:rPr>
          <w:sz w:val="22"/>
          <w:szCs w:val="22"/>
        </w:rPr>
        <w:tab/>
      </w:r>
      <w:r w:rsidRPr="00774CFF">
        <w:rPr>
          <w:bCs/>
          <w:sz w:val="22"/>
          <w:szCs w:val="22"/>
        </w:rPr>
        <w:t>ovarian hyperstimulation syndrome</w:t>
      </w:r>
    </w:p>
    <w:p w14:paraId="21E1DCE4" w14:textId="7BB6A395" w:rsidR="002355E4" w:rsidRPr="00C564DA" w:rsidRDefault="002355E4" w:rsidP="006D7696">
      <w:pPr>
        <w:pStyle w:val="DHHSbody"/>
        <w:ind w:firstLine="720"/>
        <w:rPr>
          <w:sz w:val="22"/>
          <w:szCs w:val="22"/>
        </w:rPr>
      </w:pPr>
      <w:r w:rsidRPr="00774CFF">
        <w:rPr>
          <w:b/>
          <w:sz w:val="22"/>
          <w:szCs w:val="22"/>
        </w:rPr>
        <w:t>PGS</w:t>
      </w:r>
      <w:r>
        <w:rPr>
          <w:bCs/>
          <w:sz w:val="22"/>
          <w:szCs w:val="22"/>
        </w:rPr>
        <w:tab/>
      </w:r>
      <w:r>
        <w:rPr>
          <w:bCs/>
          <w:sz w:val="22"/>
          <w:szCs w:val="22"/>
        </w:rPr>
        <w:tab/>
      </w:r>
      <w:r>
        <w:rPr>
          <w:bCs/>
          <w:sz w:val="22"/>
          <w:szCs w:val="22"/>
        </w:rPr>
        <w:tab/>
      </w:r>
      <w:r w:rsidRPr="00312AD1">
        <w:rPr>
          <w:bCs/>
          <w:sz w:val="22"/>
          <w:szCs w:val="22"/>
        </w:rPr>
        <w:t>p</w:t>
      </w:r>
      <w:r w:rsidRPr="00774CFF">
        <w:rPr>
          <w:bCs/>
          <w:sz w:val="22"/>
          <w:szCs w:val="22"/>
        </w:rPr>
        <w:t>reimplantation genetic screening</w:t>
      </w:r>
    </w:p>
    <w:p w14:paraId="7D3456E6" w14:textId="666F4676" w:rsidR="00C34263" w:rsidRDefault="00C34263" w:rsidP="00774CFF">
      <w:pPr>
        <w:spacing w:after="120"/>
        <w:ind w:left="2880" w:hanging="2160"/>
      </w:pPr>
      <w:r w:rsidRPr="00C564DA">
        <w:rPr>
          <w:b/>
        </w:rPr>
        <w:t>RTAC</w:t>
      </w:r>
      <w:r w:rsidRPr="00C564DA">
        <w:tab/>
      </w:r>
      <w:r w:rsidR="00C52D42" w:rsidRPr="00C52D42">
        <w:t>The Reproductive Technology Accreditation Committee of the Fertility Society of Australia</w:t>
      </w:r>
    </w:p>
    <w:p w14:paraId="5BF6BF59" w14:textId="2915A8D5" w:rsidR="00C34263" w:rsidRPr="00C52D42" w:rsidRDefault="00915C4C" w:rsidP="00774CFF">
      <w:pPr>
        <w:tabs>
          <w:tab w:val="left" w:pos="709"/>
        </w:tabs>
        <w:spacing w:after="120" w:line="360" w:lineRule="auto"/>
        <w:ind w:left="360"/>
        <w:rPr>
          <w:i/>
        </w:rPr>
      </w:pPr>
      <w:r>
        <w:rPr>
          <w:b/>
        </w:rPr>
        <w:tab/>
      </w:r>
      <w:r w:rsidR="00C34263" w:rsidRPr="00C564DA">
        <w:rPr>
          <w:b/>
        </w:rPr>
        <w:t>VARTA</w:t>
      </w:r>
      <w:r w:rsidR="00C34263" w:rsidRPr="00C564DA">
        <w:rPr>
          <w:b/>
        </w:rPr>
        <w:tab/>
      </w:r>
      <w:r w:rsidR="00C34263" w:rsidRPr="00C564DA">
        <w:rPr>
          <w:b/>
        </w:rPr>
        <w:tab/>
      </w:r>
      <w:r w:rsidR="00C34263" w:rsidRPr="00C564DA">
        <w:t>Victorian Assisted Reproductive Treatment Authority</w:t>
      </w:r>
    </w:p>
    <w:p w14:paraId="1E7BDD24" w14:textId="77777777" w:rsidR="009F0ABF" w:rsidRDefault="00C34263" w:rsidP="00777ACA">
      <w:pPr>
        <w:pStyle w:val="Heading2LightBlue"/>
      </w:pPr>
      <w:r w:rsidRPr="00AD42E3">
        <w:br w:type="page"/>
      </w:r>
    </w:p>
    <w:p w14:paraId="2F4A981D" w14:textId="298D121F" w:rsidR="00155491" w:rsidRPr="009C66AE" w:rsidRDefault="00533428" w:rsidP="00774CFF">
      <w:pPr>
        <w:pStyle w:val="Heading1"/>
      </w:pPr>
      <w:bookmarkStart w:id="113" w:name="_Toc30082894"/>
      <w:bookmarkStart w:id="114" w:name="_Toc58597518"/>
      <w:r w:rsidRPr="00774CFF">
        <w:rPr>
          <w:caps/>
        </w:rPr>
        <w:lastRenderedPageBreak/>
        <w:t>Glossary</w:t>
      </w:r>
      <w:bookmarkEnd w:id="113"/>
      <w:bookmarkEnd w:id="114"/>
      <w:r w:rsidRPr="009C66AE">
        <w:t xml:space="preserve"> </w:t>
      </w:r>
      <w:bookmarkEnd w:id="111"/>
    </w:p>
    <w:p w14:paraId="32284E7B" w14:textId="28C7EC27" w:rsidR="001E597A" w:rsidRPr="00AD42E3" w:rsidRDefault="001E597A" w:rsidP="001E597A">
      <w:pPr>
        <w:tabs>
          <w:tab w:val="left" w:pos="709"/>
        </w:tabs>
        <w:spacing w:line="360" w:lineRule="auto"/>
        <w:ind w:left="360"/>
      </w:pPr>
      <w:proofErr w:type="gramStart"/>
      <w:r w:rsidRPr="00AD42E3">
        <w:rPr>
          <w:b/>
        </w:rPr>
        <w:t>Assisted</w:t>
      </w:r>
      <w:proofErr w:type="gramEnd"/>
      <w:r w:rsidRPr="00AD42E3">
        <w:rPr>
          <w:b/>
        </w:rPr>
        <w:t xml:space="preserve"> </w:t>
      </w:r>
      <w:r w:rsidR="00F40499">
        <w:rPr>
          <w:b/>
        </w:rPr>
        <w:t>r</w:t>
      </w:r>
      <w:r w:rsidRPr="00AD42E3">
        <w:rPr>
          <w:b/>
        </w:rPr>
        <w:t xml:space="preserve">eproductive </w:t>
      </w:r>
      <w:r w:rsidR="00F40499">
        <w:rPr>
          <w:b/>
        </w:rPr>
        <w:t>t</w:t>
      </w:r>
      <w:r w:rsidRPr="00AD42E3">
        <w:rPr>
          <w:b/>
        </w:rPr>
        <w:t xml:space="preserve">reatment </w:t>
      </w:r>
      <w:r w:rsidR="008C6457">
        <w:t>–</w:t>
      </w:r>
      <w:r w:rsidRPr="00AD42E3">
        <w:t xml:space="preserve"> a</w:t>
      </w:r>
      <w:r w:rsidR="008C6457">
        <w:t xml:space="preserve"> </w:t>
      </w:r>
      <w:r w:rsidRPr="00AD42E3">
        <w:t>group of procedures that involve the in vitro (outside of the body) handling of human eggs</w:t>
      </w:r>
      <w:r w:rsidR="0018188B">
        <w:t xml:space="preserve"> </w:t>
      </w:r>
      <w:r w:rsidRPr="00AD42E3">
        <w:t>and sperm of embryos for the purpose of establishing a pregnancy.</w:t>
      </w:r>
    </w:p>
    <w:p w14:paraId="454FBF5B" w14:textId="6F1B658F" w:rsidR="001E597A" w:rsidRPr="00AD42E3" w:rsidRDefault="001E597A" w:rsidP="001E597A">
      <w:pPr>
        <w:spacing w:line="360" w:lineRule="auto"/>
        <w:ind w:left="360"/>
      </w:pPr>
      <w:r w:rsidRPr="00AD42E3">
        <w:rPr>
          <w:b/>
        </w:rPr>
        <w:t xml:space="preserve">Autologous </w:t>
      </w:r>
      <w:r w:rsidRPr="00AD42E3">
        <w:t>–</w:t>
      </w:r>
      <w:r w:rsidR="0088174F">
        <w:t xml:space="preserve"> </w:t>
      </w:r>
      <w:r w:rsidRPr="00AD42E3">
        <w:t>an ART cycle in which a woman uses her own eggs or fertilised embryos.</w:t>
      </w:r>
    </w:p>
    <w:p w14:paraId="1F6CD2DD" w14:textId="2685801F" w:rsidR="001E597A" w:rsidRPr="00AD42E3" w:rsidRDefault="001E597A" w:rsidP="001E597A">
      <w:pPr>
        <w:tabs>
          <w:tab w:val="left" w:pos="709"/>
        </w:tabs>
        <w:spacing w:line="360" w:lineRule="auto"/>
        <w:ind w:left="360"/>
      </w:pPr>
      <w:r w:rsidRPr="00AD42E3">
        <w:rPr>
          <w:b/>
        </w:rPr>
        <w:t xml:space="preserve">Blastocyst </w:t>
      </w:r>
      <w:r w:rsidR="0088174F">
        <w:t>– the</w:t>
      </w:r>
      <w:r w:rsidRPr="00AD42E3">
        <w:t xml:space="preserve"> stage when </w:t>
      </w:r>
      <w:r w:rsidR="0088174F">
        <w:t>an</w:t>
      </w:r>
      <w:r w:rsidRPr="00AD42E3">
        <w:t xml:space="preserve"> embryo is transferred to the womb. The embryo is cultured to this stage of development (five days after fertilisation) when </w:t>
      </w:r>
      <w:r w:rsidR="0088174F">
        <w:t>it</w:t>
      </w:r>
      <w:r w:rsidRPr="00AD42E3">
        <w:t xml:space="preserve"> would normally move out of the fallopian tube into the uterus. </w:t>
      </w:r>
    </w:p>
    <w:p w14:paraId="09046425" w14:textId="317F9EA6" w:rsidR="001E597A" w:rsidRPr="00BD28B5" w:rsidRDefault="00E81DF2" w:rsidP="00FC3C5C">
      <w:pPr>
        <w:tabs>
          <w:tab w:val="left" w:pos="709"/>
        </w:tabs>
        <w:spacing w:line="360" w:lineRule="auto"/>
        <w:ind w:left="360"/>
        <w:rPr>
          <w:shd w:val="clear" w:color="auto" w:fill="FFFFFF"/>
        </w:rPr>
      </w:pPr>
      <w:r w:rsidRPr="00E81DF2">
        <w:rPr>
          <w:b/>
        </w:rPr>
        <w:t>Chemical</w:t>
      </w:r>
      <w:r w:rsidR="00C2016D" w:rsidRPr="00E81DF2">
        <w:rPr>
          <w:b/>
        </w:rPr>
        <w:t xml:space="preserve"> pregnancy</w:t>
      </w:r>
      <w:r w:rsidR="005F459F" w:rsidRPr="00AD42E3">
        <w:t xml:space="preserve"> </w:t>
      </w:r>
      <w:r w:rsidR="00DA4020">
        <w:t>–</w:t>
      </w:r>
      <w:r w:rsidR="005F459F" w:rsidRPr="00AD42E3">
        <w:t xml:space="preserve"> </w:t>
      </w:r>
      <w:r w:rsidR="00CA61B5" w:rsidRPr="00AD42E3">
        <w:t>an</w:t>
      </w:r>
      <w:r w:rsidR="00DA4020">
        <w:t xml:space="preserve"> </w:t>
      </w:r>
      <w:r w:rsidR="00FC3C5C" w:rsidRPr="00BD28B5">
        <w:rPr>
          <w:shd w:val="clear" w:color="auto" w:fill="FFFFFF"/>
        </w:rPr>
        <w:t>early </w:t>
      </w:r>
      <w:r w:rsidR="00FC3C5C" w:rsidRPr="00BD28B5">
        <w:rPr>
          <w:rStyle w:val="Emphasis"/>
          <w:i w:val="0"/>
          <w:shd w:val="clear" w:color="auto" w:fill="FFFFFF"/>
        </w:rPr>
        <w:t>pregnancy</w:t>
      </w:r>
      <w:r w:rsidR="00FC3C5C" w:rsidRPr="00BD28B5">
        <w:rPr>
          <w:shd w:val="clear" w:color="auto" w:fill="FFFFFF"/>
        </w:rPr>
        <w:t> loss that occurs shortly after</w:t>
      </w:r>
      <w:r w:rsidR="00DA4020">
        <w:rPr>
          <w:shd w:val="clear" w:color="auto" w:fill="FFFFFF"/>
        </w:rPr>
        <w:t xml:space="preserve"> </w:t>
      </w:r>
      <w:r w:rsidR="002974FC">
        <w:rPr>
          <w:shd w:val="clear" w:color="auto" w:fill="FFFFFF"/>
        </w:rPr>
        <w:t>i</w:t>
      </w:r>
      <w:r w:rsidR="00FC3C5C" w:rsidRPr="00BD28B5">
        <w:rPr>
          <w:shd w:val="clear" w:color="auto" w:fill="FFFFFF"/>
        </w:rPr>
        <w:t>mplantation. </w:t>
      </w:r>
    </w:p>
    <w:p w14:paraId="448A28E7" w14:textId="06806705" w:rsidR="001E597A" w:rsidRPr="00AD42E3" w:rsidRDefault="001E597A" w:rsidP="001E597A">
      <w:pPr>
        <w:tabs>
          <w:tab w:val="left" w:pos="709"/>
        </w:tabs>
        <w:spacing w:line="360" w:lineRule="auto"/>
        <w:ind w:left="360"/>
      </w:pPr>
      <w:r w:rsidRPr="00AD42E3">
        <w:rPr>
          <w:b/>
        </w:rPr>
        <w:t xml:space="preserve">CRISPR-Cas9 </w:t>
      </w:r>
      <w:r w:rsidR="0008182D" w:rsidRPr="00743924">
        <w:t>– a recent technology</w:t>
      </w:r>
      <w:r w:rsidR="0008182D" w:rsidRPr="0008182D">
        <w:t xml:space="preserve"> that enables geneticists and medical researchers to edit parts of the genome by removing, adding or altering sections of the DNA sequence.</w:t>
      </w:r>
    </w:p>
    <w:p w14:paraId="6302E553" w14:textId="34622118" w:rsidR="00AB44DB" w:rsidRPr="00AD42E3" w:rsidRDefault="00AB44DB" w:rsidP="00AB44DB">
      <w:pPr>
        <w:tabs>
          <w:tab w:val="left" w:pos="709"/>
        </w:tabs>
        <w:spacing w:line="360" w:lineRule="auto"/>
        <w:ind w:left="360"/>
      </w:pPr>
      <w:r w:rsidRPr="00BD28B5">
        <w:rPr>
          <w:b/>
        </w:rPr>
        <w:t>Egg retrieval</w:t>
      </w:r>
      <w:r w:rsidRPr="00AD42E3">
        <w:t xml:space="preserve"> </w:t>
      </w:r>
      <w:r w:rsidR="00261D04">
        <w:t>–</w:t>
      </w:r>
      <w:r w:rsidRPr="00AD42E3">
        <w:t xml:space="preserve"> </w:t>
      </w:r>
      <w:r w:rsidR="00261D04">
        <w:t>a p</w:t>
      </w:r>
      <w:r w:rsidRPr="00AD42E3">
        <w:t>rocedure to collect egg(s) from a woman.</w:t>
      </w:r>
    </w:p>
    <w:p w14:paraId="196CCF3E" w14:textId="10738A63" w:rsidR="001E597A" w:rsidRPr="00AD42E3" w:rsidRDefault="001E597A" w:rsidP="001E597A">
      <w:pPr>
        <w:tabs>
          <w:tab w:val="left" w:pos="709"/>
        </w:tabs>
        <w:spacing w:line="360" w:lineRule="auto"/>
        <w:ind w:left="360"/>
      </w:pPr>
      <w:r w:rsidRPr="00AD42E3">
        <w:rPr>
          <w:b/>
        </w:rPr>
        <w:t>Embryoscope</w:t>
      </w:r>
      <w:r w:rsidR="00261D04">
        <w:rPr>
          <w:b/>
        </w:rPr>
        <w:t xml:space="preserve"> </w:t>
      </w:r>
      <w:r w:rsidR="00261D04" w:rsidRPr="00774CFF">
        <w:rPr>
          <w:bCs/>
        </w:rPr>
        <w:t>–</w:t>
      </w:r>
      <w:r w:rsidR="00261D04">
        <w:rPr>
          <w:b/>
        </w:rPr>
        <w:t xml:space="preserve"> </w:t>
      </w:r>
      <w:r w:rsidRPr="00AD42E3">
        <w:t>allows</w:t>
      </w:r>
      <w:r w:rsidR="00261D04">
        <w:t xml:space="preserve"> </w:t>
      </w:r>
      <w:r w:rsidRPr="00AD42E3">
        <w:t xml:space="preserve">embryologists to </w:t>
      </w:r>
      <w:proofErr w:type="gramStart"/>
      <w:r w:rsidRPr="00AD42E3">
        <w:t>monitor</w:t>
      </w:r>
      <w:proofErr w:type="gramEnd"/>
      <w:r w:rsidRPr="00AD42E3">
        <w:t xml:space="preserve"> developing embryos through their growth to a blastocyst</w:t>
      </w:r>
      <w:r w:rsidR="000E5413">
        <w:t>.</w:t>
      </w:r>
    </w:p>
    <w:p w14:paraId="7E573CE9" w14:textId="388BC191" w:rsidR="001E597A" w:rsidRPr="00AD42E3" w:rsidRDefault="001E597A" w:rsidP="001E597A">
      <w:pPr>
        <w:tabs>
          <w:tab w:val="left" w:pos="709"/>
        </w:tabs>
        <w:spacing w:line="360" w:lineRule="auto"/>
        <w:ind w:left="360"/>
      </w:pPr>
      <w:r w:rsidRPr="00AD42E3">
        <w:rPr>
          <w:b/>
        </w:rPr>
        <w:t xml:space="preserve">Endometrial </w:t>
      </w:r>
      <w:r w:rsidR="000E5413">
        <w:rPr>
          <w:b/>
        </w:rPr>
        <w:t>s</w:t>
      </w:r>
      <w:r w:rsidRPr="00AD42E3">
        <w:rPr>
          <w:b/>
        </w:rPr>
        <w:t>cratching</w:t>
      </w:r>
      <w:r w:rsidRPr="00AD42E3">
        <w:t xml:space="preserve"> </w:t>
      </w:r>
      <w:r w:rsidR="000E5413">
        <w:t>–</w:t>
      </w:r>
      <w:r w:rsidRPr="00AD42E3">
        <w:t xml:space="preserve"> a</w:t>
      </w:r>
      <w:r w:rsidR="000E5413">
        <w:t xml:space="preserve"> </w:t>
      </w:r>
      <w:r w:rsidRPr="00AD42E3">
        <w:t>technique that purports to improve the ability of an embryo to implant in the uterus after IVF</w:t>
      </w:r>
      <w:r w:rsidR="00605E71" w:rsidRPr="00AD42E3">
        <w:t xml:space="preserve"> by </w:t>
      </w:r>
      <w:r w:rsidR="00E85460" w:rsidRPr="00AD42E3">
        <w:t>artificially</w:t>
      </w:r>
      <w:r w:rsidR="00605E71" w:rsidRPr="00AD42E3">
        <w:t xml:space="preserve"> injuring the endometrium with a plastic pipette</w:t>
      </w:r>
      <w:r w:rsidRPr="00AD42E3">
        <w:t xml:space="preserve">. </w:t>
      </w:r>
    </w:p>
    <w:p w14:paraId="288D01C8" w14:textId="2FE59758" w:rsidR="001E597A" w:rsidRPr="00AD42E3" w:rsidRDefault="001E597A" w:rsidP="00E81DF2">
      <w:pPr>
        <w:tabs>
          <w:tab w:val="left" w:pos="709"/>
        </w:tabs>
        <w:spacing w:line="360" w:lineRule="auto"/>
        <w:ind w:left="360"/>
      </w:pPr>
      <w:r w:rsidRPr="00AD42E3">
        <w:rPr>
          <w:b/>
        </w:rPr>
        <w:t>Endometriosis</w:t>
      </w:r>
      <w:r w:rsidRPr="00AD42E3">
        <w:t xml:space="preserve"> </w:t>
      </w:r>
      <w:r w:rsidR="000E5413">
        <w:t>–</w:t>
      </w:r>
      <w:r w:rsidRPr="00AD42E3">
        <w:t xml:space="preserve"> a</w:t>
      </w:r>
      <w:r w:rsidR="000E5413">
        <w:t xml:space="preserve"> </w:t>
      </w:r>
      <w:r w:rsidRPr="00AD42E3">
        <w:t xml:space="preserve">condition that occurs when cells </w:t>
      </w:r>
      <w:proofErr w:type="gramStart"/>
      <w:r w:rsidRPr="00AD42E3">
        <w:t>similar to</w:t>
      </w:r>
      <w:proofErr w:type="gramEnd"/>
      <w:r w:rsidRPr="00AD42E3">
        <w:t xml:space="preserve"> those that line the uterus are found in other parts of the body, causing inflammation and often severe pain. </w:t>
      </w:r>
    </w:p>
    <w:p w14:paraId="45B74651" w14:textId="3FB6C006" w:rsidR="00183C80" w:rsidRDefault="00C2016D" w:rsidP="00183C80">
      <w:pPr>
        <w:tabs>
          <w:tab w:val="left" w:pos="709"/>
        </w:tabs>
        <w:spacing w:line="360" w:lineRule="auto"/>
        <w:ind w:left="360"/>
        <w:rPr>
          <w:color w:val="222222"/>
          <w:shd w:val="clear" w:color="auto" w:fill="FFFFFF"/>
        </w:rPr>
      </w:pPr>
      <w:r w:rsidRPr="00AD42E3">
        <w:rPr>
          <w:b/>
        </w:rPr>
        <w:t>Embryo</w:t>
      </w:r>
      <w:r w:rsidRPr="00AD42E3">
        <w:t xml:space="preserve"> </w:t>
      </w:r>
      <w:r w:rsidR="00183C80">
        <w:t>–</w:t>
      </w:r>
      <w:r w:rsidR="009A73CA" w:rsidRPr="00AD42E3">
        <w:t xml:space="preserve"> </w:t>
      </w:r>
      <w:r w:rsidR="00183C80">
        <w:rPr>
          <w:color w:val="222222"/>
          <w:shd w:val="clear" w:color="auto" w:fill="FFFFFF"/>
        </w:rPr>
        <w:t xml:space="preserve">an unborn or unhatched offspring </w:t>
      </w:r>
      <w:proofErr w:type="gramStart"/>
      <w:r w:rsidR="00183C80">
        <w:rPr>
          <w:color w:val="222222"/>
          <w:shd w:val="clear" w:color="auto" w:fill="FFFFFF"/>
        </w:rPr>
        <w:t>in the process of development</w:t>
      </w:r>
      <w:proofErr w:type="gramEnd"/>
      <w:r w:rsidR="00183C80">
        <w:rPr>
          <w:color w:val="222222"/>
          <w:shd w:val="clear" w:color="auto" w:fill="FFFFFF"/>
        </w:rPr>
        <w:t>, in particular during the period from approximately the second to the eighth week after fertilisation</w:t>
      </w:r>
      <w:r w:rsidR="005A32FA">
        <w:rPr>
          <w:color w:val="222222"/>
          <w:shd w:val="clear" w:color="auto" w:fill="FFFFFF"/>
        </w:rPr>
        <w:t>.</w:t>
      </w:r>
    </w:p>
    <w:p w14:paraId="2DA07C48" w14:textId="1C84604F" w:rsidR="005A32FA" w:rsidRPr="005A32FA" w:rsidRDefault="00AF2E87" w:rsidP="00183C80">
      <w:pPr>
        <w:tabs>
          <w:tab w:val="left" w:pos="709"/>
        </w:tabs>
        <w:spacing w:line="360" w:lineRule="auto"/>
        <w:ind w:left="360"/>
        <w:rPr>
          <w:color w:val="222222"/>
          <w:shd w:val="clear" w:color="auto" w:fill="FFFFFF"/>
        </w:rPr>
      </w:pPr>
      <w:r>
        <w:rPr>
          <w:b/>
          <w:color w:val="222222"/>
          <w:shd w:val="clear" w:color="auto" w:fill="FFFFFF"/>
        </w:rPr>
        <w:t>F</w:t>
      </w:r>
      <w:r w:rsidR="00862AA9" w:rsidRPr="005A32FA">
        <w:rPr>
          <w:b/>
          <w:color w:val="222222"/>
          <w:shd w:val="clear" w:color="auto" w:fill="FFFFFF"/>
        </w:rPr>
        <w:t>rozen embryo transfer</w:t>
      </w:r>
      <w:r w:rsidR="00862AA9">
        <w:rPr>
          <w:color w:val="222222"/>
          <w:shd w:val="clear" w:color="auto" w:fill="FFFFFF"/>
        </w:rPr>
        <w:t xml:space="preserve"> </w:t>
      </w:r>
      <w:r w:rsidR="00D35506">
        <w:rPr>
          <w:color w:val="222222"/>
          <w:shd w:val="clear" w:color="auto" w:fill="FFFFFF"/>
        </w:rPr>
        <w:t>–</w:t>
      </w:r>
      <w:r w:rsidR="005A32FA">
        <w:rPr>
          <w:color w:val="222222"/>
          <w:shd w:val="clear" w:color="auto" w:fill="FFFFFF"/>
        </w:rPr>
        <w:t xml:space="preserve"> </w:t>
      </w:r>
      <w:r w:rsidR="00D53708" w:rsidRPr="00D53708">
        <w:rPr>
          <w:color w:val="222222"/>
          <w:shd w:val="clear" w:color="auto" w:fill="FFFFFF"/>
        </w:rPr>
        <w:t>where</w:t>
      </w:r>
      <w:r w:rsidR="00D35506">
        <w:rPr>
          <w:color w:val="222222"/>
          <w:shd w:val="clear" w:color="auto" w:fill="FFFFFF"/>
        </w:rPr>
        <w:t xml:space="preserve"> </w:t>
      </w:r>
      <w:r w:rsidR="00D53708" w:rsidRPr="00D53708">
        <w:rPr>
          <w:color w:val="222222"/>
          <w:shd w:val="clear" w:color="auto" w:fill="FFFFFF"/>
        </w:rPr>
        <w:t xml:space="preserve">a frozen embryo from </w:t>
      </w:r>
      <w:proofErr w:type="gramStart"/>
      <w:r w:rsidR="00D53708" w:rsidRPr="00D53708">
        <w:rPr>
          <w:color w:val="222222"/>
          <w:shd w:val="clear" w:color="auto" w:fill="FFFFFF"/>
        </w:rPr>
        <w:t>a previous</w:t>
      </w:r>
      <w:proofErr w:type="gramEnd"/>
      <w:r w:rsidR="00D53708" w:rsidRPr="00D53708">
        <w:rPr>
          <w:color w:val="222222"/>
          <w:shd w:val="clear" w:color="auto" w:fill="FFFFFF"/>
        </w:rPr>
        <w:t xml:space="preserve"> IVF cycle is thawed and transferred back into a woman</w:t>
      </w:r>
      <w:r w:rsidR="00EC15E1">
        <w:rPr>
          <w:color w:val="222222"/>
          <w:shd w:val="clear" w:color="auto" w:fill="FFFFFF"/>
        </w:rPr>
        <w:t>’</w:t>
      </w:r>
      <w:r w:rsidR="00D53708" w:rsidRPr="00D53708">
        <w:rPr>
          <w:color w:val="222222"/>
          <w:shd w:val="clear" w:color="auto" w:fill="FFFFFF"/>
        </w:rPr>
        <w:t>s uterus</w:t>
      </w:r>
      <w:r w:rsidR="00D35506">
        <w:rPr>
          <w:color w:val="222222"/>
          <w:shd w:val="clear" w:color="auto" w:fill="FFFFFF"/>
        </w:rPr>
        <w:t>.</w:t>
      </w:r>
    </w:p>
    <w:p w14:paraId="7B8B92D7" w14:textId="666F371F" w:rsidR="00EE5CD4" w:rsidRPr="00EE5CD4" w:rsidRDefault="00C2016D" w:rsidP="00EE5CD4">
      <w:pPr>
        <w:tabs>
          <w:tab w:val="left" w:pos="709"/>
        </w:tabs>
        <w:spacing w:line="360" w:lineRule="auto"/>
        <w:ind w:left="360"/>
      </w:pPr>
      <w:r w:rsidRPr="00AD42E3">
        <w:rPr>
          <w:b/>
        </w:rPr>
        <w:t>Gamete</w:t>
      </w:r>
      <w:r w:rsidRPr="00AD42E3">
        <w:t xml:space="preserve"> </w:t>
      </w:r>
      <w:r w:rsidR="00766E7B">
        <w:t>–</w:t>
      </w:r>
      <w:r w:rsidR="002A1ACE" w:rsidRPr="00AD42E3">
        <w:t xml:space="preserve"> </w:t>
      </w:r>
      <w:r w:rsidR="00766E7B">
        <w:t>a</w:t>
      </w:r>
      <w:r w:rsidRPr="00AD42E3">
        <w:t>n</w:t>
      </w:r>
      <w:r w:rsidR="00766E7B">
        <w:t xml:space="preserve"> </w:t>
      </w:r>
      <w:r w:rsidRPr="00AD42E3">
        <w:t>egg or sperm.</w:t>
      </w:r>
    </w:p>
    <w:p w14:paraId="0EC76522" w14:textId="6D90E3D2" w:rsidR="00080BDA" w:rsidRPr="00080BDA" w:rsidRDefault="00862AA9" w:rsidP="00C21037">
      <w:pPr>
        <w:tabs>
          <w:tab w:val="left" w:pos="709"/>
        </w:tabs>
        <w:spacing w:line="360" w:lineRule="auto"/>
        <w:ind w:left="360"/>
      </w:pPr>
      <w:r>
        <w:rPr>
          <w:b/>
        </w:rPr>
        <w:t xml:space="preserve">Hypothalamic amenorrhea </w:t>
      </w:r>
      <w:r w:rsidR="002F2E28">
        <w:t>–</w:t>
      </w:r>
      <w:r w:rsidR="00080BDA">
        <w:t xml:space="preserve"> </w:t>
      </w:r>
      <w:r w:rsidR="002F2E28">
        <w:rPr>
          <w:color w:val="222222"/>
          <w:shd w:val="clear" w:color="auto" w:fill="FFFFFF"/>
        </w:rPr>
        <w:t>a condition in which menstruation stops for several months due to a problem involving the </w:t>
      </w:r>
      <w:r w:rsidR="002F2E28" w:rsidRPr="002F2E28">
        <w:rPr>
          <w:bCs/>
          <w:color w:val="222222"/>
          <w:shd w:val="clear" w:color="auto" w:fill="FFFFFF"/>
        </w:rPr>
        <w:t>hypothalamus</w:t>
      </w:r>
      <w:r w:rsidR="002F2E28">
        <w:rPr>
          <w:bCs/>
          <w:color w:val="222222"/>
          <w:shd w:val="clear" w:color="auto" w:fill="FFFFFF"/>
        </w:rPr>
        <w:t>.</w:t>
      </w:r>
    </w:p>
    <w:p w14:paraId="72602E23" w14:textId="344BC2A7" w:rsidR="00EE71E5" w:rsidRDefault="00AF2E87" w:rsidP="00C21037">
      <w:pPr>
        <w:tabs>
          <w:tab w:val="left" w:pos="709"/>
        </w:tabs>
        <w:spacing w:line="360" w:lineRule="auto"/>
        <w:ind w:left="360"/>
      </w:pPr>
      <w:r>
        <w:rPr>
          <w:b/>
        </w:rPr>
        <w:t>I</w:t>
      </w:r>
      <w:r w:rsidR="00862AA9" w:rsidRPr="00EE71E5">
        <w:rPr>
          <w:b/>
        </w:rPr>
        <w:t>ntracytoplasmic morphologically selected sperm injection</w:t>
      </w:r>
      <w:r w:rsidR="00862AA9" w:rsidRPr="003F547E">
        <w:t xml:space="preserve"> </w:t>
      </w:r>
      <w:r w:rsidR="00A10D3B">
        <w:t>(IMSI) –</w:t>
      </w:r>
      <w:r w:rsidR="00EE71E5" w:rsidRPr="003F547E">
        <w:t xml:space="preserve"> a</w:t>
      </w:r>
      <w:r w:rsidR="00A10D3B">
        <w:t xml:space="preserve"> </w:t>
      </w:r>
      <w:r w:rsidR="00EE71E5" w:rsidRPr="003F547E">
        <w:t>technique to examine and select sperm using a high-magnification digital microscope for microinjection into the egg.</w:t>
      </w:r>
    </w:p>
    <w:p w14:paraId="1D61FA35" w14:textId="03F2A7CC" w:rsidR="00EE5CD4" w:rsidRPr="00EE5CD4" w:rsidRDefault="00AF2E87" w:rsidP="00EE5CD4">
      <w:pPr>
        <w:tabs>
          <w:tab w:val="left" w:pos="709"/>
        </w:tabs>
        <w:spacing w:line="360" w:lineRule="auto"/>
        <w:ind w:left="360"/>
      </w:pPr>
      <w:r>
        <w:rPr>
          <w:b/>
        </w:rPr>
        <w:t>I</w:t>
      </w:r>
      <w:r w:rsidR="00862AA9" w:rsidRPr="00C21037">
        <w:rPr>
          <w:b/>
        </w:rPr>
        <w:t>ntracytoplasmic sperm injection</w:t>
      </w:r>
      <w:r w:rsidR="00862AA9" w:rsidRPr="003F547E">
        <w:t xml:space="preserve"> </w:t>
      </w:r>
      <w:r w:rsidR="0048057F">
        <w:t xml:space="preserve">(ICSI) </w:t>
      </w:r>
      <w:r w:rsidR="00511FF9">
        <w:t>–</w:t>
      </w:r>
      <w:r w:rsidR="00C21037">
        <w:t xml:space="preserve"> </w:t>
      </w:r>
      <w:r w:rsidR="00511FF9">
        <w:t>u</w:t>
      </w:r>
      <w:r w:rsidR="00C21037" w:rsidRPr="003F547E">
        <w:t>sually only used in male factor</w:t>
      </w:r>
      <w:r w:rsidR="00C21037">
        <w:t xml:space="preserve"> </w:t>
      </w:r>
      <w:r w:rsidR="00C21037" w:rsidRPr="003F547E">
        <w:t xml:space="preserve">infertility, an </w:t>
      </w:r>
      <w:proofErr w:type="gramStart"/>
      <w:r w:rsidR="00C21037" w:rsidRPr="003F547E">
        <w:t>additional</w:t>
      </w:r>
      <w:proofErr w:type="gramEnd"/>
      <w:r w:rsidR="00C21037" w:rsidRPr="003F547E">
        <w:t xml:space="preserve"> part of an IVF treatment cycle where a single sperm is injected into each egg to assist fertilisation using fine micro-manipulation equipment.</w:t>
      </w:r>
    </w:p>
    <w:p w14:paraId="750470B8" w14:textId="74A545B0" w:rsidR="00A61B15" w:rsidRPr="00A61B15" w:rsidRDefault="00170507" w:rsidP="00A61B15">
      <w:pPr>
        <w:pStyle w:val="NormalWeb"/>
        <w:tabs>
          <w:tab w:val="left" w:pos="709"/>
        </w:tabs>
        <w:spacing w:before="0" w:beforeAutospacing="0" w:after="0" w:afterAutospacing="0" w:line="360" w:lineRule="auto"/>
        <w:ind w:left="360"/>
        <w:rPr>
          <w:rFonts w:ascii="Arial" w:hAnsi="Arial" w:cs="Arial"/>
          <w:sz w:val="22"/>
          <w:szCs w:val="22"/>
        </w:rPr>
      </w:pPr>
      <w:r w:rsidRPr="00A61B15">
        <w:rPr>
          <w:rFonts w:ascii="Arial" w:hAnsi="Arial" w:cs="Arial"/>
          <w:b/>
          <w:sz w:val="22"/>
          <w:szCs w:val="22"/>
        </w:rPr>
        <w:t>In</w:t>
      </w:r>
      <w:r w:rsidR="002355E4">
        <w:rPr>
          <w:rFonts w:ascii="Arial" w:hAnsi="Arial" w:cs="Arial"/>
          <w:b/>
          <w:sz w:val="22"/>
          <w:szCs w:val="22"/>
        </w:rPr>
        <w:t>-</w:t>
      </w:r>
      <w:r w:rsidR="00862AA9" w:rsidRPr="00A61B15">
        <w:rPr>
          <w:rFonts w:ascii="Arial" w:hAnsi="Arial" w:cs="Arial"/>
          <w:b/>
          <w:sz w:val="22"/>
          <w:szCs w:val="22"/>
        </w:rPr>
        <w:t>vitro fertilisation</w:t>
      </w:r>
      <w:r w:rsidR="00270169" w:rsidRPr="00A61B15">
        <w:rPr>
          <w:rFonts w:ascii="Arial" w:hAnsi="Arial" w:cs="Arial"/>
          <w:b/>
          <w:sz w:val="22"/>
          <w:szCs w:val="22"/>
        </w:rPr>
        <w:t xml:space="preserve"> </w:t>
      </w:r>
      <w:r w:rsidR="00270169" w:rsidRPr="00A61B15">
        <w:rPr>
          <w:rFonts w:ascii="Arial" w:hAnsi="Arial" w:cs="Arial"/>
          <w:sz w:val="22"/>
          <w:szCs w:val="22"/>
        </w:rPr>
        <w:t>(IVF)</w:t>
      </w:r>
      <w:r w:rsidR="00862AA9" w:rsidRPr="00A61B15">
        <w:rPr>
          <w:rFonts w:ascii="Arial" w:hAnsi="Arial" w:cs="Arial"/>
          <w:sz w:val="22"/>
          <w:szCs w:val="22"/>
        </w:rPr>
        <w:t xml:space="preserve"> </w:t>
      </w:r>
      <w:r w:rsidRPr="00A61B15">
        <w:rPr>
          <w:rFonts w:ascii="Arial" w:hAnsi="Arial" w:cs="Arial"/>
          <w:sz w:val="22"/>
          <w:szCs w:val="22"/>
        </w:rPr>
        <w:t>– a process of fertilisation where an egg is combined with sperm outside the body.</w:t>
      </w:r>
      <w:r w:rsidR="00A61B15" w:rsidRPr="00A61B15">
        <w:rPr>
          <w:rFonts w:ascii="Arial" w:hAnsi="Arial" w:cs="Arial"/>
          <w:sz w:val="22"/>
          <w:szCs w:val="22"/>
        </w:rPr>
        <w:t xml:space="preserve"> In a standard IVF process, a woman is given hormone injections to stimulate her ovaries</w:t>
      </w:r>
      <w:r w:rsidR="00EC15E1">
        <w:rPr>
          <w:rFonts w:ascii="Arial" w:hAnsi="Arial" w:cs="Arial"/>
          <w:sz w:val="22"/>
          <w:szCs w:val="22"/>
        </w:rPr>
        <w:t>’</w:t>
      </w:r>
      <w:r w:rsidR="00A61B15" w:rsidRPr="00A61B15">
        <w:rPr>
          <w:rFonts w:ascii="Arial" w:hAnsi="Arial" w:cs="Arial"/>
          <w:sz w:val="22"/>
          <w:szCs w:val="22"/>
        </w:rPr>
        <w:t xml:space="preserve"> egg production, sometimes in tandem with other medications. When eggs are detected via ultrasound, a procedure follows to retrieve them. They are then mixed with the partner/donor</w:t>
      </w:r>
      <w:r w:rsidR="00EC15E1">
        <w:rPr>
          <w:rFonts w:ascii="Arial" w:hAnsi="Arial" w:cs="Arial"/>
          <w:sz w:val="22"/>
          <w:szCs w:val="22"/>
        </w:rPr>
        <w:t>’</w:t>
      </w:r>
      <w:r w:rsidR="00A61B15" w:rsidRPr="00A61B15">
        <w:rPr>
          <w:rFonts w:ascii="Arial" w:hAnsi="Arial" w:cs="Arial"/>
          <w:sz w:val="22"/>
          <w:szCs w:val="22"/>
        </w:rPr>
        <w:t xml:space="preserve">s sperm. After waiting up to five days to see if any successful embryos develop, </w:t>
      </w:r>
      <w:r w:rsidR="00A61B15" w:rsidRPr="00A61B15">
        <w:rPr>
          <w:rFonts w:ascii="Arial" w:hAnsi="Arial" w:cs="Arial"/>
          <w:sz w:val="22"/>
          <w:szCs w:val="22"/>
        </w:rPr>
        <w:lastRenderedPageBreak/>
        <w:t>one will be implanted in the woman</w:t>
      </w:r>
      <w:r w:rsidR="00EC15E1">
        <w:rPr>
          <w:rFonts w:ascii="Arial" w:hAnsi="Arial" w:cs="Arial"/>
          <w:sz w:val="22"/>
          <w:szCs w:val="22"/>
        </w:rPr>
        <w:t>’</w:t>
      </w:r>
      <w:r w:rsidR="00A61B15" w:rsidRPr="00A61B15">
        <w:rPr>
          <w:rFonts w:ascii="Arial" w:hAnsi="Arial" w:cs="Arial"/>
          <w:sz w:val="22"/>
          <w:szCs w:val="22"/>
        </w:rPr>
        <w:t xml:space="preserve">s uterus and any other </w:t>
      </w:r>
      <w:proofErr w:type="gramStart"/>
      <w:r w:rsidR="00A61B15" w:rsidRPr="00A61B15">
        <w:rPr>
          <w:rFonts w:ascii="Arial" w:hAnsi="Arial" w:cs="Arial"/>
          <w:sz w:val="22"/>
          <w:szCs w:val="22"/>
        </w:rPr>
        <w:t>viable</w:t>
      </w:r>
      <w:proofErr w:type="gramEnd"/>
      <w:r w:rsidR="00A61B15" w:rsidRPr="00A61B15">
        <w:rPr>
          <w:rFonts w:ascii="Arial" w:hAnsi="Arial" w:cs="Arial"/>
          <w:sz w:val="22"/>
          <w:szCs w:val="22"/>
        </w:rPr>
        <w:t xml:space="preserve"> embryos frozen. Patients can also </w:t>
      </w:r>
      <w:proofErr w:type="gramStart"/>
      <w:r w:rsidR="00A61B15" w:rsidRPr="00A61B15">
        <w:rPr>
          <w:rFonts w:ascii="Arial" w:hAnsi="Arial" w:cs="Arial"/>
          <w:sz w:val="22"/>
          <w:szCs w:val="22"/>
        </w:rPr>
        <w:t>elect</w:t>
      </w:r>
      <w:proofErr w:type="gramEnd"/>
      <w:r w:rsidR="00A61B15" w:rsidRPr="00A61B15">
        <w:rPr>
          <w:rFonts w:ascii="Arial" w:hAnsi="Arial" w:cs="Arial"/>
          <w:sz w:val="22"/>
          <w:szCs w:val="22"/>
        </w:rPr>
        <w:t xml:space="preserve"> to freeze all embryos for later implantation. Around two weeks later, the women will take a pregnancy test to see if the procedure was successful. An IVF cycle takes about three weeks but may take longer.</w:t>
      </w:r>
    </w:p>
    <w:p w14:paraId="1CE4097E" w14:textId="632A2D23" w:rsidR="00EA7C2C" w:rsidRDefault="00EA7C2C" w:rsidP="00A61B15">
      <w:pPr>
        <w:tabs>
          <w:tab w:val="left" w:pos="709"/>
        </w:tabs>
        <w:spacing w:line="360" w:lineRule="auto"/>
        <w:ind w:left="360"/>
      </w:pPr>
      <w:r>
        <w:rPr>
          <w:b/>
        </w:rPr>
        <w:t xml:space="preserve">Intrauterine </w:t>
      </w:r>
      <w:r w:rsidR="00862AA9">
        <w:rPr>
          <w:b/>
        </w:rPr>
        <w:t>i</w:t>
      </w:r>
      <w:r>
        <w:rPr>
          <w:b/>
        </w:rPr>
        <w:t xml:space="preserve">nsemination </w:t>
      </w:r>
      <w:r w:rsidR="00862AA9" w:rsidRPr="00862AA9">
        <w:t>(IUI)</w:t>
      </w:r>
      <w:r w:rsidR="00862AA9">
        <w:rPr>
          <w:b/>
        </w:rPr>
        <w:t xml:space="preserve"> </w:t>
      </w:r>
      <w:r w:rsidR="007B6C51">
        <w:t>–</w:t>
      </w:r>
      <w:r>
        <w:t xml:space="preserve"> </w:t>
      </w:r>
      <w:r w:rsidR="007B6C51">
        <w:t xml:space="preserve">also known as </w:t>
      </w:r>
      <w:r w:rsidR="007B6C51" w:rsidRPr="00AD42E3">
        <w:t xml:space="preserve">artificial </w:t>
      </w:r>
      <w:r w:rsidR="00862AA9" w:rsidRPr="00AD42E3">
        <w:t>insemination</w:t>
      </w:r>
      <w:r w:rsidR="00862AA9">
        <w:t xml:space="preserve">, </w:t>
      </w:r>
      <w:r w:rsidR="00862AA9" w:rsidRPr="00AD42E3">
        <w:t>a</w:t>
      </w:r>
      <w:r w:rsidR="007B6C51" w:rsidRPr="00AD42E3">
        <w:t xml:space="preserve"> procedure where sperm is injected into the vagina, cervical canal or uterus of a woman. Sperm can come from her partner or a donor. </w:t>
      </w:r>
    </w:p>
    <w:p w14:paraId="168A680E" w14:textId="77777777" w:rsidR="00170507" w:rsidRPr="00AD42E3" w:rsidRDefault="00170507" w:rsidP="00170507">
      <w:pPr>
        <w:tabs>
          <w:tab w:val="left" w:pos="709"/>
        </w:tabs>
        <w:spacing w:line="360" w:lineRule="auto"/>
        <w:ind w:left="360"/>
      </w:pPr>
      <w:r w:rsidRPr="00AD42E3">
        <w:rPr>
          <w:b/>
        </w:rPr>
        <w:t>Live birth</w:t>
      </w:r>
      <w:r w:rsidRPr="00AD42E3">
        <w:t xml:space="preserve"> </w:t>
      </w:r>
      <w:r>
        <w:t>– a</w:t>
      </w:r>
      <w:r w:rsidRPr="00AD42E3">
        <w:t xml:space="preserve"> birth event in which a live born baby is delivered. Live births are counted as birth</w:t>
      </w:r>
    </w:p>
    <w:p w14:paraId="3627DD7C" w14:textId="1B6CB5E1" w:rsidR="00170507" w:rsidRPr="00EA7C2C" w:rsidRDefault="00170507" w:rsidP="00170507">
      <w:pPr>
        <w:tabs>
          <w:tab w:val="left" w:pos="709"/>
        </w:tabs>
        <w:spacing w:line="360" w:lineRule="auto"/>
        <w:ind w:left="360"/>
      </w:pPr>
      <w:r w:rsidRPr="00AD42E3">
        <w:t>events, e.g. a twin or triplet live birth is counted as one birth event.</w:t>
      </w:r>
    </w:p>
    <w:p w14:paraId="34E6BE63" w14:textId="31C9510F" w:rsidR="00C2016D" w:rsidRPr="00AD42E3" w:rsidRDefault="00C2016D" w:rsidP="00C2016D">
      <w:pPr>
        <w:tabs>
          <w:tab w:val="left" w:pos="709"/>
        </w:tabs>
        <w:spacing w:line="360" w:lineRule="auto"/>
        <w:ind w:left="360"/>
      </w:pPr>
      <w:r w:rsidRPr="00AD42E3">
        <w:rPr>
          <w:b/>
        </w:rPr>
        <w:t>Liveborn baby</w:t>
      </w:r>
      <w:r w:rsidRPr="00AD42E3">
        <w:t xml:space="preserve"> </w:t>
      </w:r>
      <w:r w:rsidR="00144936">
        <w:t>–</w:t>
      </w:r>
      <w:r w:rsidR="0068605C" w:rsidRPr="00AD42E3">
        <w:t xml:space="preserve"> </w:t>
      </w:r>
      <w:r w:rsidR="00144936">
        <w:t>a</w:t>
      </w:r>
      <w:r w:rsidRPr="00AD42E3">
        <w:t xml:space="preserve"> </w:t>
      </w:r>
      <w:r w:rsidR="00186A76" w:rsidRPr="00AD42E3">
        <w:t>foetus</w:t>
      </w:r>
      <w:r w:rsidRPr="00AD42E3">
        <w:t xml:space="preserve"> delivered with signs of life after complete expulsion or extraction from its</w:t>
      </w:r>
      <w:r w:rsidR="0068605C" w:rsidRPr="00AD42E3">
        <w:t xml:space="preserve"> </w:t>
      </w:r>
      <w:r w:rsidRPr="00AD42E3">
        <w:t>mother, beyond 20 completed weeks of gestational age.</w:t>
      </w:r>
    </w:p>
    <w:p w14:paraId="118201F5" w14:textId="01FE56A7" w:rsidR="00B33897" w:rsidRPr="00AD42E3" w:rsidRDefault="00B33897" w:rsidP="00B33897">
      <w:pPr>
        <w:tabs>
          <w:tab w:val="left" w:pos="709"/>
        </w:tabs>
        <w:spacing w:line="360" w:lineRule="auto"/>
        <w:ind w:left="360"/>
      </w:pPr>
      <w:r w:rsidRPr="00AD42E3">
        <w:rPr>
          <w:b/>
        </w:rPr>
        <w:t>Oocyte</w:t>
      </w:r>
      <w:r>
        <w:rPr>
          <w:b/>
        </w:rPr>
        <w:t xml:space="preserve"> –</w:t>
      </w:r>
      <w:r w:rsidRPr="00AD42E3">
        <w:rPr>
          <w:b/>
        </w:rPr>
        <w:t xml:space="preserve"> </w:t>
      </w:r>
      <w:r w:rsidRPr="00AD42E3">
        <w:t>a</w:t>
      </w:r>
      <w:r>
        <w:t xml:space="preserve"> </w:t>
      </w:r>
      <w:r w:rsidRPr="00AD42E3">
        <w:t>wom</w:t>
      </w:r>
      <w:r>
        <w:t>a</w:t>
      </w:r>
      <w:r w:rsidRPr="00AD42E3">
        <w:t>n</w:t>
      </w:r>
      <w:r w:rsidR="00EC15E1">
        <w:t>’</w:t>
      </w:r>
      <w:r w:rsidRPr="00AD42E3">
        <w:t xml:space="preserve">s unfertilised egg. </w:t>
      </w:r>
    </w:p>
    <w:p w14:paraId="4391DC76" w14:textId="59B0E948" w:rsidR="00B33897" w:rsidRPr="00AD42E3" w:rsidRDefault="00B33897" w:rsidP="00B33897">
      <w:pPr>
        <w:tabs>
          <w:tab w:val="left" w:pos="709"/>
        </w:tabs>
        <w:spacing w:line="360" w:lineRule="auto"/>
        <w:ind w:left="360"/>
      </w:pPr>
      <w:r w:rsidRPr="00AD42E3">
        <w:rPr>
          <w:b/>
        </w:rPr>
        <w:t xml:space="preserve">Ovarian </w:t>
      </w:r>
      <w:r w:rsidR="00862AA9" w:rsidRPr="00AD42E3">
        <w:rPr>
          <w:b/>
        </w:rPr>
        <w:t xml:space="preserve">hyperstimulation syndrome </w:t>
      </w:r>
      <w:r>
        <w:t>–</w:t>
      </w:r>
      <w:r>
        <w:rPr>
          <w:b/>
        </w:rPr>
        <w:t xml:space="preserve"> </w:t>
      </w:r>
      <w:r w:rsidRPr="00AD42E3">
        <w:t>occurs</w:t>
      </w:r>
      <w:r>
        <w:t xml:space="preserve"> </w:t>
      </w:r>
      <w:r w:rsidRPr="00AD42E3">
        <w:t>when too much injectable hormone medication leads to ovaries</w:t>
      </w:r>
      <w:r>
        <w:t xml:space="preserve"> producing too many eggs and</w:t>
      </w:r>
      <w:r w:rsidRPr="00AD42E3">
        <w:t xml:space="preserve"> becoming swollen </w:t>
      </w:r>
      <w:r>
        <w:t>and/</w:t>
      </w:r>
      <w:r w:rsidRPr="00AD42E3">
        <w:t>or painful.</w:t>
      </w:r>
    </w:p>
    <w:p w14:paraId="4DC36725" w14:textId="23D4B357" w:rsidR="00B33897" w:rsidRPr="00EA7C2C" w:rsidRDefault="00B33897" w:rsidP="00B33897">
      <w:pPr>
        <w:tabs>
          <w:tab w:val="left" w:pos="709"/>
        </w:tabs>
        <w:spacing w:line="360" w:lineRule="auto"/>
        <w:ind w:left="360"/>
      </w:pPr>
      <w:r>
        <w:rPr>
          <w:b/>
        </w:rPr>
        <w:t xml:space="preserve">Ovulation </w:t>
      </w:r>
      <w:r w:rsidR="00F40499">
        <w:rPr>
          <w:b/>
        </w:rPr>
        <w:t>i</w:t>
      </w:r>
      <w:r>
        <w:rPr>
          <w:b/>
        </w:rPr>
        <w:t xml:space="preserve">nduction </w:t>
      </w:r>
      <w:r>
        <w:t>– f</w:t>
      </w:r>
      <w:r w:rsidRPr="004539CE">
        <w:t>ertility</w:t>
      </w:r>
      <w:r>
        <w:t xml:space="preserve"> </w:t>
      </w:r>
      <w:r w:rsidRPr="004539CE">
        <w:t>treatment that involves taking oral or injectable medication to stimulate regular ovulation.</w:t>
      </w:r>
    </w:p>
    <w:p w14:paraId="5C58CCD5" w14:textId="7CE14853" w:rsidR="00B33897" w:rsidRPr="00AD42E3" w:rsidRDefault="00B33897" w:rsidP="00B33897">
      <w:pPr>
        <w:tabs>
          <w:tab w:val="left" w:pos="709"/>
        </w:tabs>
        <w:spacing w:line="360" w:lineRule="auto"/>
        <w:ind w:left="360"/>
        <w:rPr>
          <w:b/>
        </w:rPr>
      </w:pPr>
      <w:r w:rsidRPr="00AD42E3">
        <w:rPr>
          <w:b/>
        </w:rPr>
        <w:t>Physiological intracytoplasmic sperm injection</w:t>
      </w:r>
      <w:r w:rsidRPr="00AD42E3">
        <w:t xml:space="preserve"> </w:t>
      </w:r>
      <w:r>
        <w:t xml:space="preserve">(PICSI) – a procedure that </w:t>
      </w:r>
      <w:r w:rsidRPr="00AD42E3">
        <w:t xml:space="preserve">employs sperm binding to </w:t>
      </w:r>
      <w:r w:rsidR="002B66C3">
        <w:t>h</w:t>
      </w:r>
      <w:r w:rsidRPr="00AD42E3">
        <w:t xml:space="preserve">yaluronic acid to </w:t>
      </w:r>
      <w:r>
        <w:t>help choose</w:t>
      </w:r>
      <w:r w:rsidRPr="00AD42E3">
        <w:t xml:space="preserve"> which sperm to use for </w:t>
      </w:r>
      <w:r w:rsidR="002B66C3">
        <w:t>i</w:t>
      </w:r>
      <w:r w:rsidRPr="00AD42E3">
        <w:t>ntracytoplasmic sperm injection</w:t>
      </w:r>
      <w:r>
        <w:t>.</w:t>
      </w:r>
    </w:p>
    <w:p w14:paraId="55B6F1C7" w14:textId="2374D408" w:rsidR="00B33897" w:rsidRPr="00AD42E3" w:rsidRDefault="00B33897" w:rsidP="00B33897">
      <w:pPr>
        <w:tabs>
          <w:tab w:val="left" w:pos="709"/>
        </w:tabs>
        <w:spacing w:line="360" w:lineRule="auto"/>
        <w:ind w:left="360"/>
      </w:pPr>
      <w:r w:rsidRPr="00AD42E3">
        <w:rPr>
          <w:b/>
        </w:rPr>
        <w:t xml:space="preserve">Polycystic </w:t>
      </w:r>
      <w:r w:rsidR="00862AA9" w:rsidRPr="00AD42E3">
        <w:rPr>
          <w:b/>
        </w:rPr>
        <w:t>ovarian syndrome</w:t>
      </w:r>
      <w:r w:rsidR="00862AA9" w:rsidRPr="00AD42E3">
        <w:t xml:space="preserve"> </w:t>
      </w:r>
      <w:r>
        <w:t>–</w:t>
      </w:r>
      <w:r w:rsidRPr="00AD42E3">
        <w:t xml:space="preserve"> a</w:t>
      </w:r>
      <w:r>
        <w:t xml:space="preserve"> </w:t>
      </w:r>
      <w:r w:rsidRPr="00AD42E3">
        <w:t>hormonal disorder causing enlarged ovaries with small cysts on the outer edges.</w:t>
      </w:r>
    </w:p>
    <w:p w14:paraId="6666366F" w14:textId="31AA81AA" w:rsidR="00B33897" w:rsidRPr="00AD42E3" w:rsidRDefault="00696C5C" w:rsidP="00B33897">
      <w:pPr>
        <w:tabs>
          <w:tab w:val="left" w:pos="709"/>
        </w:tabs>
        <w:spacing w:line="360" w:lineRule="auto"/>
        <w:ind w:left="360"/>
      </w:pPr>
      <w:r w:rsidRPr="00AD42E3">
        <w:rPr>
          <w:b/>
        </w:rPr>
        <w:t xml:space="preserve">Preimplantation genetic diagnosis </w:t>
      </w:r>
      <w:r w:rsidR="00B33897">
        <w:t>–</w:t>
      </w:r>
      <w:r w:rsidR="00B33897" w:rsidRPr="00AD42E3">
        <w:t xml:space="preserve"> </w:t>
      </w:r>
      <w:r w:rsidR="00B33897">
        <w:t>a</w:t>
      </w:r>
      <w:r w:rsidR="00B33897" w:rsidRPr="00AD42E3">
        <w:t xml:space="preserve"> procedure used prior to embryo transfer to detect serious genetic conditions, diseases or abnormalities, wh</w:t>
      </w:r>
      <w:r w:rsidR="00B33897">
        <w:t>ere</w:t>
      </w:r>
      <w:r w:rsidR="00B33897" w:rsidRPr="00AD42E3">
        <w:t xml:space="preserve"> the gamete provider(s) are known to be at risk, to carry or to be predisposed. </w:t>
      </w:r>
    </w:p>
    <w:p w14:paraId="7A4323AD" w14:textId="47692DDF" w:rsidR="00B33897" w:rsidRPr="00AD42E3" w:rsidRDefault="00696C5C" w:rsidP="00B33897">
      <w:pPr>
        <w:tabs>
          <w:tab w:val="left" w:pos="709"/>
        </w:tabs>
        <w:spacing w:line="360" w:lineRule="auto"/>
        <w:ind w:left="360"/>
      </w:pPr>
      <w:r w:rsidRPr="00AD42E3">
        <w:rPr>
          <w:b/>
        </w:rPr>
        <w:t>Preimplantation genetic screening</w:t>
      </w:r>
      <w:r w:rsidR="002355E4">
        <w:rPr>
          <w:b/>
        </w:rPr>
        <w:t xml:space="preserve"> </w:t>
      </w:r>
      <w:r w:rsidR="002355E4" w:rsidRPr="00774CFF">
        <w:rPr>
          <w:bCs/>
        </w:rPr>
        <w:t>(PGS)</w:t>
      </w:r>
      <w:r w:rsidR="00B33897" w:rsidRPr="00AD42E3">
        <w:t xml:space="preserve"> </w:t>
      </w:r>
      <w:r w:rsidR="00B33897">
        <w:t>–</w:t>
      </w:r>
      <w:r w:rsidR="00B33897" w:rsidRPr="00AD42E3">
        <w:t xml:space="preserve"> </w:t>
      </w:r>
      <w:r w:rsidR="00B33897">
        <w:t>a</w:t>
      </w:r>
      <w:r w:rsidR="00B33897" w:rsidRPr="00AD42E3">
        <w:t xml:space="preserve"> procedure used to test embryos for unspecified and multiple genetic or chromosomal abnormalities where the gamete providers are not known to have any genetic condition, disease or abnormality, or who do not carry a known causative abnormality. PGS may be undertaken to improve live birth rates (by improving pregnancy rates from embryo transfer and reducing incidence of miscarriage) and may be suitable in cases of advanced maternal age and repeated implantation failure.</w:t>
      </w:r>
    </w:p>
    <w:p w14:paraId="7CBC9E80" w14:textId="69A085D8" w:rsidR="00B33897" w:rsidRPr="00AD42E3" w:rsidRDefault="00696C5C" w:rsidP="00B33897">
      <w:pPr>
        <w:tabs>
          <w:tab w:val="left" w:pos="709"/>
        </w:tabs>
        <w:spacing w:line="360" w:lineRule="auto"/>
        <w:ind w:left="360"/>
      </w:pPr>
      <w:r w:rsidRPr="00AD42E3">
        <w:rPr>
          <w:b/>
        </w:rPr>
        <w:t>Preimplantation genetic testing</w:t>
      </w:r>
      <w:r w:rsidR="00B33897" w:rsidRPr="0084300F">
        <w:t xml:space="preserve"> </w:t>
      </w:r>
      <w:r w:rsidR="00B33897">
        <w:t xml:space="preserve">– </w:t>
      </w:r>
      <w:r w:rsidR="00B33897" w:rsidRPr="00AD42E3">
        <w:t xml:space="preserve">a sophisticated scientific technique </w:t>
      </w:r>
      <w:r w:rsidR="00497E2D">
        <w:t>that</w:t>
      </w:r>
      <w:r w:rsidR="00497E2D" w:rsidRPr="00AD42E3">
        <w:t xml:space="preserve"> </w:t>
      </w:r>
      <w:r w:rsidR="00B33897" w:rsidRPr="00AD42E3">
        <w:t xml:space="preserve">can be used to test embryos for either a specific known genetic condition or chromosome abnormality. </w:t>
      </w:r>
    </w:p>
    <w:p w14:paraId="58FFBB12" w14:textId="4E3BACAC" w:rsidR="00B33897" w:rsidRPr="00AD42E3" w:rsidRDefault="00B33897" w:rsidP="00B33897">
      <w:pPr>
        <w:tabs>
          <w:tab w:val="left" w:pos="709"/>
        </w:tabs>
        <w:spacing w:line="360" w:lineRule="auto"/>
        <w:ind w:left="360"/>
      </w:pPr>
      <w:r w:rsidRPr="00AD42E3">
        <w:rPr>
          <w:b/>
        </w:rPr>
        <w:t>Progesterone</w:t>
      </w:r>
      <w:r w:rsidRPr="00AD42E3">
        <w:t xml:space="preserve"> </w:t>
      </w:r>
      <w:r>
        <w:t>–</w:t>
      </w:r>
      <w:r w:rsidRPr="00AD42E3">
        <w:t xml:space="preserve"> </w:t>
      </w:r>
      <w:r>
        <w:t>a steroid hormone</w:t>
      </w:r>
      <w:r w:rsidRPr="00CD2BA3">
        <w:t xml:space="preserve"> involved in the menstrual cycle, pregnancy and embryogenesis of humans and other species.</w:t>
      </w:r>
    </w:p>
    <w:p w14:paraId="4087DC83" w14:textId="749E7C90" w:rsidR="00C2016D" w:rsidRPr="00AD42E3" w:rsidRDefault="00C2016D" w:rsidP="00C2016D">
      <w:pPr>
        <w:tabs>
          <w:tab w:val="left" w:pos="709"/>
        </w:tabs>
        <w:spacing w:line="360" w:lineRule="auto"/>
        <w:ind w:left="360"/>
      </w:pPr>
      <w:r w:rsidRPr="00C06A45">
        <w:rPr>
          <w:b/>
        </w:rPr>
        <w:t>Registered ART provider</w:t>
      </w:r>
      <w:r w:rsidRPr="00AD42E3">
        <w:t xml:space="preserve"> </w:t>
      </w:r>
      <w:r w:rsidR="0062311D">
        <w:t>– a</w:t>
      </w:r>
      <w:r w:rsidR="00B16722">
        <w:t>n ART</w:t>
      </w:r>
      <w:r w:rsidR="00B33897">
        <w:t xml:space="preserve"> </w:t>
      </w:r>
      <w:r w:rsidRPr="00AD42E3">
        <w:t xml:space="preserve">provider registered under Part 8 of the </w:t>
      </w:r>
      <w:r w:rsidRPr="00B16722">
        <w:rPr>
          <w:i/>
        </w:rPr>
        <w:t>Assisted Reproductive Treatment Act 2008</w:t>
      </w:r>
      <w:r w:rsidRPr="00AD42E3">
        <w:t>.</w:t>
      </w:r>
    </w:p>
    <w:p w14:paraId="61EDD388" w14:textId="06E3979F" w:rsidR="00C2016D" w:rsidRPr="00AD42E3" w:rsidRDefault="00C2016D" w:rsidP="00C2016D">
      <w:pPr>
        <w:tabs>
          <w:tab w:val="left" w:pos="709"/>
        </w:tabs>
        <w:spacing w:line="360" w:lineRule="auto"/>
        <w:ind w:left="360"/>
      </w:pPr>
      <w:r w:rsidRPr="00C06A45">
        <w:rPr>
          <w:b/>
        </w:rPr>
        <w:t>Surrogacy</w:t>
      </w:r>
      <w:r w:rsidRPr="00AD42E3">
        <w:t xml:space="preserve"> </w:t>
      </w:r>
      <w:r w:rsidR="000F4E67">
        <w:t>–</w:t>
      </w:r>
      <w:r w:rsidR="00C32882" w:rsidRPr="00AD42E3">
        <w:t xml:space="preserve"> </w:t>
      </w:r>
      <w:r w:rsidR="000F4E67">
        <w:t>a</w:t>
      </w:r>
      <w:r w:rsidRPr="00AD42E3">
        <w:t>n</w:t>
      </w:r>
      <w:r w:rsidR="000F4E67">
        <w:t xml:space="preserve"> </w:t>
      </w:r>
      <w:r w:rsidRPr="00AD42E3">
        <w:t xml:space="preserve">arrangement </w:t>
      </w:r>
      <w:r w:rsidR="000F4E67" w:rsidRPr="00AD42E3">
        <w:t>where</w:t>
      </w:r>
      <w:r w:rsidR="000F4E67">
        <w:t>b</w:t>
      </w:r>
      <w:r w:rsidR="000F4E67" w:rsidRPr="00AD42E3">
        <w:t>y</w:t>
      </w:r>
      <w:r w:rsidRPr="00AD42E3">
        <w:t xml:space="preserve"> a woman carries </w:t>
      </w:r>
      <w:r w:rsidR="00DA45FF">
        <w:t>an implanted embryo to</w:t>
      </w:r>
    </w:p>
    <w:p w14:paraId="7BD8EEFB" w14:textId="77777777" w:rsidR="00C2016D" w:rsidRPr="00AD42E3" w:rsidRDefault="00C2016D" w:rsidP="00C2016D">
      <w:pPr>
        <w:tabs>
          <w:tab w:val="left" w:pos="709"/>
        </w:tabs>
        <w:spacing w:line="360" w:lineRule="auto"/>
        <w:ind w:left="360"/>
      </w:pPr>
      <w:r w:rsidRPr="00AD42E3">
        <w:lastRenderedPageBreak/>
        <w:t>pregnancy with the intention or agreement that the offspring will be parented by the</w:t>
      </w:r>
    </w:p>
    <w:p w14:paraId="4C550693" w14:textId="77777777" w:rsidR="00C2016D" w:rsidRPr="00AD42E3" w:rsidRDefault="00C2016D" w:rsidP="00C2016D">
      <w:pPr>
        <w:tabs>
          <w:tab w:val="left" w:pos="709"/>
        </w:tabs>
        <w:spacing w:line="360" w:lineRule="auto"/>
        <w:ind w:left="360"/>
      </w:pPr>
      <w:r w:rsidRPr="00AD42E3">
        <w:t>commissioning parent(s).</w:t>
      </w:r>
    </w:p>
    <w:p w14:paraId="50C5214D" w14:textId="0E05C6C1" w:rsidR="00C2016D" w:rsidRPr="00AD42E3" w:rsidRDefault="00C2016D" w:rsidP="00C2016D">
      <w:pPr>
        <w:tabs>
          <w:tab w:val="left" w:pos="709"/>
        </w:tabs>
        <w:spacing w:line="360" w:lineRule="auto"/>
        <w:ind w:left="360"/>
      </w:pPr>
      <w:r w:rsidRPr="00C06A45">
        <w:rPr>
          <w:b/>
        </w:rPr>
        <w:t>Thaw cycle</w:t>
      </w:r>
      <w:r w:rsidRPr="00AD42E3">
        <w:t xml:space="preserve"> </w:t>
      </w:r>
      <w:r w:rsidR="000F4E67">
        <w:t>–</w:t>
      </w:r>
      <w:r w:rsidR="00C32882" w:rsidRPr="00AD42E3">
        <w:t xml:space="preserve"> </w:t>
      </w:r>
      <w:r w:rsidR="000F4E67">
        <w:t>a</w:t>
      </w:r>
      <w:r w:rsidRPr="00AD42E3">
        <w:t xml:space="preserve"> cycle where frozen eggs, sperm or embryos are thawed prior to</w:t>
      </w:r>
      <w:r w:rsidR="00C06A45">
        <w:t xml:space="preserve"> </w:t>
      </w:r>
      <w:r w:rsidRPr="00AD42E3">
        <w:t>transfer.</w:t>
      </w:r>
    </w:p>
    <w:p w14:paraId="4072C3F0" w14:textId="11B4F391" w:rsidR="009E42FC" w:rsidRDefault="00C2016D" w:rsidP="00155491">
      <w:pPr>
        <w:tabs>
          <w:tab w:val="left" w:pos="709"/>
        </w:tabs>
        <w:spacing w:line="360" w:lineRule="auto"/>
        <w:ind w:left="360"/>
      </w:pPr>
      <w:r w:rsidRPr="00C06A45">
        <w:rPr>
          <w:b/>
        </w:rPr>
        <w:t>Transfer</w:t>
      </w:r>
      <w:r w:rsidRPr="00AD42E3">
        <w:t xml:space="preserve"> </w:t>
      </w:r>
      <w:r w:rsidR="00EE271C">
        <w:t>–</w:t>
      </w:r>
      <w:r w:rsidR="00C32882" w:rsidRPr="00AD42E3">
        <w:t xml:space="preserve"> </w:t>
      </w:r>
      <w:r w:rsidR="00EE271C">
        <w:t>the</w:t>
      </w:r>
      <w:r w:rsidRPr="00AD42E3">
        <w:t xml:space="preserve"> procedure of placing embryos into </w:t>
      </w:r>
      <w:r w:rsidR="000F7756">
        <w:t>a woman</w:t>
      </w:r>
      <w:r w:rsidR="00EC15E1">
        <w:t>’</w:t>
      </w:r>
      <w:r w:rsidR="000F7756">
        <w:t>s</w:t>
      </w:r>
      <w:r w:rsidRPr="00AD42E3">
        <w:t xml:space="preserve"> </w:t>
      </w:r>
      <w:r w:rsidR="0033708B">
        <w:t>uterus</w:t>
      </w:r>
      <w:r w:rsidRPr="00AD42E3">
        <w:t>.</w:t>
      </w:r>
    </w:p>
    <w:p w14:paraId="30F9F5D6" w14:textId="77777777" w:rsidR="00577DC8" w:rsidRDefault="00577DC8" w:rsidP="00155491">
      <w:pPr>
        <w:tabs>
          <w:tab w:val="left" w:pos="709"/>
        </w:tabs>
        <w:spacing w:line="360" w:lineRule="auto"/>
        <w:ind w:left="360"/>
      </w:pPr>
    </w:p>
    <w:p w14:paraId="0391AAB8" w14:textId="77777777" w:rsidR="00996A11" w:rsidRDefault="00996A11" w:rsidP="00155491">
      <w:pPr>
        <w:tabs>
          <w:tab w:val="left" w:pos="709"/>
        </w:tabs>
        <w:spacing w:line="360" w:lineRule="auto"/>
        <w:ind w:left="360"/>
        <w:sectPr w:rsidR="00996A11" w:rsidSect="00C221C1">
          <w:footerReference w:type="default" r:id="rId40"/>
          <w:footnotePr>
            <w:pos w:val="beneathText"/>
          </w:footnotePr>
          <w:type w:val="continuous"/>
          <w:pgSz w:w="11910" w:h="16840"/>
          <w:pgMar w:top="1134" w:right="1134" w:bottom="1701" w:left="1134" w:header="567" w:footer="567" w:gutter="0"/>
          <w:cols w:space="720"/>
          <w:docGrid w:linePitch="299"/>
        </w:sectPr>
      </w:pPr>
    </w:p>
    <w:p w14:paraId="6C5A8B42" w14:textId="15C15E26" w:rsidR="00577DC8" w:rsidRDefault="00577DC8" w:rsidP="00CE0534">
      <w:pPr>
        <w:pStyle w:val="BodyText"/>
        <w:rPr>
          <w:sz w:val="16"/>
        </w:rPr>
      </w:pPr>
      <w:r w:rsidRPr="00C90F65">
        <w:rPr>
          <w:noProof/>
          <w:sz w:val="16"/>
          <w:lang w:eastAsia="en-AU"/>
        </w:rPr>
        <w:lastRenderedPageBreak/>
        <w:drawing>
          <wp:inline distT="0" distB="0" distL="0" distR="0" wp14:anchorId="1D756EF9" wp14:editId="11950E2E">
            <wp:extent cx="2151420" cy="1490182"/>
            <wp:effectExtent l="0" t="0" r="1270" b="0"/>
            <wp:docPr id="33" name="Picture 33" descr="Health Complaints Commission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JPG.png"/>
                    <pic:cNvPicPr/>
                  </pic:nvPicPr>
                  <pic:blipFill>
                    <a:blip r:embed="rId11">
                      <a:extLst>
                        <a:ext uri="{28A0092B-C50C-407E-A947-70E740481C1C}">
                          <a14:useLocalDpi xmlns:a14="http://schemas.microsoft.com/office/drawing/2010/main" val="0"/>
                        </a:ext>
                      </a:extLst>
                    </a:blip>
                    <a:stretch>
                      <a:fillRect/>
                    </a:stretch>
                  </pic:blipFill>
                  <pic:spPr>
                    <a:xfrm>
                      <a:off x="0" y="0"/>
                      <a:ext cx="2151420" cy="149018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r w:rsidR="00CE0534">
        <w:rPr>
          <w:sz w:val="16"/>
        </w:rPr>
        <w:br w:type="textWrapping" w:clear="all"/>
      </w:r>
    </w:p>
    <w:p w14:paraId="01E5D4DE" w14:textId="77777777" w:rsidR="00577DC8" w:rsidRDefault="00577DC8" w:rsidP="00577DC8">
      <w:pPr>
        <w:spacing w:before="91"/>
        <w:ind w:left="958"/>
        <w:rPr>
          <w:sz w:val="30"/>
        </w:rPr>
      </w:pPr>
      <w:r>
        <w:rPr>
          <w:color w:val="126FB7"/>
          <w:sz w:val="30"/>
        </w:rPr>
        <w:t>Supporting safe and ethical healthcare.</w:t>
      </w:r>
    </w:p>
    <w:p w14:paraId="69240437" w14:textId="77777777" w:rsidR="00577DC8" w:rsidRDefault="00577DC8" w:rsidP="00577DC8">
      <w:pPr>
        <w:pStyle w:val="BodyText"/>
      </w:pPr>
    </w:p>
    <w:p w14:paraId="25C29B55" w14:textId="77777777" w:rsidR="00577DC8" w:rsidRDefault="00577DC8" w:rsidP="00577DC8">
      <w:pPr>
        <w:pStyle w:val="AddressDetails"/>
        <w:spacing w:after="240"/>
      </w:pPr>
      <w:r w:rsidRPr="00C90F65">
        <w:rPr>
          <w:noProof/>
          <w:sz w:val="16"/>
          <w:lang w:eastAsia="en-AU"/>
        </w:rPr>
        <w:drawing>
          <wp:anchor distT="0" distB="0" distL="114300" distR="114300" simplePos="0" relativeHeight="251658251" behindDoc="1" locked="0" layoutInCell="1" allowOverlap="1" wp14:anchorId="523F0911" wp14:editId="1F8F089D">
            <wp:simplePos x="0" y="0"/>
            <wp:positionH relativeFrom="column">
              <wp:posOffset>63863</wp:posOffset>
            </wp:positionH>
            <wp:positionV relativeFrom="paragraph">
              <wp:posOffset>379639</wp:posOffset>
            </wp:positionV>
            <wp:extent cx="6122670" cy="6180455"/>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Device.png"/>
                    <pic:cNvPicPr/>
                  </pic:nvPicPr>
                  <pic:blipFill>
                    <a:blip r:embed="rId12">
                      <a:extLst>
                        <a:ext uri="{28A0092B-C50C-407E-A947-70E740481C1C}">
                          <a14:useLocalDpi xmlns:a14="http://schemas.microsoft.com/office/drawing/2010/main" val="0"/>
                        </a:ext>
                      </a:extLst>
                    </a:blip>
                    <a:stretch>
                      <a:fillRect/>
                    </a:stretch>
                  </pic:blipFill>
                  <pic:spPr>
                    <a:xfrm>
                      <a:off x="0" y="0"/>
                      <a:ext cx="6122670" cy="61804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8243" behindDoc="0" locked="0" layoutInCell="1" allowOverlap="1" wp14:anchorId="0F5C4E11" wp14:editId="4D4A3ED5">
                <wp:simplePos x="0" y="0"/>
                <wp:positionH relativeFrom="column">
                  <wp:posOffset>628650</wp:posOffset>
                </wp:positionH>
                <wp:positionV relativeFrom="paragraph">
                  <wp:posOffset>53975</wp:posOffset>
                </wp:positionV>
                <wp:extent cx="0" cy="1407795"/>
                <wp:effectExtent l="25400" t="0" r="25400" b="1460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0" cy="1407795"/>
                          <a:chOff x="0" y="0"/>
                          <a:chExt cx="0" cy="1407795"/>
                        </a:xfrm>
                      </wpg:grpSpPr>
                      <wps:wsp>
                        <wps:cNvPr id="30" name="Line 25"/>
                        <wps:cNvCnPr>
                          <a:cxnSpLocks noChangeShapeType="1"/>
                        </wps:cNvCnPr>
                        <wps:spPr bwMode="auto">
                          <a:xfrm>
                            <a:off x="0" y="532765"/>
                            <a:ext cx="0" cy="342265"/>
                          </a:xfrm>
                          <a:prstGeom prst="line">
                            <a:avLst/>
                          </a:prstGeom>
                          <a:noFill/>
                          <a:ln w="44996">
                            <a:solidFill>
                              <a:srgbClr val="126FB7"/>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0" y="1065530"/>
                            <a:ext cx="0" cy="342265"/>
                          </a:xfrm>
                          <a:prstGeom prst="line">
                            <a:avLst/>
                          </a:prstGeom>
                          <a:noFill/>
                          <a:ln w="44996">
                            <a:solidFill>
                              <a:srgbClr val="553172"/>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0" y="0"/>
                            <a:ext cx="0" cy="342265"/>
                          </a:xfrm>
                          <a:prstGeom prst="line">
                            <a:avLst/>
                          </a:prstGeom>
                          <a:noFill/>
                          <a:ln w="44996">
                            <a:solidFill>
                              <a:srgbClr val="EF3B25"/>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6B0EC6C" id="Group 29" o:spid="_x0000_s1026" style="position:absolute;margin-left:49.5pt;margin-top:4.25pt;width:0;height:110.85pt;z-index:251658243" coordsize="0,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">
                <v:line id="Line 25" o:spid="_x0000_s1027" style="position:absolute;visibility:visible;mso-wrap-style:square" from="0,5327" to="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" strokecolor="#126fb7" strokeweight="1.2499mm"/>
                <v:line id="Line 24" o:spid="_x0000_s1028" style="position:absolute;visibility:visible;mso-wrap-style:square" from="0,10655" to="0,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" strokecolor="#553172" strokeweight="1.2499mm"/>
                <v:line id="Line 26" o:spid="_x0000_s1029" style="position:absolute;visibility:visible;mso-wrap-style:square" from="0,0" to="0,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" strokecolor="#ef3b25" strokeweight="1.2499mm"/>
              </v:group>
            </w:pict>
          </mc:Fallback>
        </mc:AlternateContent>
      </w:r>
      <w:r>
        <w:t>Level 26, 570 Bourke Street</w:t>
      </w:r>
      <w:r>
        <w:br/>
        <w:t>Melbourne Victoria 3000</w:t>
      </w:r>
    </w:p>
    <w:p w14:paraId="35CDE532" w14:textId="77777777" w:rsidR="00577DC8" w:rsidRDefault="00577DC8" w:rsidP="00577DC8">
      <w:pPr>
        <w:pStyle w:val="AddressDetails"/>
      </w:pPr>
      <w:r>
        <w:rPr>
          <w:color w:val="126FB7"/>
        </w:rPr>
        <w:t xml:space="preserve">Complaints line: </w:t>
      </w:r>
      <w:r>
        <w:t>1300 582 113</w:t>
      </w:r>
      <w:r>
        <w:br/>
      </w:r>
      <w:r>
        <w:rPr>
          <w:color w:val="126FB7"/>
        </w:rPr>
        <w:t xml:space="preserve">DX: </w:t>
      </w:r>
      <w:r>
        <w:t>210182</w:t>
      </w:r>
    </w:p>
    <w:p w14:paraId="36DE766C" w14:textId="77777777" w:rsidR="00577DC8" w:rsidRDefault="00DE7CC4" w:rsidP="00577DC8">
      <w:pPr>
        <w:pStyle w:val="AddressDetails"/>
      </w:pPr>
      <w:hyperlink r:id="rId41">
        <w:r w:rsidR="00577DC8">
          <w:t>hcc@hcc.vic.gov.au</w:t>
        </w:r>
      </w:hyperlink>
      <w:r w:rsidR="00577DC8">
        <w:t xml:space="preserve"> </w:t>
      </w:r>
      <w:r w:rsidR="00577DC8">
        <w:br/>
      </w:r>
      <w:r w:rsidR="00577DC8">
        <w:rPr>
          <w:color w:val="553172"/>
        </w:rPr>
        <w:t>hcc.vic.gov.au</w:t>
      </w:r>
    </w:p>
    <w:sectPr w:rsidR="00577DC8" w:rsidSect="00996A11">
      <w:headerReference w:type="default" r:id="rId42"/>
      <w:footerReference w:type="default" r:id="rId43"/>
      <w:footnotePr>
        <w:pos w:val="beneathText"/>
      </w:footnotePr>
      <w:pgSz w:w="11910" w:h="16840"/>
      <w:pgMar w:top="1134" w:right="1134" w:bottom="1701" w:left="1134"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3D88" w14:textId="77777777" w:rsidR="00DE7CC4" w:rsidRDefault="00DE7CC4">
      <w:r>
        <w:separator/>
      </w:r>
    </w:p>
  </w:endnote>
  <w:endnote w:type="continuationSeparator" w:id="0">
    <w:p w14:paraId="111161AF" w14:textId="77777777" w:rsidR="00DE7CC4" w:rsidRDefault="00DE7CC4">
      <w:r>
        <w:continuationSeparator/>
      </w:r>
    </w:p>
  </w:endnote>
  <w:endnote w:type="continuationNotice" w:id="1">
    <w:p w14:paraId="5AF07764" w14:textId="77777777" w:rsidR="00DE7CC4" w:rsidRDefault="00DE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802E" w14:textId="77777777" w:rsidR="00DE7CC4" w:rsidRDefault="00DE7CC4" w:rsidP="00E0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0678A" w14:textId="77777777" w:rsidR="00DE7CC4" w:rsidRDefault="00DE7CC4" w:rsidP="009F2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73FD" w14:textId="203F700D" w:rsidR="00DE7CC4" w:rsidRDefault="00DE7CC4">
    <w:pPr>
      <w:pStyle w:val="Footer"/>
    </w:pPr>
    <w:r>
      <w:rPr>
        <w:noProof/>
      </w:rPr>
      <mc:AlternateContent>
        <mc:Choice Requires="wps">
          <w:drawing>
            <wp:anchor distT="0" distB="0" distL="114300" distR="114300" simplePos="0" relativeHeight="251659264" behindDoc="0" locked="0" layoutInCell="0" allowOverlap="1" wp14:anchorId="3CBA669C" wp14:editId="7C10CC65">
              <wp:simplePos x="0" y="0"/>
              <wp:positionH relativeFrom="page">
                <wp:posOffset>0</wp:posOffset>
              </wp:positionH>
              <wp:positionV relativeFrom="page">
                <wp:posOffset>10190480</wp:posOffset>
              </wp:positionV>
              <wp:extent cx="7562850" cy="311785"/>
              <wp:effectExtent l="0" t="0" r="0" b="12065"/>
              <wp:wrapNone/>
              <wp:docPr id="2" name="MSIPCM62434403b2e41b11827b8451" descr="{&quot;HashCode&quot;:13687415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B7126" w14:textId="2777B79A" w:rsidR="00DE7CC4" w:rsidRPr="00CD517E" w:rsidRDefault="00DE7CC4" w:rsidP="00CD517E">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BA669C" id="_x0000_t202" coordsize="21600,21600" o:spt="202" path="m,l,21600r21600,l21600,xe">
              <v:stroke joinstyle="miter"/>
              <v:path gradientshapeok="t" o:connecttype="rect"/>
            </v:shapetype>
            <v:shape id="MSIPCM62434403b2e41b11827b8451" o:spid="_x0000_s1026" type="#_x0000_t202" alt="{&quot;HashCode&quot;:1368741547,&quot;Height&quot;:842.0,&quot;Width&quot;:595.0,&quot;Placement&quot;:&quot;Footer&quot;,&quot;Index&quot;:&quot;Primary&quot;,&quot;Section&quot;:1,&quot;Top&quot;:0.0,&quot;Left&quot;:0.0}" style="position:absolute;left:0;text-align:left;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" o:allowincell="f" filled="f" stroked="f" strokeweight=".5pt">
              <v:textbox inset=",0,,0">
                <w:txbxContent>
                  <w:p w14:paraId="009B7126" w14:textId="2777B79A" w:rsidR="00DE7CC4" w:rsidRPr="00CD517E" w:rsidRDefault="00DE7CC4" w:rsidP="00CD517E">
                    <w:pPr>
                      <w:jc w:val="center"/>
                      <w:rPr>
                        <w:rFonts w:ascii="Arial Black" w:hAnsi="Arial Black"/>
                        <w:color w:val="E4100E"/>
                        <w:sz w:val="20"/>
                      </w:rPr>
                    </w:pPr>
                  </w:p>
                </w:txbxContent>
              </v:textbox>
              <w10:wrap anchorx="page" anchory="page"/>
            </v:shape>
          </w:pict>
        </mc:Fallback>
      </mc:AlternateContent>
    </w:r>
    <w:sdt>
      <w:sdtPr>
        <w:id w:val="13582388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234424" w14:textId="0CFBA603" w:rsidR="00DE7CC4" w:rsidRPr="005964A3" w:rsidRDefault="00DE7CC4">
    <w:pPr>
      <w:pStyle w:val="Footer"/>
      <w:rPr>
        <w:color w:val="FF33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15AF" w14:textId="251D2A7E" w:rsidR="00DE7CC4" w:rsidRDefault="00DE7CC4">
    <w:pPr>
      <w:pStyle w:val="Footer"/>
    </w:pPr>
    <w:r>
      <w:rPr>
        <w:noProof/>
      </w:rPr>
      <mc:AlternateContent>
        <mc:Choice Requires="wps">
          <w:drawing>
            <wp:anchor distT="0" distB="0" distL="114300" distR="114300" simplePos="1" relativeHeight="251660288" behindDoc="0" locked="0" layoutInCell="0" allowOverlap="1" wp14:anchorId="6AF3E8DB" wp14:editId="63C4E18A">
              <wp:simplePos x="0" y="10190956"/>
              <wp:positionH relativeFrom="page">
                <wp:posOffset>0</wp:posOffset>
              </wp:positionH>
              <wp:positionV relativeFrom="page">
                <wp:posOffset>10190480</wp:posOffset>
              </wp:positionV>
              <wp:extent cx="7562850" cy="311785"/>
              <wp:effectExtent l="0" t="0" r="0" b="12065"/>
              <wp:wrapNone/>
              <wp:docPr id="5" name="MSIPCM0cde41e9a5ab5992474c91a5" descr="{&quot;HashCode&quot;:13687415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EAEF5F" w14:textId="36CB68EF" w:rsidR="00DE7CC4" w:rsidRPr="00CD517E" w:rsidRDefault="00DE7CC4" w:rsidP="00CD517E">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E8DB" id="_x0000_t202" coordsize="21600,21600" o:spt="202" path="m,l,21600r21600,l21600,xe">
              <v:stroke joinstyle="miter"/>
              <v:path gradientshapeok="t" o:connecttype="rect"/>
            </v:shapetype>
            <v:shape id="MSIPCM0cde41e9a5ab5992474c91a5" o:spid="_x0000_s1027" type="#_x0000_t202" alt="{&quot;HashCode&quot;:1368741547,&quot;Height&quot;:842.0,&quot;Width&quot;:595.0,&quot;Placement&quot;:&quot;Footer&quot;,&quot;Index&quot;:&quot;FirstPage&quot;,&quot;Section&quot;:1,&quot;Top&quot;:0.0,&quot;Left&quot;:0.0}" style="position:absolute;left:0;text-align:left;margin-left:0;margin-top:802.4pt;width:595.5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" o:allowincell="f" filled="f" stroked="f" strokeweight=".5pt">
              <v:textbox inset=",0,,0">
                <w:txbxContent>
                  <w:p w14:paraId="5DEAEF5F" w14:textId="36CB68EF" w:rsidR="00DE7CC4" w:rsidRPr="00CD517E" w:rsidRDefault="00DE7CC4" w:rsidP="00CD517E">
                    <w:pPr>
                      <w:jc w:val="center"/>
                      <w:rPr>
                        <w:rFonts w:ascii="Arial Black" w:hAnsi="Arial Black"/>
                        <w:color w:val="E4100E"/>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EA9F" w14:textId="7C4BD617" w:rsidR="00DE7CC4" w:rsidRPr="00A35DB2" w:rsidRDefault="009167A2" w:rsidP="00FC5E49">
    <w:pPr>
      <w:pStyle w:val="Footer"/>
    </w:pPr>
    <w:r>
      <w:fldChar w:fldCharType="begin"/>
    </w:r>
    <w:r>
      <w:instrText xml:space="preserve"> PAGE   \* MERGEFORMAT </w:instrText>
    </w:r>
    <w:r>
      <w:fldChar w:fldCharType="separate"/>
    </w:r>
    <w:r>
      <w:rPr>
        <w:noProof/>
      </w:rPr>
      <w:t>1</w:t>
    </w:r>
    <w:r>
      <w:rPr>
        <w:noProof/>
      </w:rPr>
      <w:fldChar w:fldCharType="end"/>
    </w:r>
    <w:r w:rsidR="00DE7CC4">
      <w:rPr>
        <w:noProof/>
      </w:rPr>
      <mc:AlternateContent>
        <mc:Choice Requires="wps">
          <w:drawing>
            <wp:anchor distT="0" distB="0" distL="114300" distR="114300" simplePos="0" relativeHeight="251661312" behindDoc="0" locked="0" layoutInCell="0" allowOverlap="1" wp14:anchorId="20EB8556" wp14:editId="0C99CE3F">
              <wp:simplePos x="0" y="0"/>
              <wp:positionH relativeFrom="page">
                <wp:posOffset>0</wp:posOffset>
              </wp:positionH>
              <wp:positionV relativeFrom="page">
                <wp:posOffset>10190480</wp:posOffset>
              </wp:positionV>
              <wp:extent cx="7562850" cy="311785"/>
              <wp:effectExtent l="0" t="0" r="0" b="12065"/>
              <wp:wrapNone/>
              <wp:docPr id="12" name="MSIPCM079c46a4a173d174ef18bbe1" descr="{&quot;HashCode&quot;:13687415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72A69" w14:textId="3485786F" w:rsidR="00DE7CC4" w:rsidRPr="0043625C" w:rsidRDefault="00DE7CC4" w:rsidP="0043625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EB8556" id="_x0000_t202" coordsize="21600,21600" o:spt="202" path="m,l,21600r21600,l21600,xe">
              <v:stroke joinstyle="miter"/>
              <v:path gradientshapeok="t" o:connecttype="rect"/>
            </v:shapetype>
            <v:shape id="MSIPCM079c46a4a173d174ef18bbe1" o:spid="_x0000_s1028" type="#_x0000_t202" alt="{&quot;HashCode&quot;:1368741547,&quot;Height&quot;:842.0,&quot;Width&quot;:595.0,&quot;Placement&quot;:&quot;Footer&quot;,&quot;Index&quot;:&quot;Primary&quot;,&quot;Section&quot;:2,&quot;Top&quot;:0.0,&quot;Left&quot;:0.0}" style="position:absolute;left:0;text-align:left;margin-left:0;margin-top:802.4pt;width:595.5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" o:allowincell="f" filled="f" stroked="f" strokeweight=".5pt">
              <v:textbox inset=",0,,0">
                <w:txbxContent>
                  <w:p w14:paraId="75172A69" w14:textId="3485786F" w:rsidR="00DE7CC4" w:rsidRPr="0043625C" w:rsidRDefault="00DE7CC4" w:rsidP="0043625C">
                    <w:pPr>
                      <w:jc w:val="center"/>
                      <w:rPr>
                        <w:rFonts w:ascii="Arial Black" w:hAnsi="Arial Black"/>
                        <w:color w:val="E4100E"/>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AABE" w14:textId="5EFA9798" w:rsidR="00DE7CC4" w:rsidRDefault="00DE7CC4" w:rsidP="00C33ABC">
    <w:pPr>
      <w:pStyle w:val="Footer"/>
    </w:pPr>
    <w:r>
      <w:rPr>
        <w:noProof/>
      </w:rPr>
      <mc:AlternateContent>
        <mc:Choice Requires="wps">
          <w:drawing>
            <wp:anchor distT="0" distB="0" distL="114300" distR="114300" simplePos="0" relativeHeight="251662336" behindDoc="0" locked="0" layoutInCell="0" allowOverlap="1" wp14:anchorId="4E968C64" wp14:editId="4AE609E0">
              <wp:simplePos x="0" y="0"/>
              <wp:positionH relativeFrom="page">
                <wp:posOffset>0</wp:posOffset>
              </wp:positionH>
              <wp:positionV relativeFrom="page">
                <wp:posOffset>10190480</wp:posOffset>
              </wp:positionV>
              <wp:extent cx="7562850" cy="311785"/>
              <wp:effectExtent l="0" t="0" r="0" b="12065"/>
              <wp:wrapNone/>
              <wp:docPr id="18" name="MSIPCM5cc042a4b27ea3fc7b7a5a15" descr="{&quot;HashCode&quot;:13687415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2AC19" w14:textId="7F6A0B78" w:rsidR="00DE7CC4" w:rsidRPr="0043625C" w:rsidRDefault="00DE7CC4" w:rsidP="0043625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968C64" id="_x0000_t202" coordsize="21600,21600" o:spt="202" path="m,l,21600r21600,l21600,xe">
              <v:stroke joinstyle="miter"/>
              <v:path gradientshapeok="t" o:connecttype="rect"/>
            </v:shapetype>
            <v:shape id="MSIPCM5cc042a4b27ea3fc7b7a5a15" o:spid="_x0000_s1029" type="#_x0000_t202" alt="{&quot;HashCode&quot;:1368741547,&quot;Height&quot;:842.0,&quot;Width&quot;:595.0,&quot;Placement&quot;:&quot;Footer&quot;,&quot;Index&quot;:&quot;FirstPage&quot;,&quot;Section&quot;:2,&quot;Top&quot;:0.0,&quot;Left&quot;:0.0}" style="position:absolute;left:0;text-align:left;margin-left:0;margin-top:802.4pt;width:595.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" o:allowincell="f" filled="f" stroked="f" strokeweight=".5pt">
              <v:textbox inset=",0,,0">
                <w:txbxContent>
                  <w:p w14:paraId="3362AC19" w14:textId="7F6A0B78" w:rsidR="00DE7CC4" w:rsidRPr="0043625C" w:rsidRDefault="00DE7CC4" w:rsidP="0043625C">
                    <w:pPr>
                      <w:jc w:val="center"/>
                      <w:rPr>
                        <w:rFonts w:ascii="Arial Black" w:hAnsi="Arial Black"/>
                        <w:color w:val="E4100E"/>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B439" w14:textId="77777777" w:rsidR="00B31FF0" w:rsidRPr="00A35DB2" w:rsidRDefault="00B31FF0" w:rsidP="00FC5E49">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64384" behindDoc="0" locked="0" layoutInCell="0" allowOverlap="1" wp14:anchorId="319EA58E" wp14:editId="2E4210EE">
              <wp:simplePos x="0" y="0"/>
              <wp:positionH relativeFrom="page">
                <wp:posOffset>0</wp:posOffset>
              </wp:positionH>
              <wp:positionV relativeFrom="page">
                <wp:posOffset>10190480</wp:posOffset>
              </wp:positionV>
              <wp:extent cx="7562850" cy="311785"/>
              <wp:effectExtent l="0" t="0" r="0" b="12065"/>
              <wp:wrapNone/>
              <wp:docPr id="20" name="MSIPCM079c46a4a173d174ef18bbe1" descr="{&quot;HashCode&quot;:13687415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AB98" w14:textId="77777777" w:rsidR="00B31FF0" w:rsidRPr="0043625C" w:rsidRDefault="00B31FF0" w:rsidP="0043625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9EA58E" id="_x0000_t202" coordsize="21600,21600" o:spt="202" path="m,l,21600r21600,l21600,xe">
              <v:stroke joinstyle="miter"/>
              <v:path gradientshapeok="t" o:connecttype="rect"/>
            </v:shapetype>
            <v:shape id="_x0000_s1030" type="#_x0000_t202" alt="{&quot;HashCode&quot;:1368741547,&quot;Height&quot;:842.0,&quot;Width&quot;:595.0,&quot;Placement&quot;:&quot;Footer&quot;,&quot;Index&quot;:&quot;Primary&quot;,&quot;Section&quot;:2,&quot;Top&quot;:0.0,&quot;Left&quot;:0.0}" style="position:absolute;left:0;text-align:left;margin-left:0;margin-top:802.4pt;width:595.5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" o:allowincell="f" filled="f" stroked="f" strokeweight=".5pt">
              <v:textbox inset=",0,,0">
                <w:txbxContent>
                  <w:p w14:paraId="5171AB98" w14:textId="77777777" w:rsidR="00B31FF0" w:rsidRPr="0043625C" w:rsidRDefault="00B31FF0" w:rsidP="0043625C">
                    <w:pPr>
                      <w:jc w:val="center"/>
                      <w:rPr>
                        <w:rFonts w:ascii="Arial Black" w:hAnsi="Arial Black"/>
                        <w:color w:val="E4100E"/>
                        <w:sz w:val="2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08E1" w14:textId="7D6C1918" w:rsidR="00DE7CC4" w:rsidRPr="001275DC" w:rsidRDefault="00DE7CC4" w:rsidP="00CE0534">
    <w:pPr>
      <w:pStyle w:val="Footer"/>
      <w:ind w:left="9360"/>
      <w:jc w:val="center"/>
    </w:pPr>
    <w:sdt>
      <w:sdtPr>
        <w:id w:val="624123099"/>
        <w:docPartObj>
          <w:docPartGallery w:val="Page Numbers (Bottom of Page)"/>
          <w:docPartUnique/>
        </w:docPartObj>
      </w:sdtPr>
      <w:sdtEndPr>
        <w:rPr>
          <w:noProof/>
        </w:rPr>
      </w:sdtEndPr>
      <w:sdtContent>
        <w:r w:rsidRPr="001275DC">
          <w:fldChar w:fldCharType="begin"/>
        </w:r>
        <w:r w:rsidRPr="001275DC">
          <w:instrText xml:space="preserve"> PAGE   \* MERGEFORMAT </w:instrText>
        </w:r>
        <w:r w:rsidRPr="001275DC">
          <w:fldChar w:fldCharType="separate"/>
        </w:r>
        <w:r w:rsidRPr="001275DC">
          <w:rPr>
            <w:noProof/>
          </w:rPr>
          <w:t>2</w:t>
        </w:r>
        <w:r w:rsidRPr="001275D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05DC" w14:textId="751B0106" w:rsidR="00C221C1" w:rsidRPr="001275DC" w:rsidRDefault="00C221C1" w:rsidP="00C221C1">
    <w:pPr>
      <w:pStyle w:val="Footer"/>
      <w:ind w:left="9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0296" w14:textId="77777777" w:rsidR="00DE7CC4" w:rsidRDefault="00DE7CC4">
      <w:r>
        <w:separator/>
      </w:r>
    </w:p>
  </w:footnote>
  <w:footnote w:type="continuationSeparator" w:id="0">
    <w:p w14:paraId="0A583FF9" w14:textId="77777777" w:rsidR="00DE7CC4" w:rsidRDefault="00DE7CC4">
      <w:r>
        <w:continuationSeparator/>
      </w:r>
    </w:p>
  </w:footnote>
  <w:footnote w:type="continuationNotice" w:id="1">
    <w:p w14:paraId="2E3B8046" w14:textId="77777777" w:rsidR="00DE7CC4" w:rsidRDefault="00DE7CC4"/>
  </w:footnote>
  <w:footnote w:id="2">
    <w:p w14:paraId="7F2A4830" w14:textId="517B4DE6" w:rsidR="00DE7CC4" w:rsidRPr="005E5169" w:rsidRDefault="00DE7CC4" w:rsidP="003A4E0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Minister for Health, 2019, ‘Media Release: Making IVF Fairer, More Affordable And Easier To Access’ </w:t>
      </w:r>
      <w:hyperlink r:id="rId1" w:history="1">
        <w:r w:rsidRPr="005E5169">
          <w:rPr>
            <w:rStyle w:val="Hyperlink"/>
            <w:rFonts w:ascii="Arial" w:hAnsi="Arial" w:cs="Arial"/>
            <w:sz w:val="18"/>
            <w:szCs w:val="18"/>
          </w:rPr>
          <w:t>https://www.premier.vic.gov.au/making-ivf-fairer-more-affordable-and-easier-to-access/</w:t>
        </w:r>
      </w:hyperlink>
      <w:r w:rsidRPr="005E5169">
        <w:rPr>
          <w:rFonts w:ascii="Arial" w:hAnsi="Arial" w:cs="Arial"/>
          <w:sz w:val="18"/>
          <w:szCs w:val="18"/>
        </w:rPr>
        <w:t xml:space="preserve"> accessed 10 July 2019.</w:t>
      </w:r>
    </w:p>
  </w:footnote>
  <w:footnote w:id="3">
    <w:p w14:paraId="0C1F5D13" w14:textId="006C9EC0" w:rsidR="00DE7CC4" w:rsidRPr="005E5169" w:rsidRDefault="00DE7CC4" w:rsidP="00BF6552">
      <w:pPr>
        <w:rPr>
          <w:sz w:val="18"/>
          <w:szCs w:val="18"/>
        </w:rPr>
      </w:pPr>
      <w:r w:rsidRPr="005E5169">
        <w:rPr>
          <w:rStyle w:val="FootnoteReference"/>
          <w:sz w:val="18"/>
          <w:szCs w:val="18"/>
        </w:rPr>
        <w:footnoteRef/>
      </w:r>
      <w:r w:rsidRPr="005E5169">
        <w:rPr>
          <w:sz w:val="18"/>
          <w:szCs w:val="18"/>
        </w:rPr>
        <w:t xml:space="preserve"> Gorton, M, 2019, </w:t>
      </w:r>
      <w:r w:rsidRPr="005E5169">
        <w:rPr>
          <w:i/>
          <w:sz w:val="18"/>
          <w:szCs w:val="18"/>
        </w:rPr>
        <w:t>Helping Victorians create families with assisted reproductive treatment: Final Report of the Independent Review of Assisted Reproductive Treatment</w:t>
      </w:r>
      <w:r w:rsidRPr="005E5169">
        <w:rPr>
          <w:sz w:val="18"/>
          <w:szCs w:val="18"/>
        </w:rPr>
        <w:t>, Melbourne.</w:t>
      </w:r>
    </w:p>
  </w:footnote>
  <w:footnote w:id="4">
    <w:p w14:paraId="0D41CFD5" w14:textId="2501BFF3" w:rsidR="00DE7CC4" w:rsidRPr="005E5169" w:rsidRDefault="00DE7CC4" w:rsidP="003E2993">
      <w:pPr>
        <w:pStyle w:val="FootnoteText"/>
        <w:rPr>
          <w:rFonts w:ascii="Arial" w:hAnsi="Arial" w:cs="Arial"/>
          <w:sz w:val="18"/>
          <w:szCs w:val="18"/>
        </w:rPr>
      </w:pPr>
      <w:r w:rsidRPr="00D8278B">
        <w:rPr>
          <w:rStyle w:val="FootnoteReference"/>
          <w:rFonts w:ascii="Arial" w:hAnsi="Arial" w:cs="Arial"/>
          <w:sz w:val="18"/>
          <w:szCs w:val="18"/>
        </w:rPr>
        <w:footnoteRef/>
      </w:r>
      <w:r w:rsidRPr="00D8278B">
        <w:rPr>
          <w:rFonts w:ascii="Arial" w:hAnsi="Arial" w:cs="Arial"/>
          <w:sz w:val="18"/>
          <w:szCs w:val="18"/>
        </w:rPr>
        <w:t xml:space="preserve"> VARTA, ‘Suspecting infertility’ </w:t>
      </w:r>
      <w:hyperlink r:id="rId2" w:history="1">
        <w:r w:rsidRPr="00D8278B">
          <w:rPr>
            <w:rStyle w:val="Hyperlink"/>
            <w:rFonts w:ascii="Arial" w:hAnsi="Arial" w:cs="Arial"/>
            <w:sz w:val="18"/>
            <w:szCs w:val="18"/>
          </w:rPr>
          <w:t>https://www.varta.org.au/information-support/fertility-and-infertility/suspecting-infertility</w:t>
        </w:r>
      </w:hyperlink>
      <w:r w:rsidRPr="005E5169">
        <w:rPr>
          <w:rFonts w:ascii="Arial" w:hAnsi="Arial" w:cs="Arial"/>
          <w:sz w:val="18"/>
          <w:szCs w:val="18"/>
        </w:rPr>
        <w:t xml:space="preserve"> accessed 15 August 2019.</w:t>
      </w:r>
    </w:p>
  </w:footnote>
  <w:footnote w:id="5">
    <w:p w14:paraId="64F38C46" w14:textId="5802CB81" w:rsidR="00DE7CC4" w:rsidRPr="005E5169" w:rsidRDefault="00DE7CC4" w:rsidP="00A2127D">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 xml:space="preserve">2019/06737 </w:t>
      </w:r>
    </w:p>
  </w:footnote>
  <w:footnote w:id="6">
    <w:p w14:paraId="3E335A69" w14:textId="77777777" w:rsidR="00DE7CC4" w:rsidRPr="005E5169" w:rsidRDefault="00DE7CC4" w:rsidP="00F34616">
      <w:pPr>
        <w:pStyle w:val="FootnoteText"/>
        <w:rPr>
          <w:rFonts w:ascii="Arial" w:hAnsi="Arial" w:cs="Arial"/>
          <w:i/>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12.</w:t>
      </w:r>
    </w:p>
  </w:footnote>
  <w:footnote w:id="7">
    <w:p w14:paraId="53204C2E" w14:textId="0268448E" w:rsidR="00DE7CC4" w:rsidRPr="005E5169" w:rsidRDefault="00DE7CC4" w:rsidP="00F34616">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Better Health, ‘Infertility in women’, </w:t>
      </w:r>
      <w:hyperlink r:id="rId3" w:history="1">
        <w:r w:rsidRPr="005E5169">
          <w:rPr>
            <w:rStyle w:val="Hyperlink"/>
            <w:rFonts w:ascii="Arial" w:hAnsi="Arial" w:cs="Arial"/>
            <w:sz w:val="18"/>
            <w:szCs w:val="18"/>
          </w:rPr>
          <w:t>https://www.betterhealth.vic.gov.au/health/conditionsandtreatme</w:t>
        </w:r>
        <w:bookmarkStart w:id="20" w:name="_Hlt28616479"/>
        <w:r w:rsidRPr="005E5169">
          <w:rPr>
            <w:rStyle w:val="Hyperlink"/>
            <w:rFonts w:ascii="Arial" w:hAnsi="Arial" w:cs="Arial"/>
            <w:sz w:val="18"/>
            <w:szCs w:val="18"/>
          </w:rPr>
          <w:t>n</w:t>
        </w:r>
        <w:bookmarkEnd w:id="20"/>
        <w:r w:rsidRPr="005E5169">
          <w:rPr>
            <w:rStyle w:val="Hyperlink"/>
            <w:rFonts w:ascii="Arial" w:hAnsi="Arial" w:cs="Arial"/>
            <w:sz w:val="18"/>
            <w:szCs w:val="18"/>
          </w:rPr>
          <w:t>ts/infertility-in-women</w:t>
        </w:r>
      </w:hyperlink>
      <w:r w:rsidRPr="005E5169">
        <w:rPr>
          <w:rFonts w:ascii="Arial" w:hAnsi="Arial" w:cs="Arial"/>
          <w:sz w:val="18"/>
          <w:szCs w:val="18"/>
        </w:rPr>
        <w:t xml:space="preserve"> accessed 3 July 2019.</w:t>
      </w:r>
    </w:p>
  </w:footnote>
  <w:footnote w:id="8">
    <w:p w14:paraId="00963BA2" w14:textId="56D66324" w:rsidR="00DE7CC4" w:rsidRPr="005E5169" w:rsidRDefault="00DE7CC4" w:rsidP="00CE76A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12.</w:t>
      </w:r>
    </w:p>
  </w:footnote>
  <w:footnote w:id="9">
    <w:p w14:paraId="2BFB7C99" w14:textId="62ABE87E"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Monash IVF, ‘IVF - In Vitro Fertilisation’, </w:t>
      </w:r>
      <w:hyperlink r:id="rId4" w:history="1">
        <w:r w:rsidRPr="005E5169">
          <w:rPr>
            <w:rStyle w:val="Hyperlink"/>
            <w:rFonts w:ascii="Arial" w:hAnsi="Arial" w:cs="Arial"/>
            <w:sz w:val="18"/>
            <w:szCs w:val="18"/>
          </w:rPr>
          <w:t>https://monash</w:t>
        </w:r>
        <w:bookmarkStart w:id="21" w:name="_Hlt28616452"/>
        <w:r w:rsidRPr="005E5169">
          <w:rPr>
            <w:rStyle w:val="Hyperlink"/>
            <w:rFonts w:ascii="Arial" w:hAnsi="Arial" w:cs="Arial"/>
            <w:sz w:val="18"/>
            <w:szCs w:val="18"/>
          </w:rPr>
          <w:t>i</w:t>
        </w:r>
        <w:bookmarkEnd w:id="21"/>
        <w:r w:rsidRPr="005E5169">
          <w:rPr>
            <w:rStyle w:val="Hyperlink"/>
            <w:rFonts w:ascii="Arial" w:hAnsi="Arial" w:cs="Arial"/>
            <w:sz w:val="18"/>
            <w:szCs w:val="18"/>
          </w:rPr>
          <w:t>vf.com/fertility-treatments/fertility-treatments/ivf-in-vitro-fertilisation/</w:t>
        </w:r>
      </w:hyperlink>
      <w:r w:rsidRPr="005E5169">
        <w:rPr>
          <w:rFonts w:ascii="Arial" w:hAnsi="Arial" w:cs="Arial"/>
          <w:sz w:val="18"/>
          <w:szCs w:val="18"/>
        </w:rPr>
        <w:t xml:space="preserve"> accessed 22 December 2019.</w:t>
      </w:r>
    </w:p>
  </w:footnote>
  <w:footnote w:id="10">
    <w:p w14:paraId="146229BA" w14:textId="02182920"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12.</w:t>
      </w:r>
    </w:p>
  </w:footnote>
  <w:footnote w:id="11">
    <w:p w14:paraId="57C45007" w14:textId="55094AD7" w:rsidR="00DE7CC4" w:rsidRPr="005E5169" w:rsidRDefault="00DE7CC4" w:rsidP="00305A1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w:t>
      </w:r>
    </w:p>
  </w:footnote>
  <w:footnote w:id="12">
    <w:p w14:paraId="1BE2D786" w14:textId="68543EC2" w:rsidR="00DE7CC4" w:rsidRPr="005E5169" w:rsidRDefault="00DE7CC4" w:rsidP="00F02796">
      <w:pPr>
        <w:pStyle w:val="FootnoteText"/>
        <w:rPr>
          <w:rFonts w:ascii="Arial" w:hAnsi="Arial" w:cs="Arial"/>
          <w:i/>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JE, Fitzgerald, O, Paul, RC and Chambers, GM, 2019, </w:t>
      </w:r>
      <w:r w:rsidRPr="005E5169">
        <w:rPr>
          <w:rFonts w:ascii="Arial" w:hAnsi="Arial" w:cs="Arial"/>
          <w:i/>
          <w:sz w:val="18"/>
          <w:szCs w:val="18"/>
        </w:rPr>
        <w:t>Assisted reproductive technology in</w:t>
      </w:r>
    </w:p>
    <w:p w14:paraId="5AD4C663" w14:textId="4ABB9FD9" w:rsidR="00DE7CC4" w:rsidRPr="005E5169" w:rsidRDefault="00DE7CC4" w:rsidP="00F02796">
      <w:pPr>
        <w:pStyle w:val="FootnoteText"/>
        <w:rPr>
          <w:rFonts w:ascii="Arial" w:hAnsi="Arial" w:cs="Arial"/>
          <w:sz w:val="18"/>
          <w:szCs w:val="18"/>
        </w:rPr>
      </w:pPr>
      <w:r w:rsidRPr="005E5169">
        <w:rPr>
          <w:rFonts w:ascii="Arial" w:hAnsi="Arial" w:cs="Arial"/>
          <w:i/>
          <w:sz w:val="18"/>
          <w:szCs w:val="18"/>
        </w:rPr>
        <w:t>Australia and New Zealand 2017</w:t>
      </w:r>
      <w:r w:rsidRPr="005E5169">
        <w:rPr>
          <w:rFonts w:ascii="Arial" w:hAnsi="Arial" w:cs="Arial"/>
          <w:sz w:val="18"/>
          <w:szCs w:val="18"/>
        </w:rPr>
        <w:t>, National Perinatal Epidemiology and Statistics Unit, University of New South Wales, Sydney, 4.</w:t>
      </w:r>
    </w:p>
  </w:footnote>
  <w:footnote w:id="13">
    <w:p w14:paraId="6594E81C" w14:textId="02F887AD" w:rsidR="00DE7CC4" w:rsidRPr="005E5169" w:rsidRDefault="00DE7CC4" w:rsidP="009537B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Pannucci</w:t>
      </w:r>
      <w:proofErr w:type="spellEnd"/>
      <w:r w:rsidRPr="005E5169">
        <w:rPr>
          <w:rFonts w:ascii="Arial" w:hAnsi="Arial" w:cs="Arial"/>
          <w:sz w:val="18"/>
          <w:szCs w:val="18"/>
        </w:rPr>
        <w:t xml:space="preserve">, CJ and Wilkins, EG, 2010, ‘Identifying and Avoiding Bias in Research’, </w:t>
      </w:r>
      <w:r w:rsidRPr="005E5169">
        <w:rPr>
          <w:rFonts w:ascii="Arial" w:hAnsi="Arial" w:cs="Arial"/>
          <w:i/>
          <w:sz w:val="18"/>
          <w:szCs w:val="18"/>
        </w:rPr>
        <w:t>Plastic and Reconstructive Surgery</w:t>
      </w:r>
      <w:r w:rsidRPr="005E5169">
        <w:rPr>
          <w:rFonts w:ascii="Arial" w:hAnsi="Arial" w:cs="Arial"/>
          <w:sz w:val="18"/>
          <w:szCs w:val="18"/>
        </w:rPr>
        <w:t xml:space="preserve"> </w:t>
      </w:r>
      <w:hyperlink r:id="rId5" w:history="1">
        <w:r w:rsidRPr="005E5169">
          <w:rPr>
            <w:rStyle w:val="Hyperlink"/>
            <w:rFonts w:ascii="Arial" w:hAnsi="Arial" w:cs="Arial"/>
            <w:sz w:val="18"/>
            <w:szCs w:val="18"/>
          </w:rPr>
          <w:t>https://www.ncbi.nlm.nih.gov/pmc/articles/PMC2917255/</w:t>
        </w:r>
      </w:hyperlink>
      <w:r w:rsidRPr="005E5169">
        <w:rPr>
          <w:rFonts w:ascii="Arial" w:hAnsi="Arial" w:cs="Arial"/>
          <w:sz w:val="18"/>
          <w:szCs w:val="18"/>
        </w:rPr>
        <w:t xml:space="preserve"> accessed 15 August 2019.</w:t>
      </w:r>
    </w:p>
  </w:footnote>
  <w:footnote w:id="14">
    <w:p w14:paraId="62132988" w14:textId="13799A3E" w:rsidR="00DE7CC4" w:rsidRPr="005E5169" w:rsidRDefault="00DE7CC4" w:rsidP="003D4A8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Althubaiti</w:t>
      </w:r>
      <w:proofErr w:type="spellEnd"/>
      <w:r w:rsidRPr="005E5169">
        <w:rPr>
          <w:rFonts w:ascii="Arial" w:hAnsi="Arial" w:cs="Arial"/>
          <w:sz w:val="18"/>
          <w:szCs w:val="18"/>
        </w:rPr>
        <w:t xml:space="preserve">, A, 2016, ‘Information bias in health research: definition, pitfalls, and adjustment methods’, </w:t>
      </w:r>
      <w:r w:rsidRPr="005E5169">
        <w:rPr>
          <w:rFonts w:ascii="Arial" w:hAnsi="Arial" w:cs="Arial"/>
          <w:i/>
          <w:sz w:val="18"/>
          <w:szCs w:val="18"/>
        </w:rPr>
        <w:t xml:space="preserve">Journal of Multidisciplinary Healthcare </w:t>
      </w:r>
      <w:hyperlink r:id="rId6" w:history="1">
        <w:r w:rsidRPr="005E5169">
          <w:rPr>
            <w:rStyle w:val="Hyperlink"/>
            <w:rFonts w:ascii="Arial" w:hAnsi="Arial" w:cs="Arial"/>
            <w:sz w:val="18"/>
            <w:szCs w:val="18"/>
          </w:rPr>
          <w:t>https://www.ncbi.nlm.nih.gov/pm</w:t>
        </w:r>
        <w:bookmarkStart w:id="36" w:name="_Hlt28616877"/>
        <w:bookmarkStart w:id="37" w:name="_Hlt28616882"/>
        <w:r w:rsidRPr="005E5169">
          <w:rPr>
            <w:rStyle w:val="Hyperlink"/>
            <w:rFonts w:ascii="Arial" w:hAnsi="Arial" w:cs="Arial"/>
            <w:sz w:val="18"/>
            <w:szCs w:val="18"/>
          </w:rPr>
          <w:t>c</w:t>
        </w:r>
        <w:bookmarkEnd w:id="36"/>
        <w:bookmarkEnd w:id="37"/>
        <w:r w:rsidRPr="005E5169">
          <w:rPr>
            <w:rStyle w:val="Hyperlink"/>
            <w:rFonts w:ascii="Arial" w:hAnsi="Arial" w:cs="Arial"/>
            <w:sz w:val="18"/>
            <w:szCs w:val="18"/>
          </w:rPr>
          <w:t>/articles/PMC4862344/</w:t>
        </w:r>
      </w:hyperlink>
      <w:r w:rsidRPr="005E5169">
        <w:rPr>
          <w:rStyle w:val="Hyperlink"/>
          <w:rFonts w:ascii="Arial" w:hAnsi="Arial" w:cs="Arial"/>
          <w:sz w:val="18"/>
          <w:szCs w:val="18"/>
        </w:rPr>
        <w:t xml:space="preserve"> </w:t>
      </w:r>
      <w:r w:rsidRPr="005E5169">
        <w:rPr>
          <w:rFonts w:ascii="Arial" w:hAnsi="Arial" w:cs="Arial"/>
          <w:sz w:val="18"/>
          <w:szCs w:val="18"/>
        </w:rPr>
        <w:t>accessed 15 August 2019.</w:t>
      </w:r>
    </w:p>
  </w:footnote>
  <w:footnote w:id="15">
    <w:p w14:paraId="142D4437" w14:textId="3B1EFE50" w:rsidR="00DE7CC4" w:rsidRPr="005E5169" w:rsidRDefault="00DE7CC4" w:rsidP="003D4A8A">
      <w:pPr>
        <w:pStyle w:val="FootnoteText"/>
        <w:rPr>
          <w:rFonts w:ascii="Arial" w:hAnsi="Arial" w:cs="Arial"/>
          <w:b/>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Lavrakas</w:t>
      </w:r>
      <w:proofErr w:type="spellEnd"/>
      <w:r w:rsidRPr="005E5169">
        <w:rPr>
          <w:rFonts w:ascii="Arial" w:hAnsi="Arial" w:cs="Arial"/>
          <w:sz w:val="18"/>
          <w:szCs w:val="18"/>
        </w:rPr>
        <w:t xml:space="preserve">, PJ, 2008, ‘Self-Selection Bias’, </w:t>
      </w:r>
      <w:r w:rsidRPr="005E5169">
        <w:rPr>
          <w:rFonts w:ascii="Arial" w:hAnsi="Arial" w:cs="Arial"/>
          <w:i/>
          <w:sz w:val="18"/>
          <w:szCs w:val="18"/>
        </w:rPr>
        <w:t>Encyclopedia of Survey Research Methods</w:t>
      </w:r>
      <w:r w:rsidRPr="005E5169">
        <w:rPr>
          <w:rFonts w:ascii="Arial" w:hAnsi="Arial" w:cs="Arial"/>
          <w:sz w:val="18"/>
          <w:szCs w:val="18"/>
        </w:rPr>
        <w:t xml:space="preserve"> </w:t>
      </w:r>
      <w:hyperlink r:id="rId7" w:history="1">
        <w:r w:rsidRPr="005E5169">
          <w:rPr>
            <w:rStyle w:val="Hyperlink"/>
            <w:rFonts w:ascii="Arial" w:hAnsi="Arial" w:cs="Arial"/>
            <w:sz w:val="18"/>
            <w:szCs w:val="18"/>
          </w:rPr>
          <w:t>https://methods.sag</w:t>
        </w:r>
        <w:bookmarkStart w:id="38" w:name="_Hlt28684225"/>
        <w:r w:rsidRPr="005E5169">
          <w:rPr>
            <w:rStyle w:val="Hyperlink"/>
            <w:rFonts w:ascii="Arial" w:hAnsi="Arial" w:cs="Arial"/>
            <w:sz w:val="18"/>
            <w:szCs w:val="18"/>
          </w:rPr>
          <w:t>e</w:t>
        </w:r>
        <w:bookmarkEnd w:id="38"/>
        <w:r w:rsidRPr="005E5169">
          <w:rPr>
            <w:rStyle w:val="Hyperlink"/>
            <w:rFonts w:ascii="Arial" w:hAnsi="Arial" w:cs="Arial"/>
            <w:sz w:val="18"/>
            <w:szCs w:val="18"/>
          </w:rPr>
          <w:t>pub.com/reference/encyclopedia-of-survey-resea</w:t>
        </w:r>
        <w:bookmarkStart w:id="39" w:name="_Hlt28616944"/>
        <w:r w:rsidRPr="005E5169">
          <w:rPr>
            <w:rStyle w:val="Hyperlink"/>
            <w:rFonts w:ascii="Arial" w:hAnsi="Arial" w:cs="Arial"/>
            <w:sz w:val="18"/>
            <w:szCs w:val="18"/>
          </w:rPr>
          <w:t>r</w:t>
        </w:r>
        <w:bookmarkEnd w:id="39"/>
        <w:r w:rsidRPr="005E5169">
          <w:rPr>
            <w:rStyle w:val="Hyperlink"/>
            <w:rFonts w:ascii="Arial" w:hAnsi="Arial" w:cs="Arial"/>
            <w:sz w:val="18"/>
            <w:szCs w:val="18"/>
          </w:rPr>
          <w:t>ch-methods/n526.xml</w:t>
        </w:r>
      </w:hyperlink>
      <w:r w:rsidRPr="005E5169">
        <w:rPr>
          <w:rStyle w:val="Hyperlink"/>
          <w:rFonts w:ascii="Arial" w:hAnsi="Arial" w:cs="Arial"/>
          <w:sz w:val="18"/>
          <w:szCs w:val="18"/>
        </w:rPr>
        <w:t xml:space="preserve"> </w:t>
      </w:r>
      <w:r w:rsidRPr="005E5169">
        <w:rPr>
          <w:rFonts w:ascii="Arial" w:hAnsi="Arial" w:cs="Arial"/>
          <w:sz w:val="18"/>
          <w:szCs w:val="18"/>
        </w:rPr>
        <w:t xml:space="preserve">accessed 15 August 2019. </w:t>
      </w:r>
    </w:p>
  </w:footnote>
  <w:footnote w:id="16">
    <w:p w14:paraId="279EA47C" w14:textId="2F0F1FFA" w:rsidR="00DE7CC4" w:rsidRPr="005E5169" w:rsidRDefault="00DE7CC4" w:rsidP="003D4A8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Loranger, H, 2016, ‘The Negativity Bias in User Experience’, Nielsen Norman Group </w:t>
      </w:r>
      <w:hyperlink r:id="rId8" w:history="1">
        <w:r w:rsidRPr="005E5169">
          <w:rPr>
            <w:rStyle w:val="Hyperlink"/>
            <w:rFonts w:ascii="Arial" w:hAnsi="Arial" w:cs="Arial"/>
            <w:sz w:val="18"/>
            <w:szCs w:val="18"/>
          </w:rPr>
          <w:t>https://w</w:t>
        </w:r>
        <w:bookmarkStart w:id="40" w:name="_Hlt28684308"/>
        <w:r w:rsidRPr="005E5169">
          <w:rPr>
            <w:rStyle w:val="Hyperlink"/>
            <w:rFonts w:ascii="Arial" w:hAnsi="Arial" w:cs="Arial"/>
            <w:sz w:val="18"/>
            <w:szCs w:val="18"/>
          </w:rPr>
          <w:t>w</w:t>
        </w:r>
        <w:bookmarkEnd w:id="40"/>
        <w:r w:rsidRPr="005E5169">
          <w:rPr>
            <w:rStyle w:val="Hyperlink"/>
            <w:rFonts w:ascii="Arial" w:hAnsi="Arial" w:cs="Arial"/>
            <w:sz w:val="18"/>
            <w:szCs w:val="18"/>
          </w:rPr>
          <w:t>w.nngroup.com/articles/n</w:t>
        </w:r>
        <w:bookmarkStart w:id="41" w:name="_Hlt28617002"/>
        <w:r w:rsidRPr="005E5169">
          <w:rPr>
            <w:rStyle w:val="Hyperlink"/>
            <w:rFonts w:ascii="Arial" w:hAnsi="Arial" w:cs="Arial"/>
            <w:sz w:val="18"/>
            <w:szCs w:val="18"/>
          </w:rPr>
          <w:t>e</w:t>
        </w:r>
        <w:bookmarkEnd w:id="41"/>
        <w:r w:rsidRPr="005E5169">
          <w:rPr>
            <w:rStyle w:val="Hyperlink"/>
            <w:rFonts w:ascii="Arial" w:hAnsi="Arial" w:cs="Arial"/>
            <w:sz w:val="18"/>
            <w:szCs w:val="18"/>
          </w:rPr>
          <w:t>gativity-bias-ux/</w:t>
        </w:r>
      </w:hyperlink>
      <w:r w:rsidRPr="005E5169">
        <w:rPr>
          <w:rStyle w:val="Hyperlink"/>
          <w:rFonts w:ascii="Arial" w:hAnsi="Arial" w:cs="Arial"/>
          <w:sz w:val="18"/>
          <w:szCs w:val="18"/>
        </w:rPr>
        <w:t xml:space="preserve"> </w:t>
      </w:r>
      <w:r w:rsidRPr="005E5169">
        <w:rPr>
          <w:rFonts w:ascii="Arial" w:hAnsi="Arial" w:cs="Arial"/>
          <w:sz w:val="18"/>
          <w:szCs w:val="18"/>
        </w:rPr>
        <w:t>accessed 15 August 2019.</w:t>
      </w:r>
    </w:p>
  </w:footnote>
  <w:footnote w:id="17">
    <w:p w14:paraId="51D26C5A" w14:textId="7F79DB58" w:rsidR="00DE7CC4" w:rsidRPr="005E5169" w:rsidRDefault="00DE7CC4" w:rsidP="009A02B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Salleh, A, 2019, ‘Fertility expert criticises ‘explosion in bad media’ about IVF in speech to industry’, ABC </w:t>
      </w:r>
      <w:hyperlink r:id="rId9" w:history="1">
        <w:r w:rsidRPr="005E5169">
          <w:rPr>
            <w:rStyle w:val="Hyperlink"/>
            <w:rFonts w:ascii="Arial" w:hAnsi="Arial" w:cs="Arial"/>
            <w:sz w:val="18"/>
            <w:szCs w:val="18"/>
          </w:rPr>
          <w:t>https://www.abc.net.au/news/</w:t>
        </w:r>
        <w:bookmarkStart w:id="42" w:name="_Hlt28617204"/>
        <w:r w:rsidRPr="005E5169">
          <w:rPr>
            <w:rStyle w:val="Hyperlink"/>
            <w:rFonts w:ascii="Arial" w:hAnsi="Arial" w:cs="Arial"/>
            <w:sz w:val="18"/>
            <w:szCs w:val="18"/>
          </w:rPr>
          <w:t>2</w:t>
        </w:r>
        <w:bookmarkEnd w:id="42"/>
        <w:r w:rsidRPr="005E5169">
          <w:rPr>
            <w:rStyle w:val="Hyperlink"/>
            <w:rFonts w:ascii="Arial" w:hAnsi="Arial" w:cs="Arial"/>
            <w:sz w:val="18"/>
            <w:szCs w:val="18"/>
          </w:rPr>
          <w:t>019-09-19/fertility-doctor-criticises-bad-media-about-ivf-in-speech/11523054</w:t>
        </w:r>
      </w:hyperlink>
      <w:r w:rsidRPr="005E5169">
        <w:rPr>
          <w:rFonts w:ascii="Arial" w:hAnsi="Arial" w:cs="Arial"/>
          <w:sz w:val="18"/>
          <w:szCs w:val="18"/>
        </w:rPr>
        <w:t xml:space="preserve"> accessed 2 December 2019.</w:t>
      </w:r>
    </w:p>
  </w:footnote>
  <w:footnote w:id="18">
    <w:p w14:paraId="10938E44" w14:textId="2C118182" w:rsidR="00DE7CC4" w:rsidRPr="005E5169" w:rsidRDefault="00DE7CC4" w:rsidP="009A02BA">
      <w:pPr>
        <w:pStyle w:val="FootnoteText"/>
        <w:rPr>
          <w:rFonts w:ascii="Arial" w:hAnsi="Arial" w:cs="Arial"/>
          <w:b/>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w:t>
      </w:r>
    </w:p>
  </w:footnote>
  <w:footnote w:id="19">
    <w:p w14:paraId="07C58AD1" w14:textId="52BE188F" w:rsidR="00DE7CC4" w:rsidRPr="005E5169" w:rsidRDefault="00DE7CC4" w:rsidP="009A02B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 </w:t>
      </w:r>
    </w:p>
  </w:footnote>
  <w:footnote w:id="20">
    <w:p w14:paraId="406B2BAC" w14:textId="35FE060F" w:rsidR="00DE7CC4" w:rsidRPr="005E5169" w:rsidRDefault="00DE7CC4" w:rsidP="009A02B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w:t>
      </w:r>
    </w:p>
  </w:footnote>
  <w:footnote w:id="21">
    <w:p w14:paraId="6A7744B7" w14:textId="677CD1C2" w:rsidR="00DE7CC4" w:rsidRPr="005E5169" w:rsidRDefault="00DE7CC4" w:rsidP="009A02B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22">
    <w:p w14:paraId="7FCF5643" w14:textId="3463833B"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Monash IVF (n8).</w:t>
      </w:r>
    </w:p>
  </w:footnote>
  <w:footnote w:id="23">
    <w:p w14:paraId="66708992" w14:textId="28911251"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Fertility Society of Australia, ‘Media Release 10 September 2019’ </w:t>
      </w:r>
      <w:hyperlink r:id="rId10" w:history="1">
        <w:r w:rsidRPr="005E5169">
          <w:rPr>
            <w:rStyle w:val="Hyperlink"/>
            <w:rFonts w:ascii="Arial" w:hAnsi="Arial" w:cs="Arial"/>
            <w:sz w:val="18"/>
            <w:szCs w:val="18"/>
          </w:rPr>
          <w:t>https://www.fertilitysociety.com.au/</w:t>
        </w:r>
      </w:hyperlink>
      <w:r w:rsidRPr="005E5169">
        <w:rPr>
          <w:rFonts w:ascii="Arial" w:hAnsi="Arial" w:cs="Arial"/>
          <w:sz w:val="18"/>
          <w:szCs w:val="18"/>
        </w:rPr>
        <w:t xml:space="preserve"> accessed 22 November 2019.</w:t>
      </w:r>
    </w:p>
  </w:footnote>
  <w:footnote w:id="24">
    <w:p w14:paraId="6A0D5A23" w14:textId="3BE8FC21"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World Health Organization, ‘Global prevalence of infertility, </w:t>
      </w:r>
      <w:proofErr w:type="spellStart"/>
      <w:r w:rsidRPr="005E5169">
        <w:rPr>
          <w:rFonts w:ascii="Arial" w:hAnsi="Arial" w:cs="Arial"/>
          <w:sz w:val="18"/>
          <w:szCs w:val="18"/>
        </w:rPr>
        <w:t>infecundity</w:t>
      </w:r>
      <w:proofErr w:type="spellEnd"/>
      <w:r w:rsidRPr="005E5169">
        <w:rPr>
          <w:rFonts w:ascii="Arial" w:hAnsi="Arial" w:cs="Arial"/>
          <w:sz w:val="18"/>
          <w:szCs w:val="18"/>
        </w:rPr>
        <w:t xml:space="preserve"> and childlessness’ </w:t>
      </w:r>
      <w:hyperlink r:id="rId11" w:history="1">
        <w:r w:rsidRPr="005E5169">
          <w:rPr>
            <w:rStyle w:val="Hyperlink"/>
            <w:rFonts w:ascii="Arial" w:hAnsi="Arial" w:cs="Arial"/>
            <w:sz w:val="18"/>
            <w:szCs w:val="18"/>
          </w:rPr>
          <w:t>https://www.who.int/reproductivehealth/topics/infertility/burden/en/</w:t>
        </w:r>
      </w:hyperlink>
      <w:r w:rsidRPr="005E5169">
        <w:rPr>
          <w:rFonts w:ascii="Arial" w:hAnsi="Arial" w:cs="Arial"/>
          <w:sz w:val="18"/>
          <w:szCs w:val="18"/>
        </w:rPr>
        <w:t xml:space="preserve"> accessed 20 September 2019.</w:t>
      </w:r>
    </w:p>
  </w:footnote>
  <w:footnote w:id="25">
    <w:p w14:paraId="6699B45E" w14:textId="37A9C1F3" w:rsidR="00DE7CC4" w:rsidRPr="005E5169" w:rsidRDefault="00DE7CC4" w:rsidP="00E740D5">
      <w:pPr>
        <w:pStyle w:val="FootnoteText"/>
        <w:rPr>
          <w:rFonts w:ascii="Arial" w:hAnsi="Arial" w:cs="Arial"/>
          <w:sz w:val="18"/>
          <w:szCs w:val="18"/>
        </w:rPr>
      </w:pPr>
      <w:r w:rsidRPr="00D8278B">
        <w:rPr>
          <w:rStyle w:val="FootnoteReference"/>
          <w:rFonts w:ascii="Arial" w:hAnsi="Arial" w:cs="Arial"/>
          <w:sz w:val="18"/>
          <w:szCs w:val="18"/>
        </w:rPr>
        <w:footnoteRef/>
      </w:r>
      <w:r w:rsidRPr="00D8278B">
        <w:rPr>
          <w:rFonts w:ascii="Arial" w:hAnsi="Arial" w:cs="Arial"/>
          <w:sz w:val="18"/>
          <w:szCs w:val="18"/>
        </w:rPr>
        <w:t xml:space="preserve"> VARTA (n3).</w:t>
      </w:r>
    </w:p>
  </w:footnote>
  <w:footnote w:id="26">
    <w:p w14:paraId="3CB86A30" w14:textId="388D17FB" w:rsidR="00DE7CC4" w:rsidRPr="005E5169" w:rsidRDefault="00DE7CC4" w:rsidP="00C7381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et al (n11) 7.</w:t>
      </w:r>
    </w:p>
  </w:footnote>
  <w:footnote w:id="27">
    <w:p w14:paraId="5C1AC422" w14:textId="46E30E4C" w:rsidR="00DE7CC4" w:rsidRPr="005E5169" w:rsidRDefault="00DE7CC4" w:rsidP="00B815F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(n3).</w:t>
      </w:r>
    </w:p>
  </w:footnote>
  <w:footnote w:id="28">
    <w:p w14:paraId="7A2B493E" w14:textId="617E29A6"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Department of Health, ‘Fertility and infertility’ </w:t>
      </w:r>
      <w:hyperlink r:id="rId12" w:history="1">
        <w:r w:rsidRPr="005E5169">
          <w:rPr>
            <w:rStyle w:val="Hyperlink"/>
            <w:rFonts w:ascii="Arial" w:hAnsi="Arial" w:cs="Arial"/>
            <w:sz w:val="18"/>
            <w:szCs w:val="18"/>
          </w:rPr>
          <w:t>https://www1.health.gov.au/internet/publications/publishing.nsf/Content/womens-health-policy-toc~womens-health-policy-experiences~womens-health-policy-experiences-reproductive~womens-health-policy-experiences-reproductive-maternal~womens-health-policy-experiences-reproductive-maternal-fert</w:t>
        </w:r>
      </w:hyperlink>
      <w:r w:rsidRPr="005E5169">
        <w:rPr>
          <w:rFonts w:ascii="Arial" w:hAnsi="Arial" w:cs="Arial"/>
          <w:sz w:val="18"/>
          <w:szCs w:val="18"/>
        </w:rPr>
        <w:t xml:space="preserve"> </w:t>
      </w:r>
      <w:r w:rsidRPr="005E5169">
        <w:rPr>
          <w:rStyle w:val="Hyperlink"/>
          <w:rFonts w:ascii="Arial" w:hAnsi="Arial" w:cs="Arial"/>
          <w:color w:val="auto"/>
          <w:sz w:val="18"/>
          <w:szCs w:val="18"/>
          <w:u w:val="none"/>
        </w:rPr>
        <w:t>accessed 13 September 2019.</w:t>
      </w:r>
    </w:p>
  </w:footnote>
  <w:footnote w:id="29">
    <w:p w14:paraId="5FC8B29D" w14:textId="50930F9A" w:rsidR="00DE7CC4" w:rsidRPr="005E5169" w:rsidRDefault="00DE7CC4" w:rsidP="0086108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0">
    <w:p w14:paraId="04CFDBB2" w14:textId="7696BB3C" w:rsidR="00DE7CC4" w:rsidRPr="005E5169" w:rsidRDefault="00DE7CC4" w:rsidP="007337C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et al (n11) 1.</w:t>
      </w:r>
    </w:p>
  </w:footnote>
  <w:footnote w:id="31">
    <w:p w14:paraId="186D5B94" w14:textId="724A7649"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Green, M</w:t>
      </w:r>
      <w:r>
        <w:rPr>
          <w:rFonts w:ascii="Arial" w:hAnsi="Arial" w:cs="Arial"/>
          <w:sz w:val="18"/>
          <w:szCs w:val="18"/>
        </w:rPr>
        <w:t>,</w:t>
      </w:r>
      <w:r w:rsidRPr="005E5169">
        <w:rPr>
          <w:rFonts w:ascii="Arial" w:hAnsi="Arial" w:cs="Arial"/>
          <w:sz w:val="18"/>
          <w:szCs w:val="18"/>
        </w:rPr>
        <w:t xml:space="preserve"> 2019, ‘A GP guide to endocrine disrupting chemicals and fertility’ </w:t>
      </w:r>
      <w:hyperlink r:id="rId13" w:history="1">
        <w:r w:rsidRPr="005E5169">
          <w:rPr>
            <w:rStyle w:val="Hyperlink"/>
            <w:rFonts w:ascii="Arial" w:hAnsi="Arial" w:cs="Arial"/>
            <w:sz w:val="18"/>
            <w:szCs w:val="18"/>
          </w:rPr>
          <w:t>http://online.isentialink.com/ausdoc.com.au/2019/09/24/e6752206-9b</w:t>
        </w:r>
        <w:bookmarkStart w:id="49" w:name="_Hlt28684553"/>
        <w:r w:rsidRPr="005E5169">
          <w:rPr>
            <w:rStyle w:val="Hyperlink"/>
            <w:rFonts w:ascii="Arial" w:hAnsi="Arial" w:cs="Arial"/>
            <w:sz w:val="18"/>
            <w:szCs w:val="18"/>
          </w:rPr>
          <w:t>2</w:t>
        </w:r>
        <w:bookmarkEnd w:id="49"/>
        <w:r w:rsidRPr="005E5169">
          <w:rPr>
            <w:rStyle w:val="Hyperlink"/>
            <w:rFonts w:ascii="Arial" w:hAnsi="Arial" w:cs="Arial"/>
            <w:sz w:val="18"/>
            <w:szCs w:val="18"/>
          </w:rPr>
          <w:t>6-411d-a74a-90bff2c7fe61.html</w:t>
        </w:r>
      </w:hyperlink>
      <w:r w:rsidRPr="005E5169">
        <w:rPr>
          <w:rFonts w:ascii="Arial" w:hAnsi="Arial" w:cs="Arial"/>
          <w:sz w:val="18"/>
          <w:szCs w:val="18"/>
        </w:rPr>
        <w:t xml:space="preserve"> accessed 30 September 2019.</w:t>
      </w:r>
    </w:p>
  </w:footnote>
  <w:footnote w:id="32">
    <w:p w14:paraId="04121EAA" w14:textId="170EED01" w:rsidR="00DE7CC4" w:rsidRPr="005E5169" w:rsidRDefault="00DE7CC4" w:rsidP="0053294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Rattan S, Zhou, C, et al. 2017, ‘Exposure to endocrine disruptors during adulthood: Consequences for female fertility’, </w:t>
      </w:r>
      <w:r w:rsidRPr="005E5169">
        <w:rPr>
          <w:rFonts w:ascii="Arial" w:hAnsi="Arial" w:cs="Arial"/>
          <w:i/>
          <w:sz w:val="18"/>
          <w:szCs w:val="18"/>
        </w:rPr>
        <w:t xml:space="preserve">Journal of Endocrinology </w:t>
      </w:r>
      <w:r w:rsidRPr="005E5169">
        <w:rPr>
          <w:rFonts w:ascii="Arial" w:hAnsi="Arial" w:cs="Arial"/>
          <w:sz w:val="18"/>
          <w:szCs w:val="18"/>
        </w:rPr>
        <w:t xml:space="preserve"> </w:t>
      </w:r>
      <w:hyperlink r:id="rId14" w:history="1">
        <w:r w:rsidRPr="005E5169">
          <w:rPr>
            <w:rStyle w:val="Hyperlink"/>
            <w:rFonts w:ascii="Arial" w:hAnsi="Arial" w:cs="Arial"/>
            <w:sz w:val="18"/>
            <w:szCs w:val="18"/>
          </w:rPr>
          <w:t>https://www.ncbi.nlm.nih.gov/pmc/articles/PMC5</w:t>
        </w:r>
        <w:bookmarkStart w:id="50" w:name="_Hlt28684568"/>
        <w:r w:rsidRPr="005E5169">
          <w:rPr>
            <w:rStyle w:val="Hyperlink"/>
            <w:rFonts w:ascii="Arial" w:hAnsi="Arial" w:cs="Arial"/>
            <w:sz w:val="18"/>
            <w:szCs w:val="18"/>
          </w:rPr>
          <w:t>4</w:t>
        </w:r>
        <w:bookmarkEnd w:id="50"/>
        <w:r w:rsidRPr="005E5169">
          <w:rPr>
            <w:rStyle w:val="Hyperlink"/>
            <w:rFonts w:ascii="Arial" w:hAnsi="Arial" w:cs="Arial"/>
            <w:sz w:val="18"/>
            <w:szCs w:val="18"/>
          </w:rPr>
          <w:t>79690/</w:t>
        </w:r>
      </w:hyperlink>
      <w:r w:rsidRPr="005E5169">
        <w:rPr>
          <w:rFonts w:ascii="Arial" w:hAnsi="Arial" w:cs="Arial"/>
          <w:sz w:val="18"/>
          <w:szCs w:val="18"/>
        </w:rPr>
        <w:t xml:space="preserve"> accessed 13 July 2019.</w:t>
      </w:r>
    </w:p>
  </w:footnote>
  <w:footnote w:id="33">
    <w:p w14:paraId="60309600" w14:textId="53633888" w:rsidR="00DE7CC4" w:rsidRDefault="00DE7CC4">
      <w:pPr>
        <w:pStyle w:val="FootnoteText"/>
      </w:pPr>
      <w:r>
        <w:rPr>
          <w:rStyle w:val="FootnoteReference"/>
        </w:rPr>
        <w:footnoteRef/>
      </w:r>
      <w:r>
        <w:t xml:space="preserve"> Newman et al (n11).</w:t>
      </w:r>
    </w:p>
  </w:footnote>
  <w:footnote w:id="34">
    <w:p w14:paraId="4D8AB7BC" w14:textId="2E390968" w:rsidR="00DE7CC4" w:rsidRPr="005E5169" w:rsidRDefault="00DE7CC4" w:rsidP="001308D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2016, </w:t>
      </w:r>
      <w:r w:rsidRPr="005E5169">
        <w:rPr>
          <w:rFonts w:ascii="Arial" w:hAnsi="Arial" w:cs="Arial"/>
          <w:i/>
          <w:sz w:val="18"/>
          <w:szCs w:val="18"/>
        </w:rPr>
        <w:t>Egg freezing in fertility treatment:</w:t>
      </w:r>
      <w:r w:rsidRPr="005E5169">
        <w:rPr>
          <w:rFonts w:ascii="Arial" w:hAnsi="Arial" w:cs="Arial"/>
          <w:sz w:val="18"/>
          <w:szCs w:val="18"/>
        </w:rPr>
        <w:t xml:space="preserve"> </w:t>
      </w:r>
      <w:r w:rsidRPr="005E5169">
        <w:rPr>
          <w:rFonts w:ascii="Arial" w:hAnsi="Arial" w:cs="Arial"/>
          <w:i/>
          <w:sz w:val="18"/>
          <w:szCs w:val="18"/>
        </w:rPr>
        <w:t>Trends and figures: 2010-2016</w:t>
      </w:r>
      <w:r w:rsidRPr="005E5169">
        <w:rPr>
          <w:rFonts w:ascii="Arial" w:hAnsi="Arial" w:cs="Arial"/>
          <w:sz w:val="18"/>
          <w:szCs w:val="18"/>
        </w:rPr>
        <w:t xml:space="preserve"> </w:t>
      </w:r>
      <w:hyperlink r:id="rId15" w:history="1">
        <w:r w:rsidRPr="005E5169">
          <w:rPr>
            <w:rStyle w:val="Hyperlink"/>
            <w:rFonts w:ascii="Arial" w:hAnsi="Arial" w:cs="Arial"/>
            <w:sz w:val="18"/>
            <w:szCs w:val="18"/>
          </w:rPr>
          <w:t>https://www.hfea.gov.uk/media/2656/egg-freezing-in-fertility-treatment-trends-and-figures-2010-2016-final.pdf</w:t>
        </w:r>
      </w:hyperlink>
      <w:r w:rsidRPr="005E5169">
        <w:rPr>
          <w:rFonts w:ascii="Arial" w:hAnsi="Arial" w:cs="Arial"/>
          <w:sz w:val="18"/>
          <w:szCs w:val="18"/>
        </w:rPr>
        <w:t xml:space="preserve"> accessed 25 November 2019.</w:t>
      </w:r>
    </w:p>
  </w:footnote>
  <w:footnote w:id="35">
    <w:p w14:paraId="206D92A9" w14:textId="12E0FE92" w:rsidR="00DE7CC4" w:rsidRPr="005E5169" w:rsidRDefault="00DE7CC4" w:rsidP="00745AE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w:t>
      </w:r>
      <w:r w:rsidRPr="005E5169">
        <w:rPr>
          <w:rFonts w:ascii="Arial" w:hAnsi="Arial" w:cs="Arial"/>
          <w:i/>
          <w:sz w:val="18"/>
          <w:szCs w:val="18"/>
        </w:rPr>
        <w:t xml:space="preserve"> </w:t>
      </w:r>
      <w:r w:rsidRPr="005E5169">
        <w:rPr>
          <w:rFonts w:ascii="Arial" w:hAnsi="Arial" w:cs="Arial"/>
          <w:sz w:val="18"/>
          <w:szCs w:val="18"/>
        </w:rPr>
        <w:t>2.</w:t>
      </w:r>
    </w:p>
  </w:footnote>
  <w:footnote w:id="36">
    <w:p w14:paraId="1DB7B2E7" w14:textId="79D5FC71" w:rsidR="00DE7CC4" w:rsidRPr="005E5169" w:rsidRDefault="00DE7CC4" w:rsidP="00BB55F6">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2019/06410</w:t>
      </w:r>
    </w:p>
  </w:footnote>
  <w:footnote w:id="37">
    <w:p w14:paraId="100A708E" w14:textId="0A781E06" w:rsidR="00DE7CC4" w:rsidRPr="005E5169" w:rsidRDefault="00DE7CC4" w:rsidP="0083707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Healthy Male, ‘Male Infertility’, </w:t>
      </w:r>
      <w:hyperlink r:id="rId16" w:history="1">
        <w:r w:rsidRPr="005E5169">
          <w:rPr>
            <w:rStyle w:val="Hyperlink"/>
            <w:rFonts w:ascii="Arial" w:hAnsi="Arial" w:cs="Arial"/>
            <w:sz w:val="18"/>
            <w:szCs w:val="18"/>
          </w:rPr>
          <w:t>https://www.healthymale.org.au/mens-health/male-infertility</w:t>
        </w:r>
      </w:hyperlink>
      <w:r w:rsidRPr="005E5169">
        <w:rPr>
          <w:rFonts w:ascii="Arial" w:hAnsi="Arial" w:cs="Arial"/>
          <w:sz w:val="18"/>
          <w:szCs w:val="18"/>
        </w:rPr>
        <w:t xml:space="preserve"> accessed 31 January 2020.</w:t>
      </w:r>
    </w:p>
  </w:footnote>
  <w:footnote w:id="38">
    <w:p w14:paraId="437BFF7F" w14:textId="29FF80B4" w:rsidR="00DE7CC4" w:rsidRPr="005E5169" w:rsidRDefault="00DE7CC4" w:rsidP="003779B6">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9">
    <w:p w14:paraId="5A986944" w14:textId="12ACAA62" w:rsidR="00DE7CC4" w:rsidRPr="005E5169" w:rsidRDefault="00DE7CC4" w:rsidP="00DB0A1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Department of Health, 2019, </w:t>
      </w:r>
      <w:r w:rsidRPr="005E5169">
        <w:rPr>
          <w:rFonts w:ascii="Arial" w:hAnsi="Arial" w:cs="Arial"/>
          <w:i/>
          <w:sz w:val="18"/>
          <w:szCs w:val="18"/>
        </w:rPr>
        <w:t xml:space="preserve">National Men’s Health Strategy 2020–2030, </w:t>
      </w:r>
      <w:r w:rsidRPr="005E5169">
        <w:rPr>
          <w:rFonts w:ascii="Arial" w:hAnsi="Arial" w:cs="Arial"/>
          <w:sz w:val="18"/>
          <w:szCs w:val="18"/>
        </w:rPr>
        <w:t>Commonwealth of Australia, Canberra, 8.</w:t>
      </w:r>
    </w:p>
  </w:footnote>
  <w:footnote w:id="40">
    <w:p w14:paraId="53072F96" w14:textId="655D35F0" w:rsidR="00DE7CC4" w:rsidRPr="005E5169" w:rsidRDefault="00DE7CC4" w:rsidP="0054354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Davis, N</w:t>
      </w:r>
      <w:r>
        <w:rPr>
          <w:rFonts w:ascii="Arial" w:hAnsi="Arial" w:cs="Arial"/>
          <w:sz w:val="18"/>
          <w:szCs w:val="18"/>
        </w:rPr>
        <w:t>,</w:t>
      </w:r>
      <w:r w:rsidRPr="005E5169">
        <w:rPr>
          <w:rFonts w:ascii="Arial" w:hAnsi="Arial" w:cs="Arial"/>
          <w:sz w:val="18"/>
          <w:szCs w:val="18"/>
        </w:rPr>
        <w:t xml:space="preserve"> 2017, ‘Sperm counts among western men have halved in last 40 years – study’, </w:t>
      </w:r>
      <w:r w:rsidRPr="005E5169">
        <w:rPr>
          <w:rFonts w:ascii="Arial" w:hAnsi="Arial" w:cs="Arial"/>
          <w:i/>
          <w:sz w:val="18"/>
          <w:szCs w:val="18"/>
        </w:rPr>
        <w:t>The Guardian</w:t>
      </w:r>
      <w:r w:rsidRPr="005E5169">
        <w:rPr>
          <w:rFonts w:ascii="Arial" w:hAnsi="Arial" w:cs="Arial"/>
          <w:sz w:val="18"/>
          <w:szCs w:val="18"/>
        </w:rPr>
        <w:t xml:space="preserve"> </w:t>
      </w:r>
      <w:hyperlink r:id="rId17" w:history="1">
        <w:r w:rsidRPr="005E5169">
          <w:rPr>
            <w:rStyle w:val="Hyperlink"/>
            <w:rFonts w:ascii="Arial" w:hAnsi="Arial" w:cs="Arial"/>
            <w:sz w:val="18"/>
            <w:szCs w:val="18"/>
          </w:rPr>
          <w:t>https://www.theguardian.com/lifeandstyle/2017/jul/25/sperm-counts-among-western-men-have-halved-in-last-40-years-study</w:t>
        </w:r>
      </w:hyperlink>
      <w:r w:rsidRPr="005E5169">
        <w:rPr>
          <w:rFonts w:ascii="Arial" w:hAnsi="Arial" w:cs="Arial"/>
          <w:sz w:val="18"/>
          <w:szCs w:val="18"/>
        </w:rPr>
        <w:t xml:space="preserve"> accessed 2 December 2019.</w:t>
      </w:r>
    </w:p>
  </w:footnote>
  <w:footnote w:id="41">
    <w:p w14:paraId="6D8D0BC2" w14:textId="3F8618C1" w:rsidR="00DE7CC4" w:rsidRPr="005E5169" w:rsidRDefault="00DE7CC4" w:rsidP="00CA5B4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Department of Health (n43) 21; see also Better Health, ‘Infertility in men’ </w:t>
      </w:r>
      <w:hyperlink r:id="rId18" w:history="1">
        <w:r w:rsidRPr="005E5169">
          <w:rPr>
            <w:rStyle w:val="Hyperlink"/>
            <w:rFonts w:ascii="Arial" w:hAnsi="Arial" w:cs="Arial"/>
            <w:sz w:val="18"/>
            <w:szCs w:val="18"/>
          </w:rPr>
          <w:t>https://www.betterhealth.vic.gov.au/health/ConditionsAndTreatments/infertility-in-men</w:t>
        </w:r>
      </w:hyperlink>
      <w:r w:rsidRPr="005E5169">
        <w:rPr>
          <w:rFonts w:ascii="Arial" w:hAnsi="Arial" w:cs="Arial"/>
          <w:sz w:val="18"/>
          <w:szCs w:val="18"/>
        </w:rPr>
        <w:t xml:space="preserve"> accessed 5 September 2019.</w:t>
      </w:r>
    </w:p>
  </w:footnote>
  <w:footnote w:id="42">
    <w:p w14:paraId="5708F1E8" w14:textId="3D108AE2" w:rsidR="00DE7CC4" w:rsidRPr="005E5169" w:rsidRDefault="00DE7CC4" w:rsidP="00CA5B4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Department of Health (n43) 21. </w:t>
      </w:r>
    </w:p>
  </w:footnote>
  <w:footnote w:id="43">
    <w:p w14:paraId="4C37E2C3" w14:textId="608DFBD9"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2019/06410</w:t>
      </w:r>
    </w:p>
  </w:footnote>
  <w:footnote w:id="44">
    <w:p w14:paraId="765D722B" w14:textId="0FFBA887"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r>
        <w:rPr>
          <w:rFonts w:ascii="Arial" w:hAnsi="Arial" w:cs="Arial"/>
          <w:sz w:val="18"/>
          <w:szCs w:val="18"/>
        </w:rPr>
        <w:t>Ibid.</w:t>
      </w:r>
    </w:p>
  </w:footnote>
  <w:footnote w:id="45">
    <w:p w14:paraId="674B24F3" w14:textId="29AA5338" w:rsidR="00DE7CC4" w:rsidRPr="005E5169" w:rsidRDefault="00DE7CC4" w:rsidP="0042609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46">
    <w:p w14:paraId="6088BAF3" w14:textId="11F2B714"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Heffernan, M, 2019, ‘“It's not something that was commonly talked about at all”: families, fertility and ART’, </w:t>
      </w:r>
      <w:r w:rsidRPr="005E5169">
        <w:rPr>
          <w:rFonts w:ascii="Arial" w:hAnsi="Arial" w:cs="Arial"/>
          <w:i/>
          <w:sz w:val="18"/>
          <w:szCs w:val="18"/>
        </w:rPr>
        <w:t>The Age</w:t>
      </w:r>
      <w:r w:rsidRPr="005E5169">
        <w:rPr>
          <w:rFonts w:ascii="Arial" w:hAnsi="Arial" w:cs="Arial"/>
          <w:sz w:val="18"/>
          <w:szCs w:val="18"/>
        </w:rPr>
        <w:t xml:space="preserve"> </w:t>
      </w:r>
      <w:hyperlink r:id="rId19" w:history="1">
        <w:r w:rsidRPr="005E5169">
          <w:rPr>
            <w:rStyle w:val="Hyperlink"/>
            <w:rFonts w:ascii="Arial" w:hAnsi="Arial" w:cs="Arial"/>
            <w:sz w:val="18"/>
            <w:szCs w:val="18"/>
          </w:rPr>
          <w:t>https://www.theage.com.au/national/victoria/it-s-not-something-that-was-commonly-talked-about-at-all-families-fertility-and-art-20190709-p525lv.html</w:t>
        </w:r>
      </w:hyperlink>
      <w:r w:rsidRPr="005E5169">
        <w:rPr>
          <w:rFonts w:ascii="Arial" w:hAnsi="Arial" w:cs="Arial"/>
          <w:sz w:val="18"/>
          <w:szCs w:val="18"/>
        </w:rPr>
        <w:t xml:space="preserve"> accessed 30 July 2019. </w:t>
      </w:r>
    </w:p>
  </w:footnote>
  <w:footnote w:id="47">
    <w:p w14:paraId="6520586B" w14:textId="447CF312" w:rsidR="00DE7CC4" w:rsidRPr="005E5169" w:rsidRDefault="00DE7CC4" w:rsidP="00633FB2">
      <w:pPr>
        <w:rPr>
          <w:sz w:val="18"/>
          <w:szCs w:val="18"/>
        </w:rPr>
      </w:pPr>
      <w:r w:rsidRPr="005E5169">
        <w:rPr>
          <w:rStyle w:val="FootnoteReference"/>
          <w:sz w:val="18"/>
          <w:szCs w:val="18"/>
        </w:rPr>
        <w:footnoteRef/>
      </w:r>
      <w:r w:rsidRPr="005E5169">
        <w:rPr>
          <w:sz w:val="18"/>
          <w:szCs w:val="18"/>
        </w:rPr>
        <w:t xml:space="preserve"> Human Fertilisation and Embryology Authority, </w:t>
      </w:r>
      <w:r w:rsidRPr="005E5169">
        <w:rPr>
          <w:i/>
          <w:sz w:val="18"/>
          <w:szCs w:val="18"/>
        </w:rPr>
        <w:t xml:space="preserve">Fertility treatment 2017: trends and figures </w:t>
      </w:r>
      <w:hyperlink r:id="rId20" w:history="1">
        <w:r w:rsidRPr="005E5169">
          <w:rPr>
            <w:rStyle w:val="Hyperlink"/>
            <w:i/>
            <w:sz w:val="18"/>
            <w:szCs w:val="18"/>
          </w:rPr>
          <w:t>https://www.hfea.gov.uk/media/2894/fertility-treatment-2017-trends-and-figures-may-2019.pdf</w:t>
        </w:r>
      </w:hyperlink>
      <w:r w:rsidRPr="005E5169">
        <w:rPr>
          <w:sz w:val="18"/>
          <w:szCs w:val="18"/>
        </w:rPr>
        <w:t xml:space="preserve"> accessed 7 December 2019, 43.</w:t>
      </w:r>
    </w:p>
  </w:footnote>
  <w:footnote w:id="48">
    <w:p w14:paraId="510B0496" w14:textId="56C85C14" w:rsidR="00DE7CC4" w:rsidRPr="005E5169" w:rsidRDefault="00DE7CC4" w:rsidP="00DF482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‘Fertility and infertility’, </w:t>
      </w:r>
      <w:hyperlink r:id="rId21" w:history="1">
        <w:r w:rsidRPr="005E5169">
          <w:rPr>
            <w:rStyle w:val="Hyperlink"/>
            <w:rFonts w:ascii="Arial" w:hAnsi="Arial" w:cs="Arial"/>
            <w:sz w:val="18"/>
            <w:szCs w:val="18"/>
          </w:rPr>
          <w:t>https://www.varta.org.au/information-and-support/fertility-and</w:t>
        </w:r>
        <w:bookmarkStart w:id="52" w:name="_Hlt28684826"/>
        <w:r w:rsidRPr="005E5169">
          <w:rPr>
            <w:rStyle w:val="Hyperlink"/>
            <w:rFonts w:ascii="Arial" w:hAnsi="Arial" w:cs="Arial"/>
            <w:sz w:val="18"/>
            <w:szCs w:val="18"/>
          </w:rPr>
          <w:t>-</w:t>
        </w:r>
        <w:bookmarkEnd w:id="52"/>
        <w:r w:rsidRPr="005E5169">
          <w:rPr>
            <w:rStyle w:val="Hyperlink"/>
            <w:rFonts w:ascii="Arial" w:hAnsi="Arial" w:cs="Arial"/>
            <w:sz w:val="18"/>
            <w:szCs w:val="18"/>
          </w:rPr>
          <w:t>infertility</w:t>
        </w:r>
      </w:hyperlink>
      <w:r w:rsidRPr="005E5169">
        <w:rPr>
          <w:rFonts w:ascii="Arial" w:hAnsi="Arial" w:cs="Arial"/>
          <w:sz w:val="18"/>
          <w:szCs w:val="18"/>
        </w:rPr>
        <w:t xml:space="preserve"> accessed 15 August 2019.</w:t>
      </w:r>
    </w:p>
  </w:footnote>
  <w:footnote w:id="49">
    <w:p w14:paraId="18CABE72" w14:textId="7D56C27B"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Le </w:t>
      </w:r>
      <w:proofErr w:type="spellStart"/>
      <w:r w:rsidRPr="005E5169">
        <w:rPr>
          <w:rFonts w:ascii="Arial" w:hAnsi="Arial" w:cs="Arial"/>
          <w:sz w:val="18"/>
          <w:szCs w:val="18"/>
        </w:rPr>
        <w:t>Messurier</w:t>
      </w:r>
      <w:proofErr w:type="spellEnd"/>
      <w:r w:rsidRPr="005E5169">
        <w:rPr>
          <w:rFonts w:ascii="Arial" w:hAnsi="Arial" w:cs="Arial"/>
          <w:sz w:val="18"/>
          <w:szCs w:val="18"/>
        </w:rPr>
        <w:t xml:space="preserve">, D, 2019, ‘More eggs in the basket’, </w:t>
      </w:r>
      <w:r w:rsidRPr="005E5169">
        <w:rPr>
          <w:rFonts w:ascii="Arial" w:hAnsi="Arial" w:cs="Arial"/>
          <w:i/>
          <w:sz w:val="18"/>
          <w:szCs w:val="18"/>
        </w:rPr>
        <w:t>Herald Sun</w:t>
      </w:r>
      <w:r w:rsidRPr="005E5169">
        <w:rPr>
          <w:rFonts w:ascii="Arial" w:hAnsi="Arial" w:cs="Arial"/>
          <w:sz w:val="18"/>
          <w:szCs w:val="18"/>
        </w:rPr>
        <w:t xml:space="preserve">, 3. </w:t>
      </w:r>
    </w:p>
  </w:footnote>
  <w:footnote w:id="50">
    <w:p w14:paraId="3E948ACC" w14:textId="51B789F2"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‘Frozen egg use in IVF doubled in two years in Victoria’, </w:t>
      </w:r>
      <w:hyperlink r:id="rId22" w:history="1">
        <w:r w:rsidRPr="005E5169">
          <w:rPr>
            <w:rStyle w:val="Hyperlink"/>
            <w:rFonts w:ascii="Arial" w:hAnsi="Arial" w:cs="Arial"/>
            <w:sz w:val="18"/>
            <w:szCs w:val="18"/>
          </w:rPr>
          <w:t>https://www.varta.org.au/resources/news/frozen-egg-use-ivf-doubled-two-years-victoria</w:t>
        </w:r>
      </w:hyperlink>
      <w:r w:rsidRPr="005E5169">
        <w:rPr>
          <w:rFonts w:ascii="Arial" w:hAnsi="Arial" w:cs="Arial"/>
          <w:sz w:val="18"/>
          <w:szCs w:val="18"/>
        </w:rPr>
        <w:t xml:space="preserve"> accessed 15 August 2019.</w:t>
      </w:r>
    </w:p>
  </w:footnote>
  <w:footnote w:id="51">
    <w:p w14:paraId="5845930A" w14:textId="4CED0C21"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Kato, K, 2016, ‘Vitrification of embryos and oocytes for fertility preservation in cancer patients’ </w:t>
      </w:r>
      <w:r w:rsidRPr="005E5169">
        <w:rPr>
          <w:rFonts w:ascii="Arial" w:hAnsi="Arial" w:cs="Arial"/>
          <w:i/>
          <w:sz w:val="18"/>
          <w:szCs w:val="18"/>
        </w:rPr>
        <w:t>Reproductive Medicine and Biology</w:t>
      </w:r>
      <w:r w:rsidRPr="005E5169">
        <w:rPr>
          <w:rFonts w:ascii="Arial" w:hAnsi="Arial" w:cs="Arial"/>
          <w:sz w:val="18"/>
          <w:szCs w:val="18"/>
        </w:rPr>
        <w:t xml:space="preserve"> </w:t>
      </w:r>
      <w:hyperlink r:id="rId23" w:history="1">
        <w:r w:rsidRPr="005E5169">
          <w:rPr>
            <w:rStyle w:val="Hyperlink"/>
            <w:rFonts w:ascii="Arial" w:hAnsi="Arial" w:cs="Arial"/>
            <w:sz w:val="18"/>
            <w:szCs w:val="18"/>
          </w:rPr>
          <w:t>https://www.nc</w:t>
        </w:r>
        <w:bookmarkStart w:id="53" w:name="_Hlt28684870"/>
        <w:r w:rsidRPr="005E5169">
          <w:rPr>
            <w:rStyle w:val="Hyperlink"/>
            <w:rFonts w:ascii="Arial" w:hAnsi="Arial" w:cs="Arial"/>
            <w:sz w:val="18"/>
            <w:szCs w:val="18"/>
          </w:rPr>
          <w:t>b</w:t>
        </w:r>
        <w:bookmarkEnd w:id="53"/>
        <w:r w:rsidRPr="005E5169">
          <w:rPr>
            <w:rStyle w:val="Hyperlink"/>
            <w:rFonts w:ascii="Arial" w:hAnsi="Arial" w:cs="Arial"/>
            <w:sz w:val="18"/>
            <w:szCs w:val="18"/>
          </w:rPr>
          <w:t>i.nlm.nih.gov/</w:t>
        </w:r>
        <w:bookmarkStart w:id="54" w:name="_Hlt28617911"/>
        <w:r w:rsidRPr="005E5169">
          <w:rPr>
            <w:rStyle w:val="Hyperlink"/>
            <w:rFonts w:ascii="Arial" w:hAnsi="Arial" w:cs="Arial"/>
            <w:sz w:val="18"/>
            <w:szCs w:val="18"/>
          </w:rPr>
          <w:t>p</w:t>
        </w:r>
        <w:bookmarkEnd w:id="54"/>
        <w:r w:rsidRPr="005E5169">
          <w:rPr>
            <w:rStyle w:val="Hyperlink"/>
            <w:rFonts w:ascii="Arial" w:hAnsi="Arial" w:cs="Arial"/>
            <w:sz w:val="18"/>
            <w:szCs w:val="18"/>
          </w:rPr>
          <w:t>mc/articles/PMC5715860/</w:t>
        </w:r>
      </w:hyperlink>
      <w:r w:rsidRPr="005E5169">
        <w:rPr>
          <w:rFonts w:ascii="Arial" w:hAnsi="Arial" w:cs="Arial"/>
          <w:sz w:val="18"/>
          <w:szCs w:val="18"/>
        </w:rPr>
        <w:t xml:space="preserve"> accessed 15 August 2019.</w:t>
      </w:r>
    </w:p>
  </w:footnote>
  <w:footnote w:id="52">
    <w:p w14:paraId="1DFECDE7" w14:textId="132DF91B" w:rsidR="00DE7CC4" w:rsidRPr="005E5169" w:rsidRDefault="00DE7CC4" w:rsidP="00BF1CC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2019/08067</w:t>
      </w:r>
    </w:p>
  </w:footnote>
  <w:footnote w:id="53">
    <w:p w14:paraId="2F4D0514" w14:textId="0C0C3992"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54">
    <w:p w14:paraId="08B4BD62" w14:textId="6D299358" w:rsidR="00DE7CC4" w:rsidRPr="005E5169" w:rsidRDefault="00DE7CC4" w:rsidP="003E37B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55">
    <w:p w14:paraId="532DDB54" w14:textId="6650594A" w:rsidR="00DE7CC4" w:rsidRPr="005E5169" w:rsidRDefault="00DE7CC4" w:rsidP="00BF1CC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56">
    <w:p w14:paraId="2143F923" w14:textId="125BECCF" w:rsidR="00DE7CC4" w:rsidRPr="005E5169" w:rsidRDefault="00DE7CC4" w:rsidP="00BF1CC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57">
    <w:p w14:paraId="3CB7FFC8" w14:textId="66DB9138" w:rsidR="00DE7CC4" w:rsidRPr="005E5169" w:rsidRDefault="00DE7CC4" w:rsidP="00392AE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‘Legislation and guideline overview’, </w:t>
      </w:r>
      <w:hyperlink r:id="rId24" w:history="1">
        <w:r w:rsidRPr="005E5169">
          <w:rPr>
            <w:rStyle w:val="Hyperlink"/>
            <w:rFonts w:ascii="Arial" w:hAnsi="Arial" w:cs="Arial"/>
            <w:sz w:val="18"/>
            <w:szCs w:val="18"/>
          </w:rPr>
          <w:t>https://www.varta.org.au/regulation/legislation-a</w:t>
        </w:r>
        <w:bookmarkStart w:id="58" w:name="_Hlt28617985"/>
        <w:r w:rsidRPr="005E5169">
          <w:rPr>
            <w:rStyle w:val="Hyperlink"/>
            <w:rFonts w:ascii="Arial" w:hAnsi="Arial" w:cs="Arial"/>
            <w:sz w:val="18"/>
            <w:szCs w:val="18"/>
          </w:rPr>
          <w:t>n</w:t>
        </w:r>
        <w:bookmarkEnd w:id="58"/>
        <w:r w:rsidRPr="005E5169">
          <w:rPr>
            <w:rStyle w:val="Hyperlink"/>
            <w:rFonts w:ascii="Arial" w:hAnsi="Arial" w:cs="Arial"/>
            <w:sz w:val="18"/>
            <w:szCs w:val="18"/>
          </w:rPr>
          <w:t>d-guidelin</w:t>
        </w:r>
        <w:bookmarkStart w:id="59" w:name="_Hlt28684936"/>
        <w:r w:rsidRPr="005E5169">
          <w:rPr>
            <w:rStyle w:val="Hyperlink"/>
            <w:rFonts w:ascii="Arial" w:hAnsi="Arial" w:cs="Arial"/>
            <w:sz w:val="18"/>
            <w:szCs w:val="18"/>
          </w:rPr>
          <w:t>e</w:t>
        </w:r>
        <w:bookmarkEnd w:id="59"/>
        <w:r w:rsidRPr="005E5169">
          <w:rPr>
            <w:rStyle w:val="Hyperlink"/>
            <w:rFonts w:ascii="Arial" w:hAnsi="Arial" w:cs="Arial"/>
            <w:sz w:val="18"/>
            <w:szCs w:val="18"/>
          </w:rPr>
          <w:t>-overview</w:t>
        </w:r>
      </w:hyperlink>
      <w:r w:rsidRPr="005E5169">
        <w:rPr>
          <w:rFonts w:ascii="Arial" w:hAnsi="Arial" w:cs="Arial"/>
          <w:sz w:val="18"/>
          <w:szCs w:val="18"/>
        </w:rPr>
        <w:t xml:space="preserve"> accessed 1 October 2019.</w:t>
      </w:r>
    </w:p>
  </w:footnote>
  <w:footnote w:id="58">
    <w:p w14:paraId="27605647" w14:textId="60D630D4" w:rsidR="00DE7CC4" w:rsidRPr="005E5169" w:rsidRDefault="00DE7CC4" w:rsidP="00EE4AF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59">
    <w:p w14:paraId="7599A6EE" w14:textId="47111DA5"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60">
    <w:p w14:paraId="3E8C3CF2" w14:textId="4F7296DC" w:rsidR="00DE7CC4" w:rsidRPr="005E5169" w:rsidRDefault="00DE7CC4" w:rsidP="003A49F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‘History of Victorian ART regulation’, </w:t>
      </w:r>
      <w:hyperlink r:id="rId25" w:history="1">
        <w:r w:rsidRPr="005E5169">
          <w:rPr>
            <w:rStyle w:val="Hyperlink"/>
            <w:rFonts w:ascii="Arial" w:hAnsi="Arial" w:cs="Arial"/>
            <w:sz w:val="18"/>
            <w:szCs w:val="18"/>
          </w:rPr>
          <w:t>https://www.varta.org.au/regulation/history-victorian-art-regulation</w:t>
        </w:r>
      </w:hyperlink>
      <w:r w:rsidRPr="005E5169">
        <w:rPr>
          <w:rFonts w:ascii="Arial" w:hAnsi="Arial" w:cs="Arial"/>
          <w:sz w:val="18"/>
          <w:szCs w:val="18"/>
        </w:rPr>
        <w:t xml:space="preserve"> accessed 1 October 2019.</w:t>
      </w:r>
    </w:p>
  </w:footnote>
  <w:footnote w:id="61">
    <w:p w14:paraId="6AA1C0B3" w14:textId="0D67037E" w:rsidR="00DE7CC4" w:rsidRPr="005E5169" w:rsidRDefault="00DE7CC4" w:rsidP="00BA2CA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w:t>
      </w:r>
      <w:r>
        <w:rPr>
          <w:rFonts w:ascii="Arial" w:hAnsi="Arial" w:cs="Arial"/>
          <w:sz w:val="18"/>
          <w:szCs w:val="18"/>
        </w:rPr>
        <w:t>n56</w:t>
      </w:r>
      <w:r w:rsidRPr="005E5169">
        <w:rPr>
          <w:rFonts w:ascii="Arial" w:hAnsi="Arial" w:cs="Arial"/>
          <w:sz w:val="18"/>
          <w:szCs w:val="18"/>
        </w:rPr>
        <w:t xml:space="preserve">). </w:t>
      </w:r>
    </w:p>
  </w:footnote>
  <w:footnote w:id="62">
    <w:p w14:paraId="06C44CB6" w14:textId="675162C6"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63">
    <w:p w14:paraId="6768C726" w14:textId="27D286C0" w:rsidR="00DE7CC4" w:rsidRPr="005E5169" w:rsidRDefault="00DE7CC4" w:rsidP="00176D3C">
      <w:pPr>
        <w:rPr>
          <w:sz w:val="18"/>
          <w:szCs w:val="18"/>
        </w:rPr>
      </w:pPr>
      <w:r w:rsidRPr="005E5169">
        <w:rPr>
          <w:rStyle w:val="FootnoteReference"/>
          <w:sz w:val="18"/>
          <w:szCs w:val="18"/>
        </w:rPr>
        <w:footnoteRef/>
      </w:r>
      <w:r w:rsidRPr="005E5169">
        <w:rPr>
          <w:sz w:val="18"/>
          <w:szCs w:val="18"/>
        </w:rPr>
        <w:t xml:space="preserve"> Victorian Law Reform Commission, 2007, </w:t>
      </w:r>
      <w:r w:rsidRPr="005E5169">
        <w:rPr>
          <w:i/>
          <w:sz w:val="18"/>
          <w:szCs w:val="18"/>
        </w:rPr>
        <w:t>Assisted Reproductive Technology and Adoption: Final Report</w:t>
      </w:r>
      <w:r w:rsidRPr="005E5169">
        <w:rPr>
          <w:sz w:val="18"/>
          <w:szCs w:val="18"/>
        </w:rPr>
        <w:t>, Melbourne, 6.</w:t>
      </w:r>
    </w:p>
  </w:footnote>
  <w:footnote w:id="64">
    <w:p w14:paraId="48699495" w14:textId="63A698FF" w:rsidR="00DE7CC4" w:rsidRPr="005E5169" w:rsidRDefault="00DE7CC4" w:rsidP="00324E8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(n</w:t>
      </w:r>
      <w:r>
        <w:rPr>
          <w:rFonts w:ascii="Arial" w:hAnsi="Arial" w:cs="Arial"/>
          <w:sz w:val="18"/>
          <w:szCs w:val="18"/>
        </w:rPr>
        <w:t>56</w:t>
      </w:r>
      <w:r w:rsidRPr="005E5169">
        <w:rPr>
          <w:rFonts w:ascii="Arial" w:hAnsi="Arial" w:cs="Arial"/>
          <w:sz w:val="18"/>
          <w:szCs w:val="18"/>
        </w:rPr>
        <w:t>).</w:t>
      </w:r>
    </w:p>
  </w:footnote>
  <w:footnote w:id="65">
    <w:p w14:paraId="0CA2E8BD" w14:textId="333AABA9" w:rsidR="00DE7CC4" w:rsidRPr="005E5169" w:rsidRDefault="00DE7CC4" w:rsidP="008007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w:t>
      </w:r>
      <w:r w:rsidRPr="005E5169">
        <w:rPr>
          <w:rFonts w:ascii="Arial" w:hAnsi="Arial" w:cs="Arial"/>
          <w:i/>
          <w:sz w:val="18"/>
          <w:szCs w:val="18"/>
        </w:rPr>
        <w:t xml:space="preserve"> </w:t>
      </w:r>
      <w:r w:rsidRPr="005E5169">
        <w:rPr>
          <w:rFonts w:ascii="Arial" w:hAnsi="Arial" w:cs="Arial"/>
          <w:sz w:val="18"/>
          <w:szCs w:val="18"/>
        </w:rPr>
        <w:t xml:space="preserve">(n2) </w:t>
      </w:r>
      <w:proofErr w:type="spellStart"/>
      <w:r w:rsidRPr="005E5169">
        <w:rPr>
          <w:rFonts w:ascii="Arial" w:hAnsi="Arial" w:cs="Arial"/>
          <w:sz w:val="18"/>
          <w:szCs w:val="18"/>
        </w:rPr>
        <w:t>i</w:t>
      </w:r>
      <w:proofErr w:type="spellEnd"/>
      <w:r w:rsidRPr="005E5169">
        <w:rPr>
          <w:rFonts w:ascii="Arial" w:hAnsi="Arial" w:cs="Arial"/>
          <w:sz w:val="18"/>
          <w:szCs w:val="18"/>
        </w:rPr>
        <w:t>-ii.</w:t>
      </w:r>
    </w:p>
  </w:footnote>
  <w:footnote w:id="66">
    <w:p w14:paraId="60C74525" w14:textId="7D693EAF" w:rsidR="00DE7CC4" w:rsidRPr="005E5169" w:rsidRDefault="00DE7CC4" w:rsidP="008007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v.</w:t>
      </w:r>
    </w:p>
  </w:footnote>
  <w:footnote w:id="67">
    <w:p w14:paraId="411C1A7A" w14:textId="142B71F0" w:rsidR="00DE7CC4" w:rsidRPr="005E5169" w:rsidRDefault="00DE7CC4" w:rsidP="008007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w:t>
      </w:r>
      <w:proofErr w:type="spellStart"/>
      <w:r w:rsidRPr="005E5169">
        <w:rPr>
          <w:rFonts w:ascii="Arial" w:hAnsi="Arial" w:cs="Arial"/>
          <w:sz w:val="18"/>
          <w:szCs w:val="18"/>
        </w:rPr>
        <w:t>i</w:t>
      </w:r>
      <w:proofErr w:type="spellEnd"/>
      <w:r w:rsidRPr="005E5169">
        <w:rPr>
          <w:rFonts w:ascii="Arial" w:hAnsi="Arial" w:cs="Arial"/>
          <w:sz w:val="18"/>
          <w:szCs w:val="18"/>
        </w:rPr>
        <w:t>.</w:t>
      </w:r>
    </w:p>
  </w:footnote>
  <w:footnote w:id="68">
    <w:p w14:paraId="5CB6AC19" w14:textId="0B2C192B" w:rsidR="00DE7CC4" w:rsidRPr="005E5169" w:rsidRDefault="00DE7CC4" w:rsidP="00520C86">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69">
    <w:p w14:paraId="55F639FE" w14:textId="1CA89CC3" w:rsidR="00DE7CC4" w:rsidRPr="005E5169" w:rsidRDefault="00DE7CC4" w:rsidP="008007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70">
    <w:p w14:paraId="621BA2B5" w14:textId="2A1B3EBC" w:rsidR="00DE7CC4" w:rsidRPr="005E5169" w:rsidRDefault="00DE7CC4" w:rsidP="008007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xliv.</w:t>
      </w:r>
    </w:p>
  </w:footnote>
  <w:footnote w:id="71">
    <w:p w14:paraId="4CD9E90C" w14:textId="43E159BA" w:rsidR="00DE7CC4" w:rsidRPr="005E5169" w:rsidRDefault="00DE7CC4" w:rsidP="00857968">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(n</w:t>
      </w:r>
      <w:r>
        <w:rPr>
          <w:rFonts w:ascii="Arial" w:hAnsi="Arial" w:cs="Arial"/>
          <w:sz w:val="18"/>
          <w:szCs w:val="18"/>
        </w:rPr>
        <w:t>56</w:t>
      </w:r>
      <w:r w:rsidRPr="005E5169">
        <w:rPr>
          <w:rFonts w:ascii="Arial" w:hAnsi="Arial" w:cs="Arial"/>
          <w:sz w:val="18"/>
          <w:szCs w:val="18"/>
        </w:rPr>
        <w:t>).</w:t>
      </w:r>
    </w:p>
  </w:footnote>
  <w:footnote w:id="72">
    <w:p w14:paraId="7EA44079" w14:textId="2A1C26CD" w:rsidR="00DE7CC4" w:rsidRPr="005E5169" w:rsidRDefault="00DE7CC4" w:rsidP="00857968">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s.100(a) </w:t>
      </w:r>
      <w:r w:rsidRPr="005E5169">
        <w:rPr>
          <w:rFonts w:ascii="Arial" w:hAnsi="Arial" w:cs="Arial"/>
          <w:i/>
          <w:sz w:val="18"/>
          <w:szCs w:val="18"/>
        </w:rPr>
        <w:t xml:space="preserve">Assisted Reproductive Treatment Act 2008 </w:t>
      </w:r>
      <w:r w:rsidRPr="005E5169">
        <w:rPr>
          <w:rFonts w:ascii="Arial" w:hAnsi="Arial" w:cs="Arial"/>
          <w:iCs/>
          <w:sz w:val="18"/>
          <w:szCs w:val="18"/>
        </w:rPr>
        <w:t>(Vic).</w:t>
      </w:r>
    </w:p>
  </w:footnote>
  <w:footnote w:id="73">
    <w:p w14:paraId="597374F8" w14:textId="5898FBF3" w:rsidR="00DE7CC4" w:rsidRPr="005E5169" w:rsidRDefault="00DE7CC4" w:rsidP="00D978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s.74. </w:t>
      </w:r>
    </w:p>
  </w:footnote>
  <w:footnote w:id="74">
    <w:p w14:paraId="3D5B43CE" w14:textId="2A067654" w:rsidR="00DE7CC4" w:rsidRPr="005E5169" w:rsidRDefault="00DE7CC4" w:rsidP="00D978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s.75[1].</w:t>
      </w:r>
    </w:p>
  </w:footnote>
  <w:footnote w:id="75">
    <w:p w14:paraId="5069DF55" w14:textId="77CAEAA6" w:rsidR="00DE7CC4" w:rsidRPr="005E5169" w:rsidRDefault="00DE7CC4" w:rsidP="00485DC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7.</w:t>
      </w:r>
    </w:p>
  </w:footnote>
  <w:footnote w:id="76">
    <w:p w14:paraId="08A998D3" w14:textId="6D611B9F" w:rsidR="00DE7CC4" w:rsidRPr="005E5169" w:rsidRDefault="00DE7CC4" w:rsidP="00485DC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8.</w:t>
      </w:r>
    </w:p>
  </w:footnote>
  <w:footnote w:id="77">
    <w:p w14:paraId="6D587B11" w14:textId="752D4EBB" w:rsidR="00DE7CC4" w:rsidRPr="005E5169" w:rsidRDefault="00DE7CC4" w:rsidP="00C253C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56.</w:t>
      </w:r>
    </w:p>
  </w:footnote>
  <w:footnote w:id="78">
    <w:p w14:paraId="2D02A30B" w14:textId="77777777" w:rsidR="00DE7CC4" w:rsidRPr="005E5169" w:rsidRDefault="00DE7CC4" w:rsidP="00D9670A">
      <w:pPr>
        <w:pStyle w:val="FootnoteText"/>
        <w:rPr>
          <w:rFonts w:ascii="Arial" w:hAnsi="Arial" w:cs="Arial"/>
          <w:color w:val="000000" w:themeColor="text1"/>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Fertility Society of Australia, ‘RTAC’, </w:t>
      </w:r>
      <w:hyperlink r:id="rId26" w:history="1">
        <w:r w:rsidRPr="005E5169">
          <w:rPr>
            <w:rStyle w:val="Hyperlink"/>
            <w:rFonts w:ascii="Arial" w:hAnsi="Arial" w:cs="Arial"/>
            <w:sz w:val="18"/>
            <w:szCs w:val="18"/>
          </w:rPr>
          <w:t>https://www.fertilitysociety.com.au/rtac/</w:t>
        </w:r>
      </w:hyperlink>
      <w:r w:rsidRPr="005E5169">
        <w:rPr>
          <w:rStyle w:val="Hyperlink"/>
          <w:rFonts w:ascii="Arial" w:hAnsi="Arial" w:cs="Arial"/>
          <w:sz w:val="18"/>
          <w:szCs w:val="18"/>
          <w:u w:val="none"/>
        </w:rPr>
        <w:t xml:space="preserve"> </w:t>
      </w:r>
      <w:r w:rsidRPr="005E5169">
        <w:rPr>
          <w:rStyle w:val="Hyperlink"/>
          <w:rFonts w:ascii="Arial" w:hAnsi="Arial" w:cs="Arial"/>
          <w:color w:val="000000" w:themeColor="text1"/>
          <w:sz w:val="18"/>
          <w:szCs w:val="18"/>
          <w:u w:val="none"/>
        </w:rPr>
        <w:t>accessed 20 November 2019.</w:t>
      </w:r>
    </w:p>
  </w:footnote>
  <w:footnote w:id="79">
    <w:p w14:paraId="731C9D6E" w14:textId="7F4B7A30" w:rsidR="00DE7CC4" w:rsidRPr="005E5169" w:rsidRDefault="00DE7CC4" w:rsidP="00D9670A">
      <w:pPr>
        <w:pStyle w:val="FootnoteText"/>
        <w:rPr>
          <w:rFonts w:ascii="Arial" w:hAnsi="Arial" w:cs="Arial"/>
          <w:color w:val="000000" w:themeColor="text1"/>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r w:rsidRPr="005E5169">
        <w:rPr>
          <w:rStyle w:val="Hyperlink"/>
          <w:rFonts w:ascii="Arial" w:hAnsi="Arial" w:cs="Arial"/>
          <w:color w:val="000000" w:themeColor="text1"/>
          <w:sz w:val="18"/>
          <w:szCs w:val="18"/>
          <w:u w:val="none"/>
        </w:rPr>
        <w:t>.</w:t>
      </w:r>
    </w:p>
  </w:footnote>
  <w:footnote w:id="80">
    <w:p w14:paraId="2BD08B3C" w14:textId="0746C240" w:rsidR="00DE7CC4" w:rsidRPr="005E5169" w:rsidRDefault="00DE7CC4" w:rsidP="00B947B0">
      <w:pPr>
        <w:rPr>
          <w:sz w:val="18"/>
          <w:szCs w:val="18"/>
        </w:rPr>
      </w:pPr>
      <w:r w:rsidRPr="005E5169">
        <w:rPr>
          <w:rStyle w:val="FootnoteReference"/>
          <w:sz w:val="18"/>
          <w:szCs w:val="18"/>
        </w:rPr>
        <w:footnoteRef/>
      </w:r>
      <w:r w:rsidRPr="005E5169">
        <w:rPr>
          <w:sz w:val="18"/>
          <w:szCs w:val="18"/>
        </w:rPr>
        <w:t xml:space="preserve"> Fertility Society of Australia, 2017, </w:t>
      </w:r>
      <w:r w:rsidRPr="005E5169">
        <w:rPr>
          <w:i/>
          <w:sz w:val="18"/>
          <w:szCs w:val="18"/>
        </w:rPr>
        <w:t>Code of Practice for Assisted Reproductive Technology Units</w:t>
      </w:r>
      <w:r w:rsidRPr="005E5169">
        <w:rPr>
          <w:sz w:val="18"/>
          <w:szCs w:val="18"/>
        </w:rPr>
        <w:t>, Melbourne, 5.</w:t>
      </w:r>
    </w:p>
  </w:footnote>
  <w:footnote w:id="81">
    <w:p w14:paraId="7A7A4373" w14:textId="57CDA952" w:rsidR="00DE7CC4" w:rsidRPr="005E5169" w:rsidRDefault="00DE7CC4" w:rsidP="00B947B0">
      <w:pPr>
        <w:rPr>
          <w:sz w:val="18"/>
          <w:szCs w:val="18"/>
        </w:rPr>
      </w:pPr>
      <w:r w:rsidRPr="005E5169">
        <w:rPr>
          <w:rStyle w:val="FootnoteReference"/>
          <w:sz w:val="18"/>
          <w:szCs w:val="18"/>
        </w:rPr>
        <w:footnoteRef/>
      </w:r>
      <w:r w:rsidRPr="005E5169">
        <w:rPr>
          <w:sz w:val="18"/>
          <w:szCs w:val="18"/>
        </w:rPr>
        <w:t xml:space="preserve"> Ibid.</w:t>
      </w:r>
    </w:p>
  </w:footnote>
  <w:footnote w:id="82">
    <w:p w14:paraId="5E0C05FE" w14:textId="5BF704C8" w:rsidR="00DE7CC4" w:rsidRPr="005E5169" w:rsidRDefault="00DE7CC4" w:rsidP="00857968">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7. </w:t>
      </w:r>
    </w:p>
  </w:footnote>
  <w:footnote w:id="83">
    <w:p w14:paraId="0E4ED09F" w14:textId="2A87A611" w:rsidR="00DE7CC4" w:rsidRPr="005E5169" w:rsidRDefault="00DE7CC4" w:rsidP="0025075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National Health and Medical Research Council, 2017, </w:t>
      </w:r>
      <w:r w:rsidRPr="005E5169">
        <w:rPr>
          <w:rFonts w:ascii="Arial" w:hAnsi="Arial" w:cs="Arial"/>
          <w:i/>
          <w:iCs/>
          <w:sz w:val="18"/>
          <w:szCs w:val="18"/>
        </w:rPr>
        <w:t xml:space="preserve">Ethical guidelines on the use of </w:t>
      </w:r>
      <w:proofErr w:type="gramStart"/>
      <w:r w:rsidRPr="005E5169">
        <w:rPr>
          <w:rFonts w:ascii="Arial" w:hAnsi="Arial" w:cs="Arial"/>
          <w:i/>
          <w:iCs/>
          <w:sz w:val="18"/>
          <w:szCs w:val="18"/>
        </w:rPr>
        <w:t>assisted</w:t>
      </w:r>
      <w:proofErr w:type="gramEnd"/>
      <w:r w:rsidRPr="005E5169">
        <w:rPr>
          <w:rFonts w:ascii="Arial" w:hAnsi="Arial" w:cs="Arial"/>
          <w:i/>
          <w:iCs/>
          <w:sz w:val="18"/>
          <w:szCs w:val="18"/>
        </w:rPr>
        <w:t xml:space="preserve"> reproductive technology in clinical practice and research</w:t>
      </w:r>
      <w:r w:rsidRPr="005E5169">
        <w:rPr>
          <w:rFonts w:ascii="Arial" w:hAnsi="Arial" w:cs="Arial"/>
          <w:sz w:val="18"/>
          <w:szCs w:val="18"/>
        </w:rPr>
        <w:t>, Canberra.</w:t>
      </w:r>
    </w:p>
  </w:footnote>
  <w:footnote w:id="84">
    <w:p w14:paraId="135190D7" w14:textId="4A85BEA8" w:rsidR="00DE7CC4" w:rsidRPr="005E5169" w:rsidRDefault="00DE7CC4" w:rsidP="001776A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(n</w:t>
      </w:r>
      <w:r>
        <w:rPr>
          <w:rFonts w:ascii="Arial" w:hAnsi="Arial" w:cs="Arial"/>
          <w:sz w:val="18"/>
          <w:szCs w:val="18"/>
        </w:rPr>
        <w:t>56</w:t>
      </w:r>
      <w:r w:rsidRPr="005E5169">
        <w:rPr>
          <w:rFonts w:ascii="Arial" w:hAnsi="Arial" w:cs="Arial"/>
          <w:sz w:val="18"/>
          <w:szCs w:val="18"/>
        </w:rPr>
        <w:t>).</w:t>
      </w:r>
    </w:p>
  </w:footnote>
  <w:footnote w:id="85">
    <w:p w14:paraId="6FC62C10" w14:textId="0B0FB2FD" w:rsidR="00DE7CC4" w:rsidRPr="005E5169" w:rsidRDefault="00DE7CC4" w:rsidP="003C28A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et al (n11) iv.</w:t>
      </w:r>
    </w:p>
  </w:footnote>
  <w:footnote w:id="86">
    <w:p w14:paraId="185959F2" w14:textId="2EC2C2A5"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3.</w:t>
      </w:r>
    </w:p>
  </w:footnote>
  <w:footnote w:id="87">
    <w:p w14:paraId="289B742C" w14:textId="7F998C04" w:rsidR="00DE7CC4" w:rsidRPr="005E5169" w:rsidRDefault="00DE7CC4" w:rsidP="0063741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88">
    <w:p w14:paraId="51C78D2A" w14:textId="78938F81" w:rsidR="00DE7CC4" w:rsidRPr="005E5169" w:rsidRDefault="00DE7CC4" w:rsidP="00907E3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AHPRA, ‘National Boards’, </w:t>
      </w:r>
      <w:hyperlink r:id="rId27" w:history="1">
        <w:r w:rsidRPr="005E5169">
          <w:rPr>
            <w:rStyle w:val="Hyperlink"/>
            <w:rFonts w:ascii="Arial" w:hAnsi="Arial" w:cs="Arial"/>
            <w:sz w:val="18"/>
            <w:szCs w:val="18"/>
          </w:rPr>
          <w:t>https://www.ahpra.gov.au/National-Boards.aspx</w:t>
        </w:r>
      </w:hyperlink>
      <w:r w:rsidRPr="005E5169">
        <w:rPr>
          <w:rFonts w:ascii="Arial" w:hAnsi="Arial" w:cs="Arial"/>
          <w:sz w:val="18"/>
          <w:szCs w:val="18"/>
        </w:rPr>
        <w:t xml:space="preserve"> accessed 20 November 2019. </w:t>
      </w:r>
    </w:p>
  </w:footnote>
  <w:footnote w:id="89">
    <w:p w14:paraId="4417B4D6" w14:textId="19672543" w:rsidR="00DE7CC4" w:rsidRPr="005E5169" w:rsidRDefault="00DE7CC4" w:rsidP="00D5548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119.</w:t>
      </w:r>
    </w:p>
  </w:footnote>
  <w:footnote w:id="90">
    <w:p w14:paraId="59A09ABB" w14:textId="4A57A039" w:rsidR="00DE7CC4" w:rsidRPr="005E5169" w:rsidRDefault="00DE7CC4" w:rsidP="00116ADE">
      <w:pPr>
        <w:rPr>
          <w:sz w:val="18"/>
          <w:szCs w:val="18"/>
        </w:rPr>
      </w:pPr>
      <w:r w:rsidRPr="005E5169">
        <w:rPr>
          <w:rStyle w:val="FootnoteReference"/>
          <w:sz w:val="18"/>
          <w:szCs w:val="18"/>
        </w:rPr>
        <w:footnoteRef/>
      </w:r>
      <w:r w:rsidRPr="005E5169">
        <w:rPr>
          <w:sz w:val="18"/>
          <w:szCs w:val="18"/>
        </w:rPr>
        <w:t xml:space="preserve"> Reproductive Technology (Code of Ethical Clinical Practice) Regulations 1995 (SA), 8–9. </w:t>
      </w:r>
    </w:p>
  </w:footnote>
  <w:footnote w:id="91">
    <w:p w14:paraId="55642491" w14:textId="2C20D81F"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7.</w:t>
      </w:r>
    </w:p>
  </w:footnote>
  <w:footnote w:id="92">
    <w:p w14:paraId="65ECC600" w14:textId="64FC01BB" w:rsidR="00DE7CC4" w:rsidRPr="005E5169" w:rsidRDefault="00DE7CC4" w:rsidP="00627618">
      <w:pPr>
        <w:rPr>
          <w:sz w:val="18"/>
          <w:szCs w:val="18"/>
        </w:rPr>
      </w:pPr>
      <w:r w:rsidRPr="005E5169">
        <w:rPr>
          <w:rStyle w:val="FootnoteReference"/>
          <w:sz w:val="18"/>
          <w:szCs w:val="18"/>
        </w:rPr>
        <w:footnoteRef/>
      </w:r>
      <w:r w:rsidRPr="005E5169">
        <w:rPr>
          <w:sz w:val="18"/>
          <w:szCs w:val="18"/>
        </w:rPr>
        <w:t xml:space="preserve"> Allan, S, 2017, </w:t>
      </w:r>
      <w:r w:rsidRPr="005E5169">
        <w:rPr>
          <w:i/>
          <w:sz w:val="18"/>
          <w:szCs w:val="18"/>
        </w:rPr>
        <w:t>Report on the Review of the Assisted Reproductive Treatment Act 1988 (SA)</w:t>
      </w:r>
      <w:r w:rsidRPr="005E5169">
        <w:rPr>
          <w:sz w:val="18"/>
          <w:szCs w:val="18"/>
        </w:rPr>
        <w:t>, Adelaide, xxi.</w:t>
      </w:r>
    </w:p>
  </w:footnote>
  <w:footnote w:id="93">
    <w:p w14:paraId="783AFF28" w14:textId="5D58C085" w:rsidR="00DE7CC4" w:rsidRPr="005E5169" w:rsidRDefault="00DE7CC4" w:rsidP="00F57205">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2019/06737</w:t>
      </w:r>
    </w:p>
  </w:footnote>
  <w:footnote w:id="94">
    <w:p w14:paraId="4FA940BA" w14:textId="74F837DB"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95">
    <w:p w14:paraId="4663ED17" w14:textId="55BDDE40" w:rsidR="00DE7CC4" w:rsidRPr="005E5169" w:rsidRDefault="00DE7CC4" w:rsidP="002C0CCC">
      <w:pPr>
        <w:rPr>
          <w:sz w:val="18"/>
          <w:szCs w:val="18"/>
        </w:rPr>
      </w:pPr>
      <w:r w:rsidRPr="005E5169">
        <w:rPr>
          <w:rStyle w:val="FootnoteReference"/>
          <w:sz w:val="18"/>
          <w:szCs w:val="18"/>
        </w:rPr>
        <w:footnoteRef/>
      </w:r>
      <w:r w:rsidRPr="005E5169">
        <w:rPr>
          <w:sz w:val="18"/>
          <w:szCs w:val="18"/>
        </w:rPr>
        <w:t xml:space="preserve"> Victorian Government, 2017, </w:t>
      </w:r>
      <w:r w:rsidRPr="005E5169">
        <w:rPr>
          <w:i/>
          <w:sz w:val="18"/>
          <w:szCs w:val="18"/>
        </w:rPr>
        <w:t xml:space="preserve">The Australian Charter of Healthcare Rights </w:t>
      </w:r>
      <w:r w:rsidRPr="005E5169">
        <w:rPr>
          <w:sz w:val="18"/>
          <w:szCs w:val="18"/>
        </w:rPr>
        <w:t>in Victoria, Melbourne, 11-13.</w:t>
      </w:r>
    </w:p>
  </w:footnote>
  <w:footnote w:id="96">
    <w:p w14:paraId="028B62F3" w14:textId="1F8380EC"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xiii.</w:t>
      </w:r>
    </w:p>
  </w:footnote>
  <w:footnote w:id="97">
    <w:p w14:paraId="385FC4B7"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2019/05740</w:t>
      </w:r>
    </w:p>
  </w:footnote>
  <w:footnote w:id="98">
    <w:p w14:paraId="4D0A826A"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2019/05735</w:t>
      </w:r>
    </w:p>
  </w:footnote>
  <w:footnote w:id="99">
    <w:p w14:paraId="2739F680"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2019/06631</w:t>
      </w:r>
    </w:p>
  </w:footnote>
  <w:footnote w:id="100">
    <w:p w14:paraId="75B245BE" w14:textId="77777777" w:rsidR="00DE7CC4" w:rsidRPr="005E5169" w:rsidRDefault="00DE7CC4" w:rsidP="002C0CCC">
      <w:pPr>
        <w:rPr>
          <w:rFonts w:eastAsia="Times New Roman"/>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sz w:val="18"/>
          <w:szCs w:val="18"/>
          <w:lang w:eastAsia="en-AU"/>
        </w:rPr>
        <w:t>2019/05664</w:t>
      </w:r>
    </w:p>
  </w:footnote>
  <w:footnote w:id="101">
    <w:p w14:paraId="532A8189"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102">
    <w:p w14:paraId="20B833D2"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2019/06834</w:t>
      </w:r>
    </w:p>
  </w:footnote>
  <w:footnote w:id="103">
    <w:p w14:paraId="55A8CAF7"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2019/06630</w:t>
      </w:r>
    </w:p>
  </w:footnote>
  <w:footnote w:id="104">
    <w:p w14:paraId="477F511A" w14:textId="4054CBA0"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105">
    <w:p w14:paraId="7A573772"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2019/07371</w:t>
      </w:r>
    </w:p>
  </w:footnote>
  <w:footnote w:id="106">
    <w:p w14:paraId="7EF70AEB"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107">
    <w:p w14:paraId="666AD8F9"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2019/07760</w:t>
      </w:r>
    </w:p>
  </w:footnote>
  <w:footnote w:id="108">
    <w:p w14:paraId="2C12AF2F"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2019/05496</w:t>
      </w:r>
    </w:p>
  </w:footnote>
  <w:footnote w:id="109">
    <w:p w14:paraId="63D77909" w14:textId="078D433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16.</w:t>
      </w:r>
    </w:p>
  </w:footnote>
  <w:footnote w:id="110">
    <w:p w14:paraId="5C4B3BBD"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2019/05188</w:t>
      </w:r>
    </w:p>
  </w:footnote>
  <w:footnote w:id="111">
    <w:p w14:paraId="4D3FA9F6"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12">
    <w:p w14:paraId="1E681637"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2019/05042</w:t>
      </w:r>
    </w:p>
  </w:footnote>
  <w:footnote w:id="113">
    <w:p w14:paraId="1A28F946"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2019/06630</w:t>
      </w:r>
    </w:p>
  </w:footnote>
  <w:footnote w:id="114">
    <w:p w14:paraId="30EFBC3C"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115">
    <w:p w14:paraId="78152069"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2019/07326</w:t>
      </w:r>
    </w:p>
  </w:footnote>
  <w:footnote w:id="116">
    <w:p w14:paraId="5D895B72"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2019/07688</w:t>
      </w:r>
    </w:p>
  </w:footnote>
  <w:footnote w:id="117">
    <w:p w14:paraId="798615A1"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18">
    <w:p w14:paraId="27F8ACF0"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2019/07766</w:t>
      </w:r>
    </w:p>
  </w:footnote>
  <w:footnote w:id="119">
    <w:p w14:paraId="0A0F38F3"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120">
    <w:p w14:paraId="050879E1" w14:textId="28408456"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McCormack, A and Scott, S, 2019, ‘IVF parents reveal “wasted time” and agony of missed infertility diagnoses’, </w:t>
      </w:r>
      <w:r w:rsidRPr="005E5169">
        <w:rPr>
          <w:rFonts w:ascii="Arial" w:hAnsi="Arial" w:cs="Arial"/>
          <w:i/>
          <w:sz w:val="18"/>
          <w:szCs w:val="18"/>
        </w:rPr>
        <w:t xml:space="preserve">ABC </w:t>
      </w:r>
      <w:hyperlink r:id="rId28" w:history="1">
        <w:r w:rsidRPr="005E5169">
          <w:rPr>
            <w:rStyle w:val="Hyperlink"/>
            <w:rFonts w:ascii="Arial" w:hAnsi="Arial" w:cs="Arial"/>
            <w:sz w:val="18"/>
            <w:szCs w:val="18"/>
          </w:rPr>
          <w:t>https://www.abc.net.au/news/2019-12-17/ivf-r</w:t>
        </w:r>
        <w:bookmarkStart w:id="67" w:name="_Hlt28687470"/>
        <w:bookmarkStart w:id="68" w:name="_Hlt28687473"/>
        <w:r w:rsidRPr="005E5169">
          <w:rPr>
            <w:rStyle w:val="Hyperlink"/>
            <w:rFonts w:ascii="Arial" w:hAnsi="Arial" w:cs="Arial"/>
            <w:sz w:val="18"/>
            <w:szCs w:val="18"/>
          </w:rPr>
          <w:t>e</w:t>
        </w:r>
        <w:bookmarkEnd w:id="67"/>
        <w:bookmarkEnd w:id="68"/>
        <w:r w:rsidRPr="005E5169">
          <w:rPr>
            <w:rStyle w:val="Hyperlink"/>
            <w:rFonts w:ascii="Arial" w:hAnsi="Arial" w:cs="Arial"/>
            <w:sz w:val="18"/>
            <w:szCs w:val="18"/>
          </w:rPr>
          <w:t>production-parenting-babies-children/11794166</w:t>
        </w:r>
      </w:hyperlink>
      <w:r w:rsidRPr="005E5169">
        <w:rPr>
          <w:rFonts w:ascii="Arial" w:hAnsi="Arial" w:cs="Arial"/>
          <w:sz w:val="18"/>
          <w:szCs w:val="18"/>
        </w:rPr>
        <w:t xml:space="preserve"> accessed 20 December 2019. </w:t>
      </w:r>
    </w:p>
  </w:footnote>
  <w:footnote w:id="121">
    <w:p w14:paraId="313857AC"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2019/06122</w:t>
      </w:r>
    </w:p>
  </w:footnote>
  <w:footnote w:id="122">
    <w:p w14:paraId="59883E65"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23">
    <w:p w14:paraId="5ACE8B85"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2019/07371</w:t>
      </w:r>
    </w:p>
  </w:footnote>
  <w:footnote w:id="124">
    <w:p w14:paraId="40CB5D8F"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2019/07648</w:t>
      </w:r>
    </w:p>
  </w:footnote>
  <w:footnote w:id="125">
    <w:p w14:paraId="54D11489"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2019/07764</w:t>
      </w:r>
    </w:p>
  </w:footnote>
  <w:footnote w:id="126">
    <w:p w14:paraId="740DA096"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2019/07702</w:t>
      </w:r>
    </w:p>
  </w:footnote>
  <w:footnote w:id="127">
    <w:p w14:paraId="49D68C02"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2019/05377</w:t>
      </w:r>
    </w:p>
  </w:footnote>
  <w:footnote w:id="128">
    <w:p w14:paraId="46C609C2"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2019/06624</w:t>
      </w:r>
    </w:p>
  </w:footnote>
  <w:footnote w:id="129">
    <w:p w14:paraId="367139EF"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2019/07032</w:t>
      </w:r>
    </w:p>
  </w:footnote>
  <w:footnote w:id="130">
    <w:p w14:paraId="30C8533A"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2019/05930</w:t>
      </w:r>
    </w:p>
  </w:footnote>
  <w:footnote w:id="131">
    <w:p w14:paraId="102DA3E7"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132">
    <w:p w14:paraId="0275E844"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2019/06624</w:t>
      </w:r>
    </w:p>
  </w:footnote>
  <w:footnote w:id="133">
    <w:p w14:paraId="6A59FAEB"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2019/07370</w:t>
      </w:r>
    </w:p>
  </w:footnote>
  <w:footnote w:id="134">
    <w:p w14:paraId="18FBFD35"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2019/07757</w:t>
      </w:r>
    </w:p>
  </w:footnote>
  <w:footnote w:id="135">
    <w:p w14:paraId="162D9CCB"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2019/07692</w:t>
      </w:r>
    </w:p>
  </w:footnote>
  <w:footnote w:id="136">
    <w:p w14:paraId="382CD00E" w14:textId="35C8F88E"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2019/05489</w:t>
      </w:r>
    </w:p>
  </w:footnote>
  <w:footnote w:id="137">
    <w:p w14:paraId="6EE4D69C" w14:textId="0675DD64"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138">
    <w:p w14:paraId="5C0A07B8"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2019/06500</w:t>
      </w:r>
    </w:p>
  </w:footnote>
  <w:footnote w:id="139">
    <w:p w14:paraId="07D7112A"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2019/07766</w:t>
      </w:r>
    </w:p>
  </w:footnote>
  <w:footnote w:id="140">
    <w:p w14:paraId="60BA1A46"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2019/06630</w:t>
      </w:r>
    </w:p>
  </w:footnote>
  <w:footnote w:id="141">
    <w:p w14:paraId="5E8EDB1A"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42">
    <w:p w14:paraId="29784EF6"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143">
    <w:p w14:paraId="0779F708" w14:textId="77777777" w:rsidR="00DE7CC4" w:rsidRPr="005E5169" w:rsidRDefault="00DE7CC4" w:rsidP="002C0CCC">
      <w:pPr>
        <w:pStyle w:val="NoSpacing"/>
        <w:rPr>
          <w:rFonts w:ascii="Arial" w:hAnsi="Arial" w:cs="Arial"/>
          <w:sz w:val="18"/>
          <w:szCs w:val="18"/>
          <w:lang w:eastAsia="en-AU"/>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hAnsi="Arial" w:cs="Arial"/>
          <w:sz w:val="18"/>
          <w:szCs w:val="18"/>
          <w:lang w:eastAsia="en-AU"/>
        </w:rPr>
        <w:t>2019/07586</w:t>
      </w:r>
    </w:p>
  </w:footnote>
  <w:footnote w:id="144">
    <w:p w14:paraId="6D06A234" w14:textId="77777777" w:rsidR="00DE7CC4" w:rsidRPr="005E5169" w:rsidRDefault="00DE7CC4" w:rsidP="002C0CCC">
      <w:pPr>
        <w:pStyle w:val="NoSpacing"/>
        <w:rPr>
          <w:rFonts w:ascii="Arial" w:hAnsi="Arial" w:cs="Arial"/>
          <w:sz w:val="18"/>
          <w:szCs w:val="18"/>
          <w:lang w:eastAsia="en-AU"/>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hAnsi="Arial" w:cs="Arial"/>
          <w:sz w:val="18"/>
          <w:szCs w:val="18"/>
          <w:lang w:eastAsia="en-AU"/>
        </w:rPr>
        <w:t>2019/05564</w:t>
      </w:r>
    </w:p>
  </w:footnote>
  <w:footnote w:id="145">
    <w:p w14:paraId="32899CDA" w14:textId="77777777" w:rsidR="00DE7CC4" w:rsidRPr="005E5169" w:rsidRDefault="00DE7CC4" w:rsidP="002C0CCC">
      <w:pPr>
        <w:pStyle w:val="NoSpacing"/>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2019/05895</w:t>
      </w:r>
    </w:p>
  </w:footnote>
  <w:footnote w:id="146">
    <w:p w14:paraId="645329B1" w14:textId="77777777" w:rsidR="00DE7CC4" w:rsidRPr="005E5169" w:rsidRDefault="00DE7CC4" w:rsidP="002C0CCC">
      <w:pPr>
        <w:pStyle w:val="NoSpacing"/>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2019/05083</w:t>
      </w:r>
    </w:p>
  </w:footnote>
  <w:footnote w:id="147">
    <w:p w14:paraId="4DAB7279" w14:textId="66884D8B" w:rsidR="00DE7CC4" w:rsidRPr="005E5169" w:rsidRDefault="00DE7CC4" w:rsidP="00C35DF6">
      <w:pPr>
        <w:rPr>
          <w:sz w:val="18"/>
          <w:szCs w:val="18"/>
        </w:rPr>
      </w:pPr>
      <w:r w:rsidRPr="005E5169">
        <w:rPr>
          <w:rStyle w:val="FootnoteReference"/>
          <w:sz w:val="18"/>
          <w:szCs w:val="18"/>
        </w:rPr>
        <w:footnoteRef/>
      </w:r>
      <w:r w:rsidRPr="005E5169">
        <w:rPr>
          <w:sz w:val="18"/>
          <w:szCs w:val="18"/>
        </w:rPr>
        <w:t xml:space="preserve"> </w:t>
      </w:r>
      <w:bookmarkStart w:id="70" w:name="_Hlk28685562"/>
      <w:bookmarkStart w:id="71" w:name="_Hlk28686793"/>
      <w:r w:rsidRPr="005E5169">
        <w:rPr>
          <w:sz w:val="18"/>
          <w:szCs w:val="18"/>
        </w:rPr>
        <w:t>Fertility Society of Australia</w:t>
      </w:r>
      <w:bookmarkEnd w:id="70"/>
      <w:bookmarkEnd w:id="71"/>
      <w:r w:rsidRPr="005E5169">
        <w:rPr>
          <w:sz w:val="18"/>
          <w:szCs w:val="18"/>
        </w:rPr>
        <w:t xml:space="preserve"> (n84) 18. </w:t>
      </w:r>
    </w:p>
  </w:footnote>
  <w:footnote w:id="148">
    <w:p w14:paraId="121C28A9"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2019/06737</w:t>
      </w:r>
    </w:p>
  </w:footnote>
  <w:footnote w:id="149">
    <w:p w14:paraId="5D5084E7"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2019/06642</w:t>
      </w:r>
    </w:p>
  </w:footnote>
  <w:footnote w:id="150">
    <w:p w14:paraId="750783E2"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51">
    <w:p w14:paraId="3C5B5982" w14:textId="3FB27B7D"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2019/06624; Public consultation forum, Ballarat, 13 September 2019.</w:t>
      </w:r>
    </w:p>
  </w:footnote>
  <w:footnote w:id="152">
    <w:p w14:paraId="178592FE"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153">
    <w:p w14:paraId="7A64C7AD" w14:textId="05A85F75"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154">
    <w:p w14:paraId="074D3AE7" w14:textId="77777777" w:rsidR="00DE7CC4" w:rsidRPr="005E5169" w:rsidRDefault="00DE7CC4" w:rsidP="002C0CC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2019/05588</w:t>
      </w:r>
    </w:p>
  </w:footnote>
  <w:footnote w:id="155">
    <w:p w14:paraId="38D9578E"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2019/07766</w:t>
      </w:r>
    </w:p>
  </w:footnote>
  <w:footnote w:id="156">
    <w:p w14:paraId="0500BFCD"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2019/07321</w:t>
      </w:r>
    </w:p>
  </w:footnote>
  <w:footnote w:id="157">
    <w:p w14:paraId="08CACD74" w14:textId="77777777" w:rsidR="00DE7CC4" w:rsidRPr="005E5169" w:rsidRDefault="00DE7CC4" w:rsidP="002C0CC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2019/07692</w:t>
      </w:r>
    </w:p>
  </w:footnote>
  <w:footnote w:id="158">
    <w:p w14:paraId="566BBDC8" w14:textId="191C35CF" w:rsidR="00DE7CC4" w:rsidRPr="005E5169" w:rsidRDefault="00DE7CC4" w:rsidP="00CD5E8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2019/05377</w:t>
      </w:r>
    </w:p>
  </w:footnote>
  <w:footnote w:id="159">
    <w:p w14:paraId="7E5C8F1F" w14:textId="7FAD9EAF" w:rsidR="00DE7CC4" w:rsidRPr="005E5169" w:rsidRDefault="00DE7CC4" w:rsidP="00CD5E8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2019/06026</w:t>
      </w:r>
    </w:p>
  </w:footnote>
  <w:footnote w:id="160">
    <w:p w14:paraId="3FEBA6ED" w14:textId="42AD9762" w:rsidR="00DE7CC4" w:rsidRPr="005E5169" w:rsidRDefault="00DE7CC4" w:rsidP="00CD5E8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2019/06284</w:t>
      </w:r>
    </w:p>
  </w:footnote>
  <w:footnote w:id="161">
    <w:p w14:paraId="4E6FA5F1" w14:textId="18957587" w:rsidR="00DE7CC4" w:rsidRPr="005E5169" w:rsidRDefault="00DE7CC4" w:rsidP="00CD5E8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2019/06150</w:t>
      </w:r>
    </w:p>
  </w:footnote>
  <w:footnote w:id="162">
    <w:p w14:paraId="48775433" w14:textId="5F271705" w:rsidR="00DE7CC4" w:rsidRPr="005E5169" w:rsidRDefault="00DE7CC4" w:rsidP="004E18CA">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2019/07370</w:t>
      </w:r>
    </w:p>
  </w:footnote>
  <w:footnote w:id="163">
    <w:p w14:paraId="298055D9" w14:textId="2A3E9098" w:rsidR="00DE7CC4" w:rsidRPr="005E5169" w:rsidRDefault="00DE7CC4" w:rsidP="00F4319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Adora Fertility, </w:t>
      </w:r>
      <w:hyperlink r:id="rId29" w:history="1">
        <w:r w:rsidRPr="005E5169">
          <w:rPr>
            <w:rStyle w:val="Hyperlink"/>
            <w:rFonts w:ascii="Arial" w:hAnsi="Arial" w:cs="Arial"/>
            <w:sz w:val="18"/>
            <w:szCs w:val="18"/>
          </w:rPr>
          <w:t>https://www.adorafertility.com.au/</w:t>
        </w:r>
      </w:hyperlink>
      <w:r w:rsidRPr="005E5169">
        <w:rPr>
          <w:rFonts w:ascii="Arial" w:hAnsi="Arial" w:cs="Arial"/>
          <w:sz w:val="18"/>
          <w:szCs w:val="18"/>
        </w:rPr>
        <w:t xml:space="preserve"> accessed 29 November 2019. </w:t>
      </w:r>
    </w:p>
  </w:footnote>
  <w:footnote w:id="164">
    <w:p w14:paraId="7536655F" w14:textId="47447145" w:rsidR="00DE7CC4" w:rsidRPr="005E5169" w:rsidRDefault="00DE7CC4" w:rsidP="00F4319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Genea</w:t>
      </w:r>
      <w:proofErr w:type="spellEnd"/>
      <w:r w:rsidRPr="005E5169">
        <w:rPr>
          <w:rFonts w:ascii="Arial" w:hAnsi="Arial" w:cs="Arial"/>
          <w:sz w:val="18"/>
          <w:szCs w:val="18"/>
        </w:rPr>
        <w:t xml:space="preserve">, ‘Our History’, </w:t>
      </w:r>
      <w:hyperlink r:id="rId30" w:history="1">
        <w:r w:rsidRPr="005E5169">
          <w:rPr>
            <w:rStyle w:val="Hyperlink"/>
            <w:rFonts w:ascii="Arial" w:hAnsi="Arial" w:cs="Arial"/>
            <w:sz w:val="18"/>
            <w:szCs w:val="18"/>
          </w:rPr>
          <w:t>https://www.genea.com.au/success-rates/history</w:t>
        </w:r>
      </w:hyperlink>
      <w:r w:rsidRPr="005E5169">
        <w:rPr>
          <w:rFonts w:ascii="Arial" w:hAnsi="Arial" w:cs="Arial"/>
          <w:sz w:val="18"/>
          <w:szCs w:val="18"/>
        </w:rPr>
        <w:t xml:space="preserve"> accessed 29 November 2019. </w:t>
      </w:r>
    </w:p>
  </w:footnote>
  <w:footnote w:id="165">
    <w:p w14:paraId="39377248" w14:textId="56072957" w:rsidR="00DE7CC4" w:rsidRPr="005E5169" w:rsidRDefault="00DE7CC4" w:rsidP="00A4427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eastAsia="Times New Roman" w:hAnsi="Arial" w:cs="Arial"/>
          <w:color w:val="000000"/>
          <w:sz w:val="18"/>
          <w:szCs w:val="18"/>
          <w:lang w:eastAsia="en-AU"/>
        </w:rPr>
        <w:t>2019/</w:t>
      </w:r>
      <w:r w:rsidRPr="005E5169">
        <w:rPr>
          <w:rFonts w:ascii="Arial" w:hAnsi="Arial" w:cs="Arial"/>
          <w:sz w:val="18"/>
          <w:szCs w:val="18"/>
        </w:rPr>
        <w:t>05086</w:t>
      </w:r>
    </w:p>
  </w:footnote>
  <w:footnote w:id="166">
    <w:p w14:paraId="1F2814D1" w14:textId="6BC9E0F2" w:rsidR="00DE7CC4" w:rsidRPr="005E5169" w:rsidRDefault="00DE7CC4" w:rsidP="00A4427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eastAsia="Times New Roman" w:hAnsi="Arial" w:cs="Arial"/>
          <w:color w:val="000000"/>
          <w:sz w:val="18"/>
          <w:szCs w:val="18"/>
          <w:lang w:eastAsia="en-AU"/>
        </w:rPr>
        <w:t>2019/</w:t>
      </w:r>
      <w:r w:rsidRPr="005E5169">
        <w:rPr>
          <w:rFonts w:ascii="Arial" w:hAnsi="Arial" w:cs="Arial"/>
          <w:sz w:val="18"/>
          <w:szCs w:val="18"/>
        </w:rPr>
        <w:t>06624</w:t>
      </w:r>
    </w:p>
  </w:footnote>
  <w:footnote w:id="167">
    <w:p w14:paraId="5FB3558A" w14:textId="3AC784CC" w:rsidR="00DE7CC4" w:rsidRPr="005E5169" w:rsidRDefault="00DE7CC4" w:rsidP="00A4427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eastAsia="Times New Roman" w:hAnsi="Arial" w:cs="Arial"/>
          <w:color w:val="000000"/>
          <w:sz w:val="18"/>
          <w:szCs w:val="18"/>
          <w:lang w:eastAsia="en-AU"/>
        </w:rPr>
        <w:t>2019/</w:t>
      </w:r>
      <w:r w:rsidRPr="005E5169">
        <w:rPr>
          <w:rFonts w:ascii="Arial" w:hAnsi="Arial" w:cs="Arial"/>
          <w:sz w:val="18"/>
          <w:szCs w:val="18"/>
        </w:rPr>
        <w:t>05438</w:t>
      </w:r>
    </w:p>
  </w:footnote>
  <w:footnote w:id="168">
    <w:p w14:paraId="1131091F" w14:textId="5B1BD470" w:rsidR="00DE7CC4" w:rsidRPr="005E5169" w:rsidRDefault="00DE7CC4" w:rsidP="00D72BE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Pr>
          <w:rFonts w:ascii="Arial" w:hAnsi="Arial" w:cs="Arial"/>
          <w:sz w:val="18"/>
          <w:szCs w:val="18"/>
        </w:rPr>
        <w:t>2019/</w:t>
      </w:r>
      <w:r w:rsidRPr="005E5169">
        <w:rPr>
          <w:rFonts w:ascii="Arial" w:hAnsi="Arial" w:cs="Arial"/>
          <w:sz w:val="18"/>
          <w:szCs w:val="18"/>
        </w:rPr>
        <w:t>05588</w:t>
      </w:r>
    </w:p>
  </w:footnote>
  <w:footnote w:id="169">
    <w:p w14:paraId="763F9B99" w14:textId="78A2A81A" w:rsidR="00DE7CC4" w:rsidRPr="005E5169" w:rsidRDefault="00DE7CC4" w:rsidP="00D72BE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Pr>
          <w:rFonts w:ascii="Arial" w:hAnsi="Arial" w:cs="Arial"/>
          <w:sz w:val="18"/>
          <w:szCs w:val="18"/>
        </w:rPr>
        <w:t>2019/</w:t>
      </w:r>
      <w:r w:rsidRPr="005E5169">
        <w:rPr>
          <w:rFonts w:ascii="Arial" w:hAnsi="Arial" w:cs="Arial"/>
          <w:sz w:val="18"/>
          <w:szCs w:val="18"/>
        </w:rPr>
        <w:t>05377</w:t>
      </w:r>
    </w:p>
  </w:footnote>
  <w:footnote w:id="170">
    <w:p w14:paraId="70968BB4" w14:textId="2B3D64F4" w:rsidR="00DE7CC4" w:rsidRPr="005E5169" w:rsidRDefault="00DE7CC4" w:rsidP="00D72BE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Pr>
          <w:rFonts w:ascii="Arial" w:hAnsi="Arial" w:cs="Arial"/>
          <w:sz w:val="18"/>
          <w:szCs w:val="18"/>
        </w:rPr>
        <w:t>2019/</w:t>
      </w:r>
      <w:r w:rsidRPr="005E5169">
        <w:rPr>
          <w:rFonts w:ascii="Arial" w:hAnsi="Arial" w:cs="Arial"/>
          <w:sz w:val="18"/>
          <w:szCs w:val="18"/>
        </w:rPr>
        <w:t>07198</w:t>
      </w:r>
    </w:p>
  </w:footnote>
  <w:footnote w:id="171">
    <w:p w14:paraId="4128549C" w14:textId="7EA2FA12"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ACCC, 2016, ‘Media Release: IVF “success rate” claims under the microscope’ </w:t>
      </w:r>
      <w:hyperlink r:id="rId31" w:history="1">
        <w:r w:rsidRPr="005E5169">
          <w:rPr>
            <w:rStyle w:val="Hyperlink"/>
            <w:rFonts w:ascii="Arial" w:hAnsi="Arial" w:cs="Arial"/>
            <w:sz w:val="18"/>
            <w:szCs w:val="18"/>
          </w:rPr>
          <w:t>https://www.accc.gov.au/media-release/ivf-success-rate-</w:t>
        </w:r>
        <w:bookmarkStart w:id="73" w:name="_Hlt28686690"/>
        <w:r w:rsidRPr="005E5169">
          <w:rPr>
            <w:rStyle w:val="Hyperlink"/>
            <w:rFonts w:ascii="Arial" w:hAnsi="Arial" w:cs="Arial"/>
            <w:sz w:val="18"/>
            <w:szCs w:val="18"/>
          </w:rPr>
          <w:t>c</w:t>
        </w:r>
        <w:bookmarkEnd w:id="73"/>
        <w:r w:rsidRPr="005E5169">
          <w:rPr>
            <w:rStyle w:val="Hyperlink"/>
            <w:rFonts w:ascii="Arial" w:hAnsi="Arial" w:cs="Arial"/>
            <w:sz w:val="18"/>
            <w:szCs w:val="18"/>
          </w:rPr>
          <w:t>laims-under-the-microscope</w:t>
        </w:r>
      </w:hyperlink>
      <w:r w:rsidRPr="005E5169">
        <w:rPr>
          <w:rFonts w:ascii="Arial" w:hAnsi="Arial" w:cs="Arial"/>
          <w:sz w:val="18"/>
          <w:szCs w:val="18"/>
        </w:rPr>
        <w:t xml:space="preserve"> accessed 7 October 2019. </w:t>
      </w:r>
    </w:p>
  </w:footnote>
  <w:footnote w:id="172">
    <w:p w14:paraId="4342BC43" w14:textId="77777777"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173">
    <w:p w14:paraId="723D3D24" w14:textId="3CF9678E"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Fertility Society of Australia (n84) 16.</w:t>
      </w:r>
    </w:p>
  </w:footnote>
  <w:footnote w:id="174">
    <w:p w14:paraId="325F7003" w14:textId="77777777"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175">
    <w:p w14:paraId="1258E627" w14:textId="77777777"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et al (n11) 16.</w:t>
      </w:r>
    </w:p>
  </w:footnote>
  <w:footnote w:id="176">
    <w:p w14:paraId="77822F72" w14:textId="3EF68BA7"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2019, ‘Annual Report 2019’,</w:t>
      </w:r>
      <w:r>
        <w:rPr>
          <w:rFonts w:ascii="Arial" w:hAnsi="Arial" w:cs="Arial"/>
          <w:sz w:val="18"/>
          <w:szCs w:val="18"/>
        </w:rPr>
        <w:t xml:space="preserve"> Melbourne,</w:t>
      </w:r>
      <w:r w:rsidRPr="005E5169">
        <w:rPr>
          <w:rFonts w:ascii="Arial" w:hAnsi="Arial" w:cs="Arial"/>
          <w:sz w:val="18"/>
          <w:szCs w:val="18"/>
        </w:rPr>
        <w:t xml:space="preserve"> 25. </w:t>
      </w:r>
    </w:p>
  </w:footnote>
  <w:footnote w:id="177">
    <w:p w14:paraId="58631AFA"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2019/07697</w:t>
      </w:r>
    </w:p>
  </w:footnote>
  <w:footnote w:id="178">
    <w:p w14:paraId="6D0EDEAE"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2019/07757</w:t>
      </w:r>
    </w:p>
  </w:footnote>
  <w:footnote w:id="179">
    <w:p w14:paraId="6E81AEB2"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2019/07648</w:t>
      </w:r>
    </w:p>
  </w:footnote>
  <w:footnote w:id="180">
    <w:p w14:paraId="0017DBAD" w14:textId="77777777" w:rsidR="00DE7CC4" w:rsidRPr="005E5169" w:rsidRDefault="00DE7CC4" w:rsidP="004F319E">
      <w:pPr>
        <w:rPr>
          <w:rFonts w:eastAsia="Times New Roman"/>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sz w:val="18"/>
          <w:szCs w:val="18"/>
          <w:lang w:eastAsia="en-AU"/>
        </w:rPr>
        <w:t>2019/07371</w:t>
      </w:r>
    </w:p>
  </w:footnote>
  <w:footnote w:id="181">
    <w:p w14:paraId="2E533CD0"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2019/06284</w:t>
      </w:r>
    </w:p>
  </w:footnote>
  <w:footnote w:id="182">
    <w:p w14:paraId="4A50BD8C"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2019/06026</w:t>
      </w:r>
    </w:p>
  </w:footnote>
  <w:footnote w:id="183">
    <w:p w14:paraId="16847E00" w14:textId="77777777" w:rsidR="00DE7CC4" w:rsidRPr="005E5169" w:rsidRDefault="00DE7CC4" w:rsidP="004F319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2019/07260</w:t>
      </w:r>
    </w:p>
  </w:footnote>
  <w:footnote w:id="184">
    <w:p w14:paraId="73E28D2E" w14:textId="4D60723C"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Griff, S, 2019, ‘People seeking IVF are flying blind. Success rates should be public’, </w:t>
      </w:r>
      <w:r w:rsidRPr="005E5169">
        <w:rPr>
          <w:rFonts w:ascii="Arial" w:hAnsi="Arial" w:cs="Arial"/>
          <w:i/>
          <w:sz w:val="18"/>
          <w:szCs w:val="18"/>
        </w:rPr>
        <w:t>The Guardian</w:t>
      </w:r>
      <w:r w:rsidRPr="005E5169">
        <w:rPr>
          <w:rFonts w:ascii="Arial" w:hAnsi="Arial" w:cs="Arial"/>
          <w:sz w:val="18"/>
          <w:szCs w:val="18"/>
        </w:rPr>
        <w:t xml:space="preserve"> </w:t>
      </w:r>
      <w:hyperlink r:id="rId32" w:history="1">
        <w:r w:rsidRPr="005E5169">
          <w:rPr>
            <w:rStyle w:val="Hyperlink"/>
            <w:rFonts w:ascii="Arial" w:hAnsi="Arial" w:cs="Arial"/>
            <w:sz w:val="18"/>
            <w:szCs w:val="18"/>
          </w:rPr>
          <w:t>https://www.theguardian.com/commentisfree/2019/apr/01/people-seeking-ivf-are-flying-blind-success-rates-should-be-public</w:t>
        </w:r>
      </w:hyperlink>
      <w:r w:rsidRPr="005E5169">
        <w:rPr>
          <w:rFonts w:ascii="Arial" w:hAnsi="Arial" w:cs="Arial"/>
          <w:sz w:val="18"/>
          <w:szCs w:val="18"/>
        </w:rPr>
        <w:t xml:space="preserve"> accessed 3 December 2019.</w:t>
      </w:r>
    </w:p>
  </w:footnote>
  <w:footnote w:id="185">
    <w:p w14:paraId="554F0CFA" w14:textId="3A009054"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ABC, On Health Report with Dr Norman Swan, 2019, ‘IVF improving, but comparing clinics a challenge’ </w:t>
      </w:r>
      <w:hyperlink r:id="rId33" w:history="1">
        <w:r w:rsidRPr="005E5169">
          <w:rPr>
            <w:rStyle w:val="Hyperlink"/>
            <w:rFonts w:ascii="Arial" w:hAnsi="Arial" w:cs="Arial"/>
            <w:sz w:val="18"/>
            <w:szCs w:val="18"/>
          </w:rPr>
          <w:t>https://www.abc.net.au/radionational/programs/healthreport/ivf-improving,-but-comparing-clinics-a-challenge/11515798</w:t>
        </w:r>
      </w:hyperlink>
      <w:r w:rsidRPr="005E5169">
        <w:rPr>
          <w:rFonts w:ascii="Arial" w:hAnsi="Arial" w:cs="Arial"/>
          <w:sz w:val="18"/>
          <w:szCs w:val="18"/>
        </w:rPr>
        <w:t xml:space="preserve"> accessed 14 October 2019.</w:t>
      </w:r>
    </w:p>
  </w:footnote>
  <w:footnote w:id="186">
    <w:p w14:paraId="54B1C8FB" w14:textId="77777777"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w:t>
      </w:r>
      <w:r w:rsidRPr="005E5169">
        <w:rPr>
          <w:rFonts w:ascii="Arial" w:hAnsi="Arial" w:cs="Arial"/>
          <w:i/>
          <w:sz w:val="18"/>
          <w:szCs w:val="18"/>
        </w:rPr>
        <w:t xml:space="preserve"> </w:t>
      </w:r>
      <w:r w:rsidRPr="005E5169">
        <w:rPr>
          <w:rFonts w:ascii="Arial" w:hAnsi="Arial" w:cs="Arial"/>
          <w:sz w:val="18"/>
          <w:szCs w:val="18"/>
        </w:rPr>
        <w:t>15.</w:t>
      </w:r>
    </w:p>
  </w:footnote>
  <w:footnote w:id="187">
    <w:p w14:paraId="4378302E" w14:textId="62809C2F" w:rsidR="00DE7CC4" w:rsidRPr="005E5169" w:rsidRDefault="00DE7CC4" w:rsidP="004F319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43. </w:t>
      </w:r>
    </w:p>
  </w:footnote>
  <w:footnote w:id="188">
    <w:p w14:paraId="7997DDBE" w14:textId="491454A9" w:rsidR="00DE7CC4" w:rsidRPr="005E5169" w:rsidRDefault="00DE7CC4" w:rsidP="002F5F8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2019/07697</w:t>
      </w:r>
    </w:p>
  </w:footnote>
  <w:footnote w:id="189">
    <w:p w14:paraId="7E73BC90" w14:textId="482F2F82"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w:t>
      </w:r>
      <w:r w:rsidRPr="005E5169">
        <w:rPr>
          <w:rFonts w:ascii="Arial" w:hAnsi="Arial" w:cs="Arial"/>
          <w:i/>
          <w:sz w:val="18"/>
          <w:szCs w:val="18"/>
        </w:rPr>
        <w:t xml:space="preserve"> </w:t>
      </w:r>
      <w:r w:rsidRPr="005E5169">
        <w:rPr>
          <w:rFonts w:ascii="Arial" w:hAnsi="Arial" w:cs="Arial"/>
          <w:sz w:val="18"/>
          <w:szCs w:val="18"/>
        </w:rPr>
        <w:t>(n2) 16.</w:t>
      </w:r>
    </w:p>
  </w:footnote>
  <w:footnote w:id="190">
    <w:p w14:paraId="2585D405" w14:textId="377A0568" w:rsidR="00DE7CC4" w:rsidRPr="005E5169" w:rsidRDefault="00DE7CC4" w:rsidP="008D689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28.</w:t>
      </w:r>
    </w:p>
  </w:footnote>
  <w:footnote w:id="191">
    <w:p w14:paraId="5014AE4D" w14:textId="73DAE0FA" w:rsidR="00DE7CC4" w:rsidRPr="005E5169" w:rsidRDefault="00DE7CC4" w:rsidP="00F75549">
      <w:pPr>
        <w:rPr>
          <w:sz w:val="18"/>
          <w:szCs w:val="18"/>
        </w:rPr>
      </w:pPr>
      <w:r w:rsidRPr="005E5169">
        <w:rPr>
          <w:rStyle w:val="FootnoteReference"/>
          <w:sz w:val="18"/>
          <w:szCs w:val="18"/>
        </w:rPr>
        <w:footnoteRef/>
      </w:r>
      <w:r w:rsidRPr="005E5169">
        <w:rPr>
          <w:sz w:val="18"/>
          <w:szCs w:val="18"/>
        </w:rPr>
        <w:t xml:space="preserve"> </w:t>
      </w:r>
      <w:bookmarkStart w:id="75" w:name="_Hlk28685916"/>
      <w:r w:rsidRPr="005E5169">
        <w:rPr>
          <w:sz w:val="18"/>
          <w:szCs w:val="18"/>
        </w:rPr>
        <w:t xml:space="preserve">National Health and Medical Research Council </w:t>
      </w:r>
      <w:bookmarkEnd w:id="75"/>
      <w:r w:rsidRPr="005E5169">
        <w:rPr>
          <w:sz w:val="18"/>
          <w:szCs w:val="18"/>
        </w:rPr>
        <w:t>(n87) 34.</w:t>
      </w:r>
    </w:p>
  </w:footnote>
  <w:footnote w:id="192">
    <w:p w14:paraId="2CA2A800" w14:textId="330C0BEB" w:rsidR="00DE7CC4" w:rsidRPr="005E5169" w:rsidRDefault="00DE7CC4" w:rsidP="00C33748">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2019/06737</w:t>
      </w:r>
    </w:p>
  </w:footnote>
  <w:footnote w:id="193">
    <w:p w14:paraId="5BC66487" w14:textId="534FBEC4" w:rsidR="00DE7CC4" w:rsidRPr="005E5169" w:rsidRDefault="00DE7CC4" w:rsidP="001D06C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2019/07697</w:t>
      </w:r>
    </w:p>
  </w:footnote>
  <w:footnote w:id="194">
    <w:p w14:paraId="0C9245D3" w14:textId="26E542C3" w:rsidR="00DE7CC4" w:rsidRPr="005E5169" w:rsidRDefault="00DE7CC4" w:rsidP="00F75549">
      <w:pPr>
        <w:rPr>
          <w:sz w:val="18"/>
          <w:szCs w:val="18"/>
        </w:rPr>
      </w:pPr>
      <w:r w:rsidRPr="005E5169">
        <w:rPr>
          <w:rStyle w:val="FootnoteReference"/>
          <w:sz w:val="18"/>
          <w:szCs w:val="18"/>
        </w:rPr>
        <w:footnoteRef/>
      </w:r>
      <w:r w:rsidRPr="005E5169">
        <w:rPr>
          <w:sz w:val="18"/>
          <w:szCs w:val="18"/>
        </w:rPr>
        <w:t xml:space="preserve"> National Health and Medical Research Council (n87) 13.</w:t>
      </w:r>
    </w:p>
  </w:footnote>
  <w:footnote w:id="195">
    <w:p w14:paraId="23FBDECC" w14:textId="7031F2FC" w:rsidR="00DE7CC4" w:rsidRPr="005E5169" w:rsidRDefault="00DE7CC4" w:rsidP="009F3C1A">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2019/06624</w:t>
      </w:r>
    </w:p>
  </w:footnote>
  <w:footnote w:id="196">
    <w:p w14:paraId="13F5C16F" w14:textId="4743ABBA" w:rsidR="00DE7CC4" w:rsidRPr="005E5169" w:rsidRDefault="00DE7CC4" w:rsidP="00332D0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2019/07326</w:t>
      </w:r>
    </w:p>
  </w:footnote>
  <w:footnote w:id="197">
    <w:p w14:paraId="1615CDE5" w14:textId="5247CD38" w:rsidR="00DE7CC4" w:rsidRPr="005E5169" w:rsidRDefault="00DE7CC4" w:rsidP="00477A7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2019/05438</w:t>
      </w:r>
    </w:p>
  </w:footnote>
  <w:footnote w:id="198">
    <w:p w14:paraId="13CCA2F7" w14:textId="2798BD07" w:rsidR="00DE7CC4" w:rsidRPr="005E5169" w:rsidRDefault="00DE7CC4" w:rsidP="00473C30">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2019/06646</w:t>
      </w:r>
    </w:p>
  </w:footnote>
  <w:footnote w:id="199">
    <w:p w14:paraId="2C94A045" w14:textId="307AFB9B" w:rsidR="00DE7CC4" w:rsidRPr="005E5169" w:rsidRDefault="00DE7CC4" w:rsidP="00473C3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Submissions 2019/05439 and 2019/07259.</w:t>
      </w:r>
    </w:p>
  </w:footnote>
  <w:footnote w:id="200">
    <w:p w14:paraId="390B6EFE" w14:textId="7457C70A" w:rsidR="00DE7CC4" w:rsidRPr="005E5169" w:rsidRDefault="00DE7CC4" w:rsidP="00EC767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201">
    <w:p w14:paraId="03434CBE" w14:textId="398A7607" w:rsidR="00DE7CC4" w:rsidRPr="005E5169" w:rsidRDefault="00DE7CC4" w:rsidP="00164D0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w:t>
      </w:r>
    </w:p>
  </w:footnote>
  <w:footnote w:id="202">
    <w:p w14:paraId="6AA09B38" w14:textId="129333A0" w:rsidR="00DE7CC4" w:rsidRPr="005E5169" w:rsidRDefault="00DE7CC4" w:rsidP="00164D0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03">
    <w:p w14:paraId="2C0A1803" w14:textId="343029BD" w:rsidR="00DE7CC4" w:rsidRPr="005E5169" w:rsidRDefault="00DE7CC4" w:rsidP="008F5E8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04">
    <w:p w14:paraId="2C8EADB5" w14:textId="3E50A7E2" w:rsidR="00DE7CC4" w:rsidRPr="005E5169" w:rsidRDefault="00DE7CC4" w:rsidP="005B66F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2019/05709</w:t>
      </w:r>
    </w:p>
  </w:footnote>
  <w:footnote w:id="205">
    <w:p w14:paraId="6A999158" w14:textId="3D3E95C7" w:rsidR="00DE7CC4" w:rsidRPr="005E5169" w:rsidRDefault="00DE7CC4" w:rsidP="00F75549">
      <w:pPr>
        <w:rPr>
          <w:sz w:val="18"/>
          <w:szCs w:val="18"/>
        </w:rPr>
      </w:pPr>
      <w:r w:rsidRPr="005E5169">
        <w:rPr>
          <w:rStyle w:val="FootnoteReference"/>
          <w:sz w:val="18"/>
          <w:szCs w:val="18"/>
        </w:rPr>
        <w:footnoteRef/>
      </w:r>
      <w:r w:rsidRPr="005E5169">
        <w:rPr>
          <w:sz w:val="18"/>
          <w:szCs w:val="18"/>
        </w:rPr>
        <w:t xml:space="preserve"> National Health and Medical Research Council (n87) 25.</w:t>
      </w:r>
    </w:p>
  </w:footnote>
  <w:footnote w:id="206">
    <w:p w14:paraId="2614DA0A" w14:textId="416F27C6"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46.</w:t>
      </w:r>
    </w:p>
  </w:footnote>
  <w:footnote w:id="207">
    <w:p w14:paraId="77EF9B67" w14:textId="6F0A8C06"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xiv.</w:t>
      </w:r>
    </w:p>
  </w:footnote>
  <w:footnote w:id="208">
    <w:p w14:paraId="36145867" w14:textId="6CDE9A8A" w:rsidR="00DE7CC4" w:rsidRPr="005E5169" w:rsidRDefault="00DE7CC4" w:rsidP="0064534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xiii.</w:t>
      </w:r>
    </w:p>
  </w:footnote>
  <w:footnote w:id="209">
    <w:p w14:paraId="5B8D24B4" w14:textId="49C6BEB8" w:rsidR="00DE7CC4" w:rsidRPr="005E5169" w:rsidRDefault="00DE7CC4" w:rsidP="00FC043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xv.</w:t>
      </w:r>
    </w:p>
  </w:footnote>
  <w:footnote w:id="210">
    <w:p w14:paraId="7D129F96" w14:textId="7CB7A299" w:rsidR="00DE7CC4" w:rsidRPr="005E5169" w:rsidRDefault="00DE7CC4" w:rsidP="008E75E3">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2019/05717</w:t>
      </w:r>
    </w:p>
  </w:footnote>
  <w:footnote w:id="211">
    <w:p w14:paraId="7BD0707C" w14:textId="7C4AA536" w:rsidR="00DE7CC4" w:rsidRPr="005E5169" w:rsidRDefault="00DE7CC4" w:rsidP="00F21DFE">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2019/05961</w:t>
      </w:r>
    </w:p>
  </w:footnote>
  <w:footnote w:id="212">
    <w:p w14:paraId="067847F3" w14:textId="56B0FBB5" w:rsidR="00DE7CC4" w:rsidRPr="005E5169" w:rsidRDefault="00DE7CC4" w:rsidP="00F21DFE">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2019/06630</w:t>
      </w:r>
    </w:p>
  </w:footnote>
  <w:footnote w:id="213">
    <w:p w14:paraId="780A60EE" w14:textId="5EB52897" w:rsidR="00DE7CC4" w:rsidRPr="005E5169" w:rsidRDefault="00DE7CC4" w:rsidP="008171F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2019/07370</w:t>
      </w:r>
    </w:p>
  </w:footnote>
  <w:footnote w:id="214">
    <w:p w14:paraId="4135748F" w14:textId="62D5D1FE" w:rsidR="00DE7CC4" w:rsidRPr="005E5169" w:rsidRDefault="00DE7CC4" w:rsidP="008171F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 xml:space="preserve">2019/07222 </w:t>
      </w:r>
    </w:p>
  </w:footnote>
  <w:footnote w:id="215">
    <w:p w14:paraId="6C9BAA9C" w14:textId="3271A438" w:rsidR="00DE7CC4" w:rsidRPr="005E5169" w:rsidRDefault="00DE7CC4" w:rsidP="00C33748">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2019/06624</w:t>
      </w:r>
    </w:p>
  </w:footnote>
  <w:footnote w:id="216">
    <w:p w14:paraId="2AED2426" w14:textId="4CB5C692" w:rsidR="00DE7CC4" w:rsidRPr="005E5169" w:rsidRDefault="00DE7CC4" w:rsidP="00C33748">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2019/07764</w:t>
      </w:r>
    </w:p>
  </w:footnote>
  <w:footnote w:id="217">
    <w:p w14:paraId="5ADE9EB8" w14:textId="2B02FDCC" w:rsidR="00DE7CC4" w:rsidRPr="005E5169" w:rsidRDefault="00DE7CC4" w:rsidP="007D1E4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(n51) 3. </w:t>
      </w:r>
    </w:p>
  </w:footnote>
  <w:footnote w:id="218">
    <w:p w14:paraId="7792EAD9" w14:textId="43CE4811" w:rsidR="00DE7CC4" w:rsidRPr="005E5169" w:rsidRDefault="00DE7CC4" w:rsidP="0017033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National Health and Medical Research Council (n87) 34.</w:t>
      </w:r>
    </w:p>
  </w:footnote>
  <w:footnote w:id="219">
    <w:p w14:paraId="4454D417" w14:textId="03E0454A" w:rsidR="00DE7CC4" w:rsidRPr="005E5169" w:rsidRDefault="00DE7CC4" w:rsidP="00925A4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2019/05735 </w:t>
      </w:r>
    </w:p>
  </w:footnote>
  <w:footnote w:id="220">
    <w:p w14:paraId="05594A95" w14:textId="4ABB068C" w:rsidR="00DE7CC4" w:rsidRPr="005E5169" w:rsidRDefault="00DE7CC4" w:rsidP="00925A4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2019/05736</w:t>
      </w:r>
    </w:p>
  </w:footnote>
  <w:footnote w:id="221">
    <w:p w14:paraId="4D8EE08A" w14:textId="6F48A5F6" w:rsidR="00DE7CC4" w:rsidRPr="005E5169" w:rsidRDefault="00DE7CC4" w:rsidP="00925A4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222">
    <w:p w14:paraId="11146C8D" w14:textId="3ABB25FD" w:rsidR="00DE7CC4" w:rsidRPr="005E5169" w:rsidRDefault="00DE7CC4" w:rsidP="0038016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2019/05664</w:t>
      </w:r>
    </w:p>
  </w:footnote>
  <w:footnote w:id="223">
    <w:p w14:paraId="0D91476C" w14:textId="38AD3559" w:rsidR="00DE7CC4" w:rsidRPr="005E5169" w:rsidRDefault="00DE7CC4" w:rsidP="00015BE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2019/06631</w:t>
      </w:r>
    </w:p>
  </w:footnote>
  <w:footnote w:id="224">
    <w:p w14:paraId="357B21D3" w14:textId="1ECFD4BE"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2019/06573</w:t>
      </w:r>
    </w:p>
  </w:footnote>
  <w:footnote w:id="225">
    <w:p w14:paraId="66909AD9" w14:textId="7D2CF9ED" w:rsidR="00DE7CC4" w:rsidRPr="005E5169" w:rsidRDefault="00DE7CC4" w:rsidP="00FE72E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2019/06639</w:t>
      </w:r>
    </w:p>
  </w:footnote>
  <w:footnote w:id="226">
    <w:p w14:paraId="2823F4C6" w14:textId="0D4597B7" w:rsidR="00DE7CC4" w:rsidRPr="005E5169" w:rsidRDefault="00DE7CC4" w:rsidP="00DC1A5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227">
    <w:p w14:paraId="260099F0" w14:textId="21462FF8" w:rsidR="00DE7CC4" w:rsidRPr="005E5169" w:rsidRDefault="00DE7CC4" w:rsidP="00A2050A">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2019/07371</w:t>
      </w:r>
    </w:p>
  </w:footnote>
  <w:footnote w:id="228">
    <w:p w14:paraId="5BE10788" w14:textId="1CAB06FA" w:rsidR="00DE7CC4" w:rsidRPr="005E5169" w:rsidRDefault="00DE7CC4" w:rsidP="00ED197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2019/06454</w:t>
      </w:r>
    </w:p>
  </w:footnote>
  <w:footnote w:id="229">
    <w:p w14:paraId="4EDABCE1" w14:textId="0039D163" w:rsidR="00DE7CC4" w:rsidRPr="005E5169" w:rsidRDefault="00DE7CC4" w:rsidP="00E8228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30">
    <w:p w14:paraId="63A46207" w14:textId="56C4B79C" w:rsidR="00DE7CC4" w:rsidRPr="005E5169" w:rsidRDefault="00DE7CC4" w:rsidP="00CB43E3">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2019/05582</w:t>
      </w:r>
    </w:p>
  </w:footnote>
  <w:footnote w:id="231">
    <w:p w14:paraId="11404A06" w14:textId="53C4C6F8" w:rsidR="00DE7CC4" w:rsidRPr="005E5169" w:rsidRDefault="00DE7CC4" w:rsidP="00FA3F8A">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2019/06500</w:t>
      </w:r>
    </w:p>
  </w:footnote>
  <w:footnote w:id="232">
    <w:p w14:paraId="46C410F2" w14:textId="229BCC45" w:rsidR="00DE7CC4" w:rsidRPr="005E5169" w:rsidRDefault="00DE7CC4" w:rsidP="00360F6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2019/07697</w:t>
      </w:r>
    </w:p>
  </w:footnote>
  <w:footnote w:id="233">
    <w:p w14:paraId="0415D0D4" w14:textId="4DF83C1F" w:rsidR="00DE7CC4" w:rsidRPr="005E5169" w:rsidRDefault="00DE7CC4" w:rsidP="003850A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2019/07581</w:t>
      </w:r>
    </w:p>
  </w:footnote>
  <w:footnote w:id="234">
    <w:p w14:paraId="53F911EE" w14:textId="52C9A0D4" w:rsidR="00DE7CC4" w:rsidRPr="005E5169" w:rsidRDefault="00DE7CC4" w:rsidP="003850A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235">
    <w:p w14:paraId="1531CB27" w14:textId="47274EEC" w:rsidR="00DE7CC4" w:rsidRPr="005E5169" w:rsidRDefault="00DE7CC4" w:rsidP="003850A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2019/07816</w:t>
      </w:r>
    </w:p>
  </w:footnote>
  <w:footnote w:id="236">
    <w:p w14:paraId="324B5C07" w14:textId="4A0B8F85" w:rsidR="00DE7CC4" w:rsidRPr="005E5169" w:rsidRDefault="00DE7CC4" w:rsidP="003850A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2019/07371</w:t>
      </w:r>
    </w:p>
  </w:footnote>
  <w:footnote w:id="237">
    <w:p w14:paraId="10164F9D" w14:textId="7B75CF9D" w:rsidR="00DE7CC4" w:rsidRPr="005E5169" w:rsidRDefault="00DE7CC4" w:rsidP="003850A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38">
    <w:p w14:paraId="42F8F00F" w14:textId="71AAB776" w:rsidR="00DE7CC4" w:rsidRPr="005E5169" w:rsidRDefault="00DE7CC4" w:rsidP="003850A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2019/06624</w:t>
      </w:r>
    </w:p>
  </w:footnote>
  <w:footnote w:id="239">
    <w:p w14:paraId="631E47DD" w14:textId="3D4D2CC4" w:rsidR="00DE7CC4" w:rsidRPr="005E5169" w:rsidRDefault="00DE7CC4" w:rsidP="003850A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2019/07326</w:t>
      </w:r>
    </w:p>
  </w:footnote>
  <w:footnote w:id="240">
    <w:p w14:paraId="1BB7D004" w14:textId="54BB41A1" w:rsidR="00DE7CC4" w:rsidRPr="005E5169" w:rsidRDefault="00DE7CC4" w:rsidP="003850A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2019/05438</w:t>
      </w:r>
    </w:p>
  </w:footnote>
  <w:footnote w:id="241">
    <w:p w14:paraId="060C7CCE" w14:textId="25894045" w:rsidR="00DE7CC4" w:rsidRPr="005E5169" w:rsidRDefault="00DE7CC4" w:rsidP="0010356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2019/07125</w:t>
      </w:r>
    </w:p>
  </w:footnote>
  <w:footnote w:id="242">
    <w:p w14:paraId="281C946C" w14:textId="05505E44" w:rsidR="00DE7CC4" w:rsidRPr="005E5169" w:rsidRDefault="00DE7CC4" w:rsidP="00103562">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 see also Submission 2019/07125</w:t>
      </w:r>
    </w:p>
  </w:footnote>
  <w:footnote w:id="243">
    <w:p w14:paraId="39A44A67" w14:textId="4D74D458"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2019/06122</w:t>
      </w:r>
    </w:p>
  </w:footnote>
  <w:footnote w:id="244">
    <w:p w14:paraId="6B76C5CE" w14:textId="0C52B10A" w:rsidR="00DE7CC4" w:rsidRPr="005E5169" w:rsidRDefault="00DE7CC4" w:rsidP="0010356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245">
    <w:p w14:paraId="110C6E0D" w14:textId="1B7DFEF2" w:rsidR="00DE7CC4" w:rsidRPr="005E5169" w:rsidRDefault="00DE7CC4" w:rsidP="000B6C1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46">
    <w:p w14:paraId="653B6623" w14:textId="618BDB25" w:rsidR="00DE7CC4" w:rsidRPr="005E5169" w:rsidRDefault="00DE7CC4" w:rsidP="0001485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47">
    <w:p w14:paraId="2F001927" w14:textId="5F779FA4"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48">
    <w:p w14:paraId="7D54C4F7" w14:textId="1D76AB78" w:rsidR="00DE7CC4" w:rsidRPr="005E5169" w:rsidRDefault="00DE7CC4" w:rsidP="005C71B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49">
    <w:p w14:paraId="6011263A" w14:textId="30FBD9C2" w:rsidR="00DE7CC4" w:rsidRPr="005E5169" w:rsidRDefault="00DE7CC4" w:rsidP="0035059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250">
    <w:p w14:paraId="1054F62D" w14:textId="56869CA5" w:rsidR="00DE7CC4" w:rsidRPr="005E5169" w:rsidRDefault="00DE7CC4" w:rsidP="003D7E9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2019/06737</w:t>
      </w:r>
    </w:p>
  </w:footnote>
  <w:footnote w:id="251">
    <w:p w14:paraId="2674E029" w14:textId="0C02A80C" w:rsidR="00DE7CC4" w:rsidRPr="005E5169" w:rsidRDefault="00DE7CC4" w:rsidP="003D7E95">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252">
    <w:p w14:paraId="0B9E1792" w14:textId="57005550" w:rsidR="00DE7CC4" w:rsidRPr="005E5169" w:rsidRDefault="00DE7CC4" w:rsidP="0084260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253">
    <w:p w14:paraId="45E0BDEC" w14:textId="0E171EA9" w:rsidR="00DE7CC4" w:rsidRPr="005E5169" w:rsidRDefault="00DE7CC4" w:rsidP="001E317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2019/06573</w:t>
      </w:r>
    </w:p>
  </w:footnote>
  <w:footnote w:id="254">
    <w:p w14:paraId="2E582CAA" w14:textId="002AC061" w:rsidR="00DE7CC4" w:rsidRPr="005E5169" w:rsidRDefault="00DE7CC4" w:rsidP="005F418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55">
    <w:p w14:paraId="7BBEAA30" w14:textId="523C564A" w:rsidR="00DE7CC4" w:rsidRPr="005E5169" w:rsidRDefault="00DE7CC4" w:rsidP="00691F8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256">
    <w:p w14:paraId="5C93EF98" w14:textId="02A49238" w:rsidR="00DE7CC4" w:rsidRPr="005E5169" w:rsidRDefault="00DE7CC4" w:rsidP="00691F8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59.</w:t>
      </w:r>
    </w:p>
  </w:footnote>
  <w:footnote w:id="257">
    <w:p w14:paraId="2DB4B2FF" w14:textId="7EC52149"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 </w:t>
      </w:r>
    </w:p>
  </w:footnote>
  <w:footnote w:id="258">
    <w:p w14:paraId="1A3592F6" w14:textId="0CC0E907" w:rsidR="00DE7CC4" w:rsidRPr="005E5169" w:rsidRDefault="00DE7CC4" w:rsidP="0002434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Farquhar, C and Marjoribanks, J, 2018, ‘Assisted reproductive technology: an overview of Cochrane Reviews’, </w:t>
      </w:r>
      <w:r w:rsidRPr="005E5169">
        <w:rPr>
          <w:rFonts w:ascii="Arial" w:hAnsi="Arial" w:cs="Arial"/>
          <w:i/>
          <w:sz w:val="18"/>
          <w:szCs w:val="18"/>
        </w:rPr>
        <w:t xml:space="preserve">Cochrane Database of Systematic Reviews </w:t>
      </w:r>
      <w:r w:rsidRPr="005E5169">
        <w:rPr>
          <w:rFonts w:ascii="Arial" w:hAnsi="Arial" w:cs="Arial"/>
          <w:sz w:val="18"/>
          <w:szCs w:val="18"/>
        </w:rPr>
        <w:t xml:space="preserve"> </w:t>
      </w:r>
      <w:hyperlink r:id="rId34" w:history="1">
        <w:r w:rsidRPr="005E5169">
          <w:rPr>
            <w:rStyle w:val="Hyperlink"/>
            <w:rFonts w:ascii="Arial" w:hAnsi="Arial" w:cs="Arial"/>
            <w:sz w:val="18"/>
            <w:szCs w:val="18"/>
          </w:rPr>
          <w:t>https://www.ncbi.nlm.nih.gov/pmc/articles/PMC6513476/</w:t>
        </w:r>
      </w:hyperlink>
      <w:r w:rsidRPr="005E5169">
        <w:rPr>
          <w:rFonts w:ascii="Arial" w:hAnsi="Arial" w:cs="Arial"/>
          <w:sz w:val="18"/>
          <w:szCs w:val="18"/>
        </w:rPr>
        <w:t xml:space="preserve"> accessed 28 August 2019.</w:t>
      </w:r>
    </w:p>
  </w:footnote>
  <w:footnote w:id="259">
    <w:p w14:paraId="53C0B1F8" w14:textId="76A1047E" w:rsidR="00DE7CC4" w:rsidRPr="005E5169" w:rsidRDefault="00DE7CC4" w:rsidP="009F2563">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260">
    <w:p w14:paraId="5300B09D" w14:textId="62F99D2F" w:rsidR="00DE7CC4" w:rsidRPr="005E5169" w:rsidRDefault="00DE7CC4" w:rsidP="0064715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261">
    <w:p w14:paraId="15335FD8" w14:textId="0E63F34B"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The Fertility Society of Australia, 2019, ‘Use of Adjuvants in ART’ </w:t>
      </w:r>
      <w:hyperlink r:id="rId35" w:history="1">
        <w:r w:rsidRPr="005E5169">
          <w:rPr>
            <w:rStyle w:val="Hyperlink"/>
            <w:rFonts w:ascii="Arial" w:hAnsi="Arial" w:cs="Arial"/>
            <w:sz w:val="18"/>
            <w:szCs w:val="18"/>
          </w:rPr>
          <w:t>https://www.fertilitysociety.com.au/wp-content/uploads/Technical-Bulletin_Adjuvants-11-FINAL.pdf</w:t>
        </w:r>
      </w:hyperlink>
      <w:r w:rsidRPr="005E5169">
        <w:rPr>
          <w:rFonts w:ascii="Arial" w:hAnsi="Arial" w:cs="Arial"/>
          <w:sz w:val="18"/>
          <w:szCs w:val="18"/>
        </w:rPr>
        <w:t xml:space="preserve"> accessed 28 August 2019.</w:t>
      </w:r>
    </w:p>
  </w:footnote>
  <w:footnote w:id="262">
    <w:p w14:paraId="07CCCB8A" w14:textId="65510600" w:rsidR="00DE7CC4" w:rsidRPr="005E5169" w:rsidRDefault="00DE7CC4" w:rsidP="00B844C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‘Treatment add-ons’, </w:t>
      </w:r>
      <w:hyperlink r:id="rId36" w:history="1">
        <w:r w:rsidRPr="005E5169">
          <w:rPr>
            <w:rStyle w:val="Hyperlink"/>
            <w:rFonts w:ascii="Arial" w:hAnsi="Arial" w:cs="Arial"/>
            <w:sz w:val="18"/>
            <w:szCs w:val="18"/>
          </w:rPr>
          <w:t>https://www.hfea.gov.uk/treatments/explore-all-treatments/treatment-add-ons/</w:t>
        </w:r>
      </w:hyperlink>
      <w:r w:rsidRPr="005E5169">
        <w:rPr>
          <w:rFonts w:ascii="Arial" w:hAnsi="Arial" w:cs="Arial"/>
          <w:sz w:val="18"/>
          <w:szCs w:val="18"/>
        </w:rPr>
        <w:t xml:space="preserve"> accessed 22 December 2019. </w:t>
      </w:r>
    </w:p>
  </w:footnote>
  <w:footnote w:id="263">
    <w:p w14:paraId="59220607" w14:textId="0A561D63" w:rsidR="00DE7CC4" w:rsidRPr="005E5169" w:rsidRDefault="00DE7CC4">
      <w:pPr>
        <w:pStyle w:val="FootnoteText"/>
        <w:rPr>
          <w:rFonts w:ascii="Arial" w:hAnsi="Arial" w:cs="Arial"/>
          <w:sz w:val="18"/>
          <w:szCs w:val="18"/>
          <w:lang w:val="en-US"/>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‘The responsible use of treatment add-ons in fertility services: a consensus statement’, </w:t>
      </w:r>
      <w:hyperlink r:id="rId37" w:history="1">
        <w:r w:rsidRPr="005E5169">
          <w:rPr>
            <w:rStyle w:val="Hyperlink"/>
            <w:rFonts w:ascii="Arial" w:hAnsi="Arial" w:cs="Arial"/>
            <w:sz w:val="18"/>
            <w:szCs w:val="18"/>
          </w:rPr>
          <w:t>https://www.hfea.gov.uk/media/2792/treatment-add-ons-consensus-statement-final.pdf</w:t>
        </w:r>
      </w:hyperlink>
      <w:r w:rsidRPr="005E5169">
        <w:rPr>
          <w:rFonts w:ascii="Arial" w:hAnsi="Arial" w:cs="Arial"/>
          <w:sz w:val="18"/>
          <w:szCs w:val="18"/>
        </w:rPr>
        <w:t xml:space="preserve"> accessed 22 December 2019, 2.</w:t>
      </w:r>
    </w:p>
  </w:footnote>
  <w:footnote w:id="264">
    <w:p w14:paraId="1691DC69" w14:textId="069F59C1" w:rsidR="00DE7CC4" w:rsidRPr="005E5169" w:rsidRDefault="00DE7CC4" w:rsidP="0094233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265">
    <w:p w14:paraId="7BADB1D6" w14:textId="5EBA9AC0" w:rsidR="00DE7CC4" w:rsidRPr="005E5169" w:rsidRDefault="00DE7CC4" w:rsidP="0001496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2019/05709</w:t>
      </w:r>
    </w:p>
  </w:footnote>
  <w:footnote w:id="266">
    <w:p w14:paraId="23904536" w14:textId="380CAC28" w:rsidR="00DE7CC4" w:rsidRPr="005E5169" w:rsidRDefault="00DE7CC4" w:rsidP="00573D1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2019/06410</w:t>
      </w:r>
    </w:p>
  </w:footnote>
  <w:footnote w:id="267">
    <w:p w14:paraId="78555D2C" w14:textId="672DF404"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(n267) 2.</w:t>
      </w:r>
    </w:p>
  </w:footnote>
  <w:footnote w:id="268">
    <w:p w14:paraId="1067729F" w14:textId="5C09E8B2"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‘Fertility regulator calls for clinics to be more open about treatment add-ons’, </w:t>
      </w:r>
      <w:hyperlink r:id="rId38" w:history="1">
        <w:r w:rsidRPr="005E5169">
          <w:rPr>
            <w:rStyle w:val="Hyperlink"/>
            <w:rFonts w:ascii="Arial" w:hAnsi="Arial" w:cs="Arial"/>
            <w:sz w:val="18"/>
            <w:szCs w:val="18"/>
          </w:rPr>
          <w:t>https://www.hfea.gov.uk/about-us/news-and-pres</w:t>
        </w:r>
        <w:bookmarkStart w:id="84" w:name="_Hlt28690559"/>
        <w:r w:rsidRPr="005E5169">
          <w:rPr>
            <w:rStyle w:val="Hyperlink"/>
            <w:rFonts w:ascii="Arial" w:hAnsi="Arial" w:cs="Arial"/>
            <w:sz w:val="18"/>
            <w:szCs w:val="18"/>
          </w:rPr>
          <w:t>s</w:t>
        </w:r>
        <w:bookmarkEnd w:id="84"/>
        <w:r w:rsidRPr="005E5169">
          <w:rPr>
            <w:rStyle w:val="Hyperlink"/>
            <w:rFonts w:ascii="Arial" w:hAnsi="Arial" w:cs="Arial"/>
            <w:sz w:val="18"/>
            <w:szCs w:val="18"/>
          </w:rPr>
          <w:t>-releases/2019-news-and-press-releases/fertility-regulator-calls-for-clinics-to-be-more-open-about-treatment-add-ons/</w:t>
        </w:r>
      </w:hyperlink>
      <w:r w:rsidRPr="005E5169">
        <w:rPr>
          <w:rStyle w:val="Hyperlink"/>
          <w:rFonts w:ascii="Arial" w:hAnsi="Arial" w:cs="Arial"/>
          <w:sz w:val="18"/>
          <w:szCs w:val="18"/>
          <w:u w:val="none"/>
        </w:rPr>
        <w:t xml:space="preserve"> </w:t>
      </w:r>
      <w:r w:rsidRPr="005E5169">
        <w:rPr>
          <w:rStyle w:val="Hyperlink"/>
          <w:rFonts w:ascii="Arial" w:hAnsi="Arial" w:cs="Arial"/>
          <w:color w:val="auto"/>
          <w:sz w:val="18"/>
          <w:szCs w:val="18"/>
          <w:u w:val="none"/>
        </w:rPr>
        <w:t xml:space="preserve">accessed 20 December 2019. </w:t>
      </w:r>
    </w:p>
  </w:footnote>
  <w:footnote w:id="269">
    <w:p w14:paraId="56980CF8" w14:textId="77777777" w:rsidR="00DE7CC4" w:rsidRPr="005E5169" w:rsidRDefault="00DE7CC4" w:rsidP="009B46F7">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2019/06454</w:t>
      </w:r>
    </w:p>
  </w:footnote>
  <w:footnote w:id="270">
    <w:p w14:paraId="32B928CE" w14:textId="07131D08"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16-17.</w:t>
      </w:r>
    </w:p>
  </w:footnote>
  <w:footnote w:id="271">
    <w:p w14:paraId="045F23E8" w14:textId="77777777" w:rsidR="00DE7CC4" w:rsidRPr="005E5169" w:rsidRDefault="00DE7CC4" w:rsidP="007E192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2019/07371</w:t>
      </w:r>
    </w:p>
  </w:footnote>
  <w:footnote w:id="272">
    <w:p w14:paraId="50F1302E"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2019/06452</w:t>
      </w:r>
    </w:p>
  </w:footnote>
  <w:footnote w:id="273">
    <w:p w14:paraId="4FD237B1"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2019/06737</w:t>
      </w:r>
    </w:p>
  </w:footnote>
  <w:footnote w:id="274">
    <w:p w14:paraId="4EAF591E"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2019/07764</w:t>
      </w:r>
    </w:p>
  </w:footnote>
  <w:footnote w:id="275">
    <w:p w14:paraId="37FAA93E"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2019/05961</w:t>
      </w:r>
    </w:p>
  </w:footnote>
  <w:footnote w:id="276">
    <w:p w14:paraId="263B8518"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2019/07764</w:t>
      </w:r>
    </w:p>
  </w:footnote>
  <w:footnote w:id="277">
    <w:p w14:paraId="546DADD4" w14:textId="77777777" w:rsidR="00DE7CC4" w:rsidRPr="005E5169" w:rsidRDefault="00DE7CC4" w:rsidP="007E192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2019/05439</w:t>
      </w:r>
    </w:p>
  </w:footnote>
  <w:footnote w:id="278">
    <w:p w14:paraId="0EB27C21"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2019/05489</w:t>
      </w:r>
    </w:p>
  </w:footnote>
  <w:footnote w:id="279">
    <w:p w14:paraId="7050B6DB"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280">
    <w:p w14:paraId="6383EA97"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81">
    <w:p w14:paraId="56CB8695"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2019/06693</w:t>
      </w:r>
    </w:p>
  </w:footnote>
  <w:footnote w:id="282">
    <w:p w14:paraId="15C57834"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w:t>
      </w:r>
    </w:p>
  </w:footnote>
  <w:footnote w:id="283">
    <w:p w14:paraId="53A115D7"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84">
    <w:p w14:paraId="65CFC6B9" w14:textId="03E5E024"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85">
    <w:p w14:paraId="6F079D71" w14:textId="3800BBA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86">
    <w:p w14:paraId="122FEA05" w14:textId="15B496AB"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Human Fertilisation and Embryology Authority (n266)</w:t>
      </w:r>
      <w:r w:rsidRPr="005E5169">
        <w:rPr>
          <w:rStyle w:val="Hyperlink"/>
          <w:rFonts w:ascii="Arial" w:hAnsi="Arial" w:cs="Arial"/>
          <w:color w:val="auto"/>
          <w:sz w:val="18"/>
          <w:szCs w:val="18"/>
          <w:u w:val="none"/>
        </w:rPr>
        <w:t xml:space="preserve">. </w:t>
      </w:r>
    </w:p>
  </w:footnote>
  <w:footnote w:id="287">
    <w:p w14:paraId="53317FEE" w14:textId="4330565C"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88">
    <w:p w14:paraId="2D05BD8E" w14:textId="350F969B"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w:t>
      </w:r>
    </w:p>
  </w:footnote>
  <w:footnote w:id="289">
    <w:p w14:paraId="5045C03C" w14:textId="603AF1FF"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 see also </w:t>
      </w:r>
      <w:proofErr w:type="spellStart"/>
      <w:r w:rsidRPr="005E5169">
        <w:rPr>
          <w:rFonts w:ascii="Arial" w:hAnsi="Arial" w:cs="Arial"/>
          <w:sz w:val="18"/>
          <w:szCs w:val="18"/>
        </w:rPr>
        <w:t>Verpoest</w:t>
      </w:r>
      <w:proofErr w:type="spellEnd"/>
      <w:r w:rsidRPr="005E5169">
        <w:rPr>
          <w:rFonts w:ascii="Arial" w:hAnsi="Arial" w:cs="Arial"/>
          <w:sz w:val="18"/>
          <w:szCs w:val="18"/>
        </w:rPr>
        <w:t xml:space="preserve">, W, </w:t>
      </w:r>
      <w:proofErr w:type="spellStart"/>
      <w:r w:rsidRPr="005E5169">
        <w:rPr>
          <w:rFonts w:ascii="Arial" w:hAnsi="Arial" w:cs="Arial"/>
          <w:sz w:val="18"/>
          <w:szCs w:val="18"/>
        </w:rPr>
        <w:t>Staessen</w:t>
      </w:r>
      <w:proofErr w:type="spellEnd"/>
      <w:r w:rsidRPr="005E5169">
        <w:rPr>
          <w:rFonts w:ascii="Arial" w:hAnsi="Arial" w:cs="Arial"/>
          <w:sz w:val="18"/>
          <w:szCs w:val="18"/>
        </w:rPr>
        <w:t xml:space="preserve">, C et al. 2018, ‘Preimplantation genetic testing for aneuploidy by microarray analysis of polar bodies in advanced maternal age: a randomized clinical trial’, </w:t>
      </w:r>
      <w:r w:rsidRPr="005E5169">
        <w:rPr>
          <w:rFonts w:ascii="Arial" w:hAnsi="Arial" w:cs="Arial"/>
          <w:i/>
          <w:sz w:val="18"/>
          <w:szCs w:val="18"/>
        </w:rPr>
        <w:t>Human Reproduction</w:t>
      </w:r>
      <w:r w:rsidRPr="005E5169">
        <w:rPr>
          <w:rFonts w:ascii="Arial" w:hAnsi="Arial" w:cs="Arial"/>
          <w:sz w:val="18"/>
          <w:szCs w:val="18"/>
        </w:rPr>
        <w:t xml:space="preserve"> </w:t>
      </w:r>
      <w:hyperlink r:id="rId39" w:history="1">
        <w:r w:rsidRPr="005E5169">
          <w:rPr>
            <w:rStyle w:val="Hyperlink"/>
            <w:rFonts w:ascii="Arial" w:hAnsi="Arial" w:cs="Arial"/>
            <w:sz w:val="18"/>
            <w:szCs w:val="18"/>
          </w:rPr>
          <w:t>https://academic.oup.com/humrep/article/33/9/1767/5063306</w:t>
        </w:r>
      </w:hyperlink>
      <w:r w:rsidRPr="005E5169">
        <w:rPr>
          <w:rFonts w:ascii="Arial" w:hAnsi="Arial" w:cs="Arial"/>
          <w:sz w:val="18"/>
          <w:szCs w:val="18"/>
        </w:rPr>
        <w:t xml:space="preserve"> accessed 20 December 2019. </w:t>
      </w:r>
    </w:p>
  </w:footnote>
  <w:footnote w:id="290">
    <w:p w14:paraId="1EEC9ADC" w14:textId="77777777" w:rsidR="00DE7CC4" w:rsidRPr="005E5169" w:rsidRDefault="00DE7CC4" w:rsidP="007E192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291">
    <w:p w14:paraId="75FDB453"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2019/06410</w:t>
      </w:r>
    </w:p>
  </w:footnote>
  <w:footnote w:id="292">
    <w:p w14:paraId="20FBBC28" w14:textId="77777777" w:rsidR="00DE7CC4" w:rsidRPr="005E5169" w:rsidRDefault="00DE7CC4" w:rsidP="007E192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w:t>
      </w:r>
    </w:p>
  </w:footnote>
  <w:footnote w:id="293">
    <w:p w14:paraId="47827A39" w14:textId="13586C3F" w:rsidR="00DE7CC4" w:rsidRPr="005E5169" w:rsidRDefault="00DE7CC4" w:rsidP="003F78A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Scott, S, Knight, B and </w:t>
      </w:r>
      <w:proofErr w:type="spellStart"/>
      <w:r w:rsidRPr="005E5169">
        <w:rPr>
          <w:rFonts w:ascii="Arial" w:hAnsi="Arial" w:cs="Arial"/>
          <w:sz w:val="18"/>
          <w:szCs w:val="18"/>
        </w:rPr>
        <w:t>Gartry</w:t>
      </w:r>
      <w:proofErr w:type="spellEnd"/>
      <w:r w:rsidRPr="005E5169">
        <w:rPr>
          <w:rFonts w:ascii="Arial" w:hAnsi="Arial" w:cs="Arial"/>
          <w:sz w:val="18"/>
          <w:szCs w:val="18"/>
        </w:rPr>
        <w:t>, L</w:t>
      </w:r>
      <w:r>
        <w:rPr>
          <w:rFonts w:ascii="Arial" w:hAnsi="Arial" w:cs="Arial"/>
          <w:sz w:val="18"/>
          <w:szCs w:val="18"/>
        </w:rPr>
        <w:t>,</w:t>
      </w:r>
      <w:r w:rsidRPr="005E5169">
        <w:rPr>
          <w:rFonts w:ascii="Arial" w:hAnsi="Arial" w:cs="Arial"/>
          <w:sz w:val="18"/>
          <w:szCs w:val="18"/>
        </w:rPr>
        <w:t xml:space="preserve"> 2019, ‘Calls for overhaul as desperate parents spend thousand on unproven IVF treatments’, ABC</w:t>
      </w:r>
      <w:r w:rsidRPr="005E5169">
        <w:rPr>
          <w:rFonts w:ascii="Arial" w:hAnsi="Arial" w:cs="Arial"/>
          <w:i/>
          <w:sz w:val="18"/>
          <w:szCs w:val="18"/>
        </w:rPr>
        <w:t xml:space="preserve"> </w:t>
      </w:r>
      <w:hyperlink r:id="rId40" w:history="1">
        <w:r w:rsidRPr="005E5169">
          <w:rPr>
            <w:rStyle w:val="Hyperlink"/>
            <w:rFonts w:ascii="Arial" w:hAnsi="Arial" w:cs="Arial"/>
            <w:sz w:val="18"/>
            <w:szCs w:val="18"/>
          </w:rPr>
          <w:t>https://www.ab</w:t>
        </w:r>
        <w:bookmarkStart w:id="86" w:name="_Hlt28691271"/>
        <w:r w:rsidRPr="005E5169">
          <w:rPr>
            <w:rStyle w:val="Hyperlink"/>
            <w:rFonts w:ascii="Arial" w:hAnsi="Arial" w:cs="Arial"/>
            <w:sz w:val="18"/>
            <w:szCs w:val="18"/>
          </w:rPr>
          <w:t>c</w:t>
        </w:r>
        <w:bookmarkEnd w:id="86"/>
        <w:r w:rsidRPr="005E5169">
          <w:rPr>
            <w:rStyle w:val="Hyperlink"/>
            <w:rFonts w:ascii="Arial" w:hAnsi="Arial" w:cs="Arial"/>
            <w:sz w:val="18"/>
            <w:szCs w:val="18"/>
          </w:rPr>
          <w:t>.ne</w:t>
        </w:r>
        <w:bookmarkStart w:id="87" w:name="_Hlt28691273"/>
        <w:r w:rsidRPr="005E5169">
          <w:rPr>
            <w:rStyle w:val="Hyperlink"/>
            <w:rFonts w:ascii="Arial" w:hAnsi="Arial" w:cs="Arial"/>
            <w:sz w:val="18"/>
            <w:szCs w:val="18"/>
          </w:rPr>
          <w:t>t</w:t>
        </w:r>
        <w:bookmarkEnd w:id="87"/>
        <w:r w:rsidRPr="005E5169">
          <w:rPr>
            <w:rStyle w:val="Hyperlink"/>
            <w:rFonts w:ascii="Arial" w:hAnsi="Arial" w:cs="Arial"/>
            <w:sz w:val="18"/>
            <w:szCs w:val="18"/>
          </w:rPr>
          <w:t>.au/news/2019-05-05/fertility-adds-ons-a-waste-a-money-according-to-some-experts/11004434</w:t>
        </w:r>
      </w:hyperlink>
      <w:r w:rsidRPr="005E5169">
        <w:rPr>
          <w:rFonts w:ascii="Arial" w:hAnsi="Arial" w:cs="Arial"/>
          <w:sz w:val="18"/>
          <w:szCs w:val="18"/>
        </w:rPr>
        <w:t xml:space="preserve"> accessed 15 October 2019. </w:t>
      </w:r>
    </w:p>
  </w:footnote>
  <w:footnote w:id="294">
    <w:p w14:paraId="33B9E7B9" w14:textId="571CA831" w:rsidR="00DE7CC4" w:rsidRPr="005E5169" w:rsidRDefault="00DE7CC4" w:rsidP="00A822DC">
      <w:pPr>
        <w:rPr>
          <w:rFonts w:eastAsia="Times New Roman"/>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sz w:val="18"/>
          <w:szCs w:val="18"/>
          <w:lang w:eastAsia="en-AU"/>
        </w:rPr>
        <w:t>2019/06399</w:t>
      </w:r>
    </w:p>
  </w:footnote>
  <w:footnote w:id="295">
    <w:p w14:paraId="39ECA57A" w14:textId="55A9B9F9"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296">
    <w:p w14:paraId="287BFB83" w14:textId="7E73F312" w:rsidR="00DE7CC4" w:rsidRPr="005E5169" w:rsidRDefault="00DE7CC4" w:rsidP="003F78A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297">
    <w:p w14:paraId="701CFAD7" w14:textId="02C134E4" w:rsidR="00DE7CC4" w:rsidRPr="005E5169" w:rsidRDefault="00DE7CC4" w:rsidP="003F78A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2019/07125</w:t>
      </w:r>
    </w:p>
  </w:footnote>
  <w:footnote w:id="298">
    <w:p w14:paraId="32DB7311" w14:textId="3CD79031"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2019/06122</w:t>
      </w:r>
    </w:p>
  </w:footnote>
  <w:footnote w:id="299">
    <w:p w14:paraId="332A137C" w14:textId="77777777" w:rsidR="00DE7CC4" w:rsidRPr="005E5169" w:rsidRDefault="00DE7CC4" w:rsidP="00FD0D1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w:t>
      </w:r>
    </w:p>
  </w:footnote>
  <w:footnote w:id="300">
    <w:p w14:paraId="7D8B2128" w14:textId="2B4E6A47" w:rsidR="00DE7CC4" w:rsidRPr="005E5169" w:rsidRDefault="00DE7CC4" w:rsidP="000C11FD">
      <w:pPr>
        <w:rPr>
          <w:rFonts w:eastAsiaTheme="minorHAnsi"/>
          <w:sz w:val="18"/>
          <w:szCs w:val="18"/>
        </w:rPr>
      </w:pPr>
      <w:r w:rsidRPr="005E5169">
        <w:rPr>
          <w:rStyle w:val="FootnoteReference"/>
          <w:sz w:val="18"/>
          <w:szCs w:val="18"/>
        </w:rPr>
        <w:footnoteRef/>
      </w:r>
      <w:r w:rsidRPr="005E5169">
        <w:rPr>
          <w:sz w:val="18"/>
          <w:szCs w:val="18"/>
        </w:rPr>
        <w:t xml:space="preserve"> </w:t>
      </w:r>
      <w:r w:rsidRPr="005E5169">
        <w:rPr>
          <w:rFonts w:eastAsiaTheme="minorHAnsi"/>
          <w:sz w:val="18"/>
          <w:szCs w:val="18"/>
        </w:rPr>
        <w:t xml:space="preserve">An </w:t>
      </w:r>
      <w:r w:rsidRPr="005E5169">
        <w:rPr>
          <w:rFonts w:eastAsiaTheme="minorHAnsi"/>
          <w:bCs/>
          <w:sz w:val="18"/>
          <w:szCs w:val="18"/>
        </w:rPr>
        <w:t>adverse event</w:t>
      </w:r>
      <w:r w:rsidRPr="005E5169">
        <w:rPr>
          <w:rFonts w:eastAsiaTheme="minorHAnsi"/>
          <w:b/>
          <w:bCs/>
          <w:sz w:val="18"/>
          <w:szCs w:val="18"/>
        </w:rPr>
        <w:t xml:space="preserve"> </w:t>
      </w:r>
      <w:r w:rsidRPr="005E5169">
        <w:rPr>
          <w:rFonts w:eastAsiaTheme="minorHAnsi"/>
          <w:sz w:val="18"/>
          <w:szCs w:val="18"/>
        </w:rPr>
        <w:t xml:space="preserve">is any event associated with ART treatment that: </w:t>
      </w:r>
    </w:p>
    <w:p w14:paraId="5D83FC08"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causes harm, loss or damage to patients or their reproductive tissues</w:t>
      </w:r>
    </w:p>
    <w:p w14:paraId="2B68AC87"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 xml:space="preserve">causes a significant medical or surgical condition to arise directly from ART treatment </w:t>
      </w:r>
    </w:p>
    <w:p w14:paraId="69AF86EA"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 xml:space="preserve">results in hospitalisation following, and </w:t>
      </w:r>
      <w:proofErr w:type="gramStart"/>
      <w:r w:rsidRPr="005E5169">
        <w:rPr>
          <w:rFonts w:eastAsiaTheme="minorHAnsi"/>
          <w:sz w:val="18"/>
          <w:szCs w:val="18"/>
        </w:rPr>
        <w:t>as a result of</w:t>
      </w:r>
      <w:proofErr w:type="gramEnd"/>
      <w:r w:rsidRPr="005E5169">
        <w:rPr>
          <w:rFonts w:eastAsiaTheme="minorHAnsi"/>
          <w:sz w:val="18"/>
          <w:szCs w:val="18"/>
        </w:rPr>
        <w:t xml:space="preserve">, the ART treatment. </w:t>
      </w:r>
    </w:p>
    <w:p w14:paraId="0DD7B0FA" w14:textId="33D34EE8" w:rsidR="00DE7CC4" w:rsidRPr="005E5169" w:rsidRDefault="00DE7CC4" w:rsidP="005E5169">
      <w:pPr>
        <w:widowControl/>
        <w:adjustRightInd w:val="0"/>
        <w:ind w:firstLine="360"/>
        <w:rPr>
          <w:rFonts w:eastAsiaTheme="minorHAnsi"/>
          <w:sz w:val="18"/>
          <w:szCs w:val="18"/>
        </w:rPr>
      </w:pPr>
      <w:r w:rsidRPr="005E5169">
        <w:rPr>
          <w:rFonts w:eastAsiaTheme="minorHAnsi"/>
          <w:sz w:val="18"/>
          <w:szCs w:val="18"/>
        </w:rPr>
        <w:t xml:space="preserve">A </w:t>
      </w:r>
      <w:r w:rsidRPr="005E5169">
        <w:rPr>
          <w:rFonts w:eastAsiaTheme="minorHAnsi"/>
          <w:bCs/>
          <w:sz w:val="18"/>
          <w:szCs w:val="18"/>
        </w:rPr>
        <w:t>serious notifiable adverse event</w:t>
      </w:r>
      <w:r w:rsidRPr="005E5169">
        <w:rPr>
          <w:rFonts w:eastAsiaTheme="minorHAnsi"/>
          <w:b/>
          <w:bCs/>
          <w:sz w:val="18"/>
          <w:szCs w:val="18"/>
        </w:rPr>
        <w:t xml:space="preserve"> </w:t>
      </w:r>
      <w:r w:rsidRPr="005E5169">
        <w:rPr>
          <w:rFonts w:eastAsiaTheme="minorHAnsi"/>
          <w:sz w:val="18"/>
          <w:szCs w:val="18"/>
        </w:rPr>
        <w:t xml:space="preserve">is an abnormal unintended outcome associated with ART operations that: </w:t>
      </w:r>
    </w:p>
    <w:p w14:paraId="26AD24DD" w14:textId="77777777" w:rsidR="00DE7CC4" w:rsidRPr="005E5169" w:rsidRDefault="00DE7CC4" w:rsidP="00FC249D">
      <w:pPr>
        <w:pStyle w:val="ListParagraph"/>
        <w:widowControl/>
        <w:numPr>
          <w:ilvl w:val="0"/>
          <w:numId w:val="21"/>
        </w:numPr>
        <w:adjustRightInd w:val="0"/>
        <w:spacing w:after="26"/>
        <w:rPr>
          <w:rFonts w:eastAsiaTheme="minorHAnsi"/>
          <w:sz w:val="18"/>
          <w:szCs w:val="18"/>
        </w:rPr>
      </w:pPr>
      <w:r w:rsidRPr="005E5169">
        <w:rPr>
          <w:rFonts w:eastAsiaTheme="minorHAnsi"/>
          <w:sz w:val="18"/>
          <w:szCs w:val="18"/>
        </w:rPr>
        <w:t xml:space="preserve">might result in the transmission of a communicable disease </w:t>
      </w:r>
    </w:p>
    <w:p w14:paraId="5B6BF50B" w14:textId="4C86D7A6" w:rsidR="00DE7CC4" w:rsidRPr="005E5169" w:rsidRDefault="00DE7CC4" w:rsidP="00FC249D">
      <w:pPr>
        <w:pStyle w:val="ListParagraph"/>
        <w:widowControl/>
        <w:numPr>
          <w:ilvl w:val="0"/>
          <w:numId w:val="21"/>
        </w:numPr>
        <w:adjustRightInd w:val="0"/>
        <w:spacing w:after="26"/>
        <w:rPr>
          <w:rFonts w:eastAsiaTheme="minorHAnsi"/>
          <w:sz w:val="18"/>
          <w:szCs w:val="18"/>
        </w:rPr>
      </w:pPr>
      <w:r w:rsidRPr="005E5169">
        <w:rPr>
          <w:rFonts w:eastAsiaTheme="minorHAnsi"/>
          <w:sz w:val="18"/>
          <w:szCs w:val="18"/>
        </w:rPr>
        <w:t xml:space="preserve">might result in death or a life-threatening, disabling or incapacitating condition </w:t>
      </w:r>
    </w:p>
    <w:p w14:paraId="57A4A121"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arises from a gamete or embryo identification error or mix-up</w:t>
      </w:r>
    </w:p>
    <w:p w14:paraId="61C64BAC"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 xml:space="preserve">might </w:t>
      </w:r>
      <w:proofErr w:type="gramStart"/>
      <w:r w:rsidRPr="005E5169">
        <w:rPr>
          <w:rFonts w:eastAsiaTheme="minorHAnsi"/>
          <w:sz w:val="18"/>
          <w:szCs w:val="18"/>
        </w:rPr>
        <w:t>impact</w:t>
      </w:r>
      <w:proofErr w:type="gramEnd"/>
      <w:r w:rsidRPr="005E5169">
        <w:rPr>
          <w:rFonts w:eastAsiaTheme="minorHAnsi"/>
          <w:sz w:val="18"/>
          <w:szCs w:val="18"/>
        </w:rPr>
        <w:t xml:space="preserve"> safety of people, gametes, embryos, equipment or facilities as a result of a disaster</w:t>
      </w:r>
    </w:p>
    <w:p w14:paraId="0F51F9C7" w14:textId="77777777" w:rsidR="00DE7CC4" w:rsidRPr="005E5169" w:rsidRDefault="00DE7CC4" w:rsidP="00FC249D">
      <w:pPr>
        <w:pStyle w:val="ListParagraph"/>
        <w:widowControl/>
        <w:numPr>
          <w:ilvl w:val="0"/>
          <w:numId w:val="21"/>
        </w:numPr>
        <w:adjustRightInd w:val="0"/>
        <w:rPr>
          <w:rFonts w:eastAsiaTheme="minorHAnsi"/>
          <w:sz w:val="18"/>
          <w:szCs w:val="18"/>
        </w:rPr>
      </w:pPr>
      <w:r w:rsidRPr="005E5169">
        <w:rPr>
          <w:rFonts w:eastAsiaTheme="minorHAnsi"/>
          <w:sz w:val="18"/>
          <w:szCs w:val="18"/>
        </w:rPr>
        <w:t xml:space="preserve">results in a potential or actual breach of legislation. </w:t>
      </w:r>
    </w:p>
    <w:p w14:paraId="5CD39A14" w14:textId="6332A630" w:rsidR="00DE7CC4" w:rsidRPr="005E5169" w:rsidRDefault="00DE7CC4" w:rsidP="000C11FD">
      <w:pPr>
        <w:pStyle w:val="FootnoteText"/>
        <w:rPr>
          <w:rFonts w:ascii="Arial" w:hAnsi="Arial" w:cs="Arial"/>
          <w:sz w:val="18"/>
          <w:szCs w:val="18"/>
        </w:rPr>
      </w:pPr>
      <w:r w:rsidRPr="005E5169">
        <w:rPr>
          <w:rFonts w:ascii="Arial" w:hAnsi="Arial" w:cs="Arial"/>
          <w:bCs/>
          <w:iCs/>
          <w:sz w:val="18"/>
          <w:szCs w:val="18"/>
        </w:rPr>
        <w:t xml:space="preserve">Source: </w:t>
      </w:r>
      <w:r w:rsidRPr="005E5169">
        <w:rPr>
          <w:rFonts w:ascii="Arial" w:hAnsi="Arial" w:cs="Arial"/>
          <w:bCs/>
          <w:sz w:val="18"/>
          <w:szCs w:val="18"/>
        </w:rPr>
        <w:t>Fertility Society of Australia</w:t>
      </w:r>
      <w:r w:rsidRPr="005E5169">
        <w:rPr>
          <w:rFonts w:ascii="Arial" w:hAnsi="Arial" w:cs="Arial"/>
          <w:bCs/>
          <w:i/>
          <w:sz w:val="18"/>
          <w:szCs w:val="18"/>
        </w:rPr>
        <w:t xml:space="preserve"> </w:t>
      </w:r>
      <w:r w:rsidRPr="005E5169">
        <w:rPr>
          <w:rFonts w:ascii="Arial" w:hAnsi="Arial" w:cs="Arial"/>
          <w:bCs/>
          <w:sz w:val="18"/>
          <w:szCs w:val="18"/>
        </w:rPr>
        <w:t xml:space="preserve">2017, </w:t>
      </w:r>
      <w:r w:rsidRPr="005E5169">
        <w:rPr>
          <w:rFonts w:ascii="Arial" w:hAnsi="Arial" w:cs="Arial"/>
          <w:bCs/>
          <w:i/>
          <w:sz w:val="18"/>
          <w:szCs w:val="18"/>
        </w:rPr>
        <w:t>RTAC Code of Conduct for Assisted Reproductive Technology Units.</w:t>
      </w:r>
    </w:p>
  </w:footnote>
  <w:footnote w:id="301">
    <w:p w14:paraId="29723B01" w14:textId="07A9A8C8"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VARTA (n180)</w:t>
      </w:r>
      <w:r w:rsidRPr="005E5169">
        <w:rPr>
          <w:rFonts w:ascii="Arial" w:hAnsi="Arial" w:cs="Arial"/>
          <w:i/>
          <w:sz w:val="18"/>
          <w:szCs w:val="18"/>
        </w:rPr>
        <w:t xml:space="preserve"> </w:t>
      </w:r>
      <w:r w:rsidRPr="005E5169">
        <w:rPr>
          <w:rFonts w:ascii="Arial" w:hAnsi="Arial" w:cs="Arial"/>
          <w:sz w:val="18"/>
          <w:szCs w:val="18"/>
        </w:rPr>
        <w:t xml:space="preserve">6. </w:t>
      </w:r>
    </w:p>
  </w:footnote>
  <w:footnote w:id="302">
    <w:p w14:paraId="1E4E62EB" w14:textId="201E136B"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26–27.</w:t>
      </w:r>
    </w:p>
  </w:footnote>
  <w:footnote w:id="303">
    <w:p w14:paraId="60336AA2" w14:textId="1832147E"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Lederman, R and Dreyfus, S et al. 2013 ‘Electronic error-reporting systems: A case study into the impact on nurse reporting on medical errors’, </w:t>
      </w:r>
      <w:r w:rsidRPr="005E5169">
        <w:rPr>
          <w:rFonts w:ascii="Arial" w:hAnsi="Arial" w:cs="Arial"/>
          <w:i/>
          <w:sz w:val="18"/>
          <w:szCs w:val="18"/>
        </w:rPr>
        <w:t>Nursing Outlook</w:t>
      </w:r>
      <w:r w:rsidRPr="005E5169">
        <w:rPr>
          <w:rFonts w:ascii="Arial" w:hAnsi="Arial" w:cs="Arial"/>
          <w:sz w:val="18"/>
          <w:szCs w:val="18"/>
        </w:rPr>
        <w:t xml:space="preserve">, 420. </w:t>
      </w:r>
    </w:p>
  </w:footnote>
  <w:footnote w:id="304">
    <w:p w14:paraId="2F8EA65D" w14:textId="6833ED89"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05">
    <w:p w14:paraId="0E910BA4" w14:textId="0FF66725"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06">
    <w:p w14:paraId="388F0AFE" w14:textId="77777777"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2019/07125</w:t>
      </w:r>
    </w:p>
  </w:footnote>
  <w:footnote w:id="307">
    <w:p w14:paraId="62A5915B" w14:textId="2C884536"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15.</w:t>
      </w:r>
    </w:p>
  </w:footnote>
  <w:footnote w:id="308">
    <w:p w14:paraId="04C63D28" w14:textId="6317FE75"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Mayo Clinic, 2019, ‘In vitro fertilization (IVF)’ </w:t>
      </w:r>
      <w:hyperlink r:id="rId41" w:history="1">
        <w:r w:rsidRPr="005E5169">
          <w:rPr>
            <w:rStyle w:val="Hyperlink"/>
            <w:rFonts w:ascii="Arial" w:hAnsi="Arial" w:cs="Arial"/>
            <w:sz w:val="18"/>
            <w:szCs w:val="18"/>
          </w:rPr>
          <w:t>https://www.mayoclinic.org/tests-procedures/in-vitro-fertilization/about/pac-20384716</w:t>
        </w:r>
      </w:hyperlink>
      <w:r w:rsidRPr="005E5169">
        <w:rPr>
          <w:rStyle w:val="Hyperlink"/>
          <w:rFonts w:ascii="Arial" w:hAnsi="Arial" w:cs="Arial"/>
          <w:sz w:val="18"/>
          <w:szCs w:val="18"/>
          <w:u w:val="none"/>
        </w:rPr>
        <w:t xml:space="preserve"> </w:t>
      </w:r>
      <w:r w:rsidRPr="005E5169">
        <w:rPr>
          <w:rStyle w:val="Hyperlink"/>
          <w:rFonts w:ascii="Arial" w:hAnsi="Arial" w:cs="Arial"/>
          <w:color w:val="auto"/>
          <w:sz w:val="18"/>
          <w:szCs w:val="18"/>
          <w:u w:val="none"/>
        </w:rPr>
        <w:t xml:space="preserve">accessed 2 December 2019. </w:t>
      </w:r>
    </w:p>
  </w:footnote>
  <w:footnote w:id="309">
    <w:p w14:paraId="4424ECFD" w14:textId="5EAF2C5E"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Mayo Clinic, 2019, ‘Ovarian hyperstimulation syndrome’, </w:t>
      </w:r>
      <w:hyperlink r:id="rId42" w:history="1">
        <w:r w:rsidRPr="005E5169">
          <w:rPr>
            <w:rStyle w:val="Hyperlink"/>
            <w:rFonts w:ascii="Arial" w:hAnsi="Arial" w:cs="Arial"/>
            <w:sz w:val="18"/>
            <w:szCs w:val="18"/>
          </w:rPr>
          <w:t>https://www.mayoclinic.org/diseases-conditions/ovarian-hyperstimulation-syndrome-ohss/symptoms-causes/syc-20354697</w:t>
        </w:r>
      </w:hyperlink>
      <w:r w:rsidRPr="005E5169">
        <w:rPr>
          <w:rFonts w:ascii="Arial" w:hAnsi="Arial" w:cs="Arial"/>
          <w:sz w:val="18"/>
          <w:szCs w:val="18"/>
        </w:rPr>
        <w:t xml:space="preserve"> accessed 2 December 2019.</w:t>
      </w:r>
    </w:p>
  </w:footnote>
  <w:footnote w:id="310">
    <w:p w14:paraId="57A48E5C" w14:textId="15C5065A"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Lucidi</w:t>
      </w:r>
      <w:proofErr w:type="spellEnd"/>
      <w:r w:rsidRPr="005E5169">
        <w:rPr>
          <w:rFonts w:ascii="Arial" w:hAnsi="Arial" w:cs="Arial"/>
          <w:sz w:val="18"/>
          <w:szCs w:val="18"/>
        </w:rPr>
        <w:t xml:space="preserve">, RS, 2016, ‘Ovarian Hyperstimulation Syndrome’, </w:t>
      </w:r>
      <w:r w:rsidRPr="005E5169">
        <w:rPr>
          <w:rFonts w:ascii="Arial" w:hAnsi="Arial" w:cs="Arial"/>
          <w:i/>
          <w:sz w:val="18"/>
          <w:szCs w:val="18"/>
        </w:rPr>
        <w:t>Medscape</w:t>
      </w:r>
      <w:r w:rsidRPr="005E5169">
        <w:rPr>
          <w:rFonts w:ascii="Arial" w:hAnsi="Arial" w:cs="Arial"/>
          <w:sz w:val="18"/>
          <w:szCs w:val="18"/>
        </w:rPr>
        <w:t xml:space="preserve">, </w:t>
      </w:r>
      <w:hyperlink r:id="rId43" w:history="1">
        <w:r w:rsidRPr="005E5169">
          <w:rPr>
            <w:rStyle w:val="Hyperlink"/>
            <w:rFonts w:ascii="Arial" w:hAnsi="Arial" w:cs="Arial"/>
            <w:sz w:val="18"/>
            <w:szCs w:val="18"/>
          </w:rPr>
          <w:t>https://emedicine.medscape.com/article/1343572-overview</w:t>
        </w:r>
      </w:hyperlink>
      <w:r w:rsidRPr="005E5169">
        <w:rPr>
          <w:rFonts w:ascii="Arial" w:hAnsi="Arial" w:cs="Arial"/>
          <w:sz w:val="18"/>
          <w:szCs w:val="18"/>
        </w:rPr>
        <w:t xml:space="preserve"> accessed 2 December 2019. </w:t>
      </w:r>
    </w:p>
  </w:footnote>
  <w:footnote w:id="311">
    <w:p w14:paraId="5EF64134" w14:textId="6F3EBA0B"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Chen, C, Wu, M et al. 2011 ‘Update on management of ovarian hyperstimulation syndrome’, </w:t>
      </w:r>
      <w:r w:rsidRPr="005E5169">
        <w:rPr>
          <w:rFonts w:ascii="Arial" w:hAnsi="Arial" w:cs="Arial"/>
          <w:i/>
          <w:sz w:val="18"/>
          <w:szCs w:val="18"/>
        </w:rPr>
        <w:t xml:space="preserve">Taiwanese Journal of Obstetrics and Gynaecology </w:t>
      </w:r>
      <w:hyperlink r:id="rId44" w:history="1">
        <w:r w:rsidRPr="005E5169">
          <w:rPr>
            <w:rStyle w:val="Hyperlink"/>
            <w:rFonts w:ascii="Arial" w:hAnsi="Arial" w:cs="Arial"/>
            <w:sz w:val="18"/>
            <w:szCs w:val="18"/>
          </w:rPr>
          <w:t>https://www.sciencedirect.com/science/article/pii/S1028455911000155</w:t>
        </w:r>
      </w:hyperlink>
      <w:r w:rsidRPr="005E5169">
        <w:rPr>
          <w:rFonts w:ascii="Arial" w:hAnsi="Arial" w:cs="Arial"/>
          <w:sz w:val="18"/>
          <w:szCs w:val="18"/>
        </w:rPr>
        <w:t xml:space="preserve"> accessed 2 December 2019. </w:t>
      </w:r>
    </w:p>
  </w:footnote>
  <w:footnote w:id="312">
    <w:p w14:paraId="2830434E" w14:textId="1350DF49"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Newman et al (n11) 44.</w:t>
      </w:r>
    </w:p>
  </w:footnote>
  <w:footnote w:id="313">
    <w:p w14:paraId="5E92D1E3" w14:textId="6A4660B4"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14">
    <w:p w14:paraId="418AE767" w14:textId="637C5008"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15">
    <w:p w14:paraId="08DC3084" w14:textId="77777777" w:rsidR="00DE7CC4" w:rsidRPr="005E5169" w:rsidRDefault="00DE7CC4" w:rsidP="00AA3ED1">
      <w:pPr>
        <w:rPr>
          <w:sz w:val="18"/>
          <w:szCs w:val="18"/>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2019/05489</w:t>
      </w:r>
    </w:p>
  </w:footnote>
  <w:footnote w:id="316">
    <w:p w14:paraId="023DE01E"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2019/05438</w:t>
      </w:r>
    </w:p>
  </w:footnote>
  <w:footnote w:id="317">
    <w:p w14:paraId="1ACBA02A" w14:textId="77777777"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eastAsia="Times New Roman" w:hAnsi="Arial" w:cs="Arial"/>
          <w:color w:val="000000"/>
          <w:sz w:val="18"/>
          <w:szCs w:val="18"/>
          <w:lang w:eastAsia="en-AU"/>
        </w:rPr>
        <w:t>2019/05371</w:t>
      </w:r>
    </w:p>
  </w:footnote>
  <w:footnote w:id="318">
    <w:p w14:paraId="10CC26C2"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2019/07198</w:t>
      </w:r>
    </w:p>
  </w:footnote>
  <w:footnote w:id="319">
    <w:p w14:paraId="02F78D23"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2019/06397</w:t>
      </w:r>
    </w:p>
  </w:footnote>
  <w:footnote w:id="320">
    <w:p w14:paraId="6DEE3514" w14:textId="4583E3B4"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Ibid.</w:t>
      </w:r>
    </w:p>
  </w:footnote>
  <w:footnote w:id="321">
    <w:p w14:paraId="66773767" w14:textId="77777777"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322">
    <w:p w14:paraId="069553FF"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2019/06624</w:t>
      </w:r>
    </w:p>
  </w:footnote>
  <w:footnote w:id="323">
    <w:p w14:paraId="29C40E7E"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2019/07198</w:t>
      </w:r>
    </w:p>
  </w:footnote>
  <w:footnote w:id="324">
    <w:p w14:paraId="616CBBBB"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2019/07198</w:t>
      </w:r>
    </w:p>
  </w:footnote>
  <w:footnote w:id="325">
    <w:p w14:paraId="236AEB79"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2019/06624</w:t>
      </w:r>
    </w:p>
  </w:footnote>
  <w:footnote w:id="326">
    <w:p w14:paraId="57D84212"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2019/07032</w:t>
      </w:r>
    </w:p>
  </w:footnote>
  <w:footnote w:id="327">
    <w:p w14:paraId="4F966E0E" w14:textId="77777777" w:rsidR="00DE7CC4" w:rsidRPr="005E5169" w:rsidRDefault="00DE7CC4" w:rsidP="00D728B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2019/07750</w:t>
      </w:r>
    </w:p>
  </w:footnote>
  <w:footnote w:id="328">
    <w:p w14:paraId="5908F6DC" w14:textId="49171ED0" w:rsidR="00DE7CC4" w:rsidRPr="005E5169" w:rsidRDefault="00DE7CC4" w:rsidP="00D728B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w:t>
      </w:r>
      <w:r>
        <w:rPr>
          <w:sz w:val="18"/>
          <w:szCs w:val="18"/>
        </w:rPr>
        <w:t>Ibid.</w:t>
      </w:r>
    </w:p>
  </w:footnote>
  <w:footnote w:id="329">
    <w:p w14:paraId="42C8229C" w14:textId="59D05AFB"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(n2)19.</w:t>
      </w:r>
    </w:p>
  </w:footnote>
  <w:footnote w:id="330">
    <w:p w14:paraId="12E48A06"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2019/06286</w:t>
      </w:r>
    </w:p>
  </w:footnote>
  <w:footnote w:id="331">
    <w:p w14:paraId="648FC95E"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2019/06500</w:t>
      </w:r>
    </w:p>
  </w:footnote>
  <w:footnote w:id="332">
    <w:p w14:paraId="7B2CF608"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2019/05297</w:t>
      </w:r>
    </w:p>
  </w:footnote>
  <w:footnote w:id="333">
    <w:p w14:paraId="06E79DC6"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2019/07259</w:t>
      </w:r>
    </w:p>
  </w:footnote>
  <w:footnote w:id="334">
    <w:p w14:paraId="7E9C7AFC"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2019/05897</w:t>
      </w:r>
    </w:p>
  </w:footnote>
  <w:footnote w:id="335">
    <w:p w14:paraId="54270F61"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36">
    <w:p w14:paraId="7985E390"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37">
    <w:p w14:paraId="2077F7A9"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38">
    <w:p w14:paraId="3564DB0C"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39">
    <w:p w14:paraId="79342E3A" w14:textId="77777777" w:rsidR="00DE7CC4" w:rsidRPr="005E5169" w:rsidRDefault="00DE7CC4" w:rsidP="003972B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2019/07589</w:t>
      </w:r>
    </w:p>
  </w:footnote>
  <w:footnote w:id="340">
    <w:p w14:paraId="61DE633A"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2019/07702</w:t>
      </w:r>
    </w:p>
  </w:footnote>
  <w:footnote w:id="341">
    <w:p w14:paraId="2B918129" w14:textId="77777777" w:rsidR="00DE7CC4" w:rsidRPr="005E5169" w:rsidRDefault="00DE7CC4" w:rsidP="003972B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2019/07746</w:t>
      </w:r>
    </w:p>
  </w:footnote>
  <w:footnote w:id="342">
    <w:p w14:paraId="3A1AFEAC" w14:textId="0ADE013D"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Jackson, G, 2019, ‘The female problem: how male bias in medical trials ruined women’s health’, </w:t>
      </w:r>
      <w:r w:rsidRPr="005E5169">
        <w:rPr>
          <w:rFonts w:ascii="Arial" w:hAnsi="Arial" w:cs="Arial"/>
          <w:i/>
          <w:sz w:val="18"/>
          <w:szCs w:val="18"/>
        </w:rPr>
        <w:t>The Guardian</w:t>
      </w:r>
      <w:r w:rsidRPr="005E5169">
        <w:rPr>
          <w:rFonts w:ascii="Arial" w:hAnsi="Arial" w:cs="Arial"/>
          <w:sz w:val="18"/>
          <w:szCs w:val="18"/>
        </w:rPr>
        <w:t xml:space="preserve"> </w:t>
      </w:r>
      <w:hyperlink r:id="rId45" w:history="1">
        <w:r w:rsidRPr="005E5169">
          <w:rPr>
            <w:rStyle w:val="Hyperlink"/>
            <w:rFonts w:ascii="Arial" w:hAnsi="Arial" w:cs="Arial"/>
            <w:sz w:val="18"/>
            <w:szCs w:val="18"/>
          </w:rPr>
          <w:t>https://www.theguardian.com/lifeandstyle/2019/nov/13/the-female-problem-male-bias-in-medical-trials</w:t>
        </w:r>
      </w:hyperlink>
      <w:r w:rsidRPr="005E5169">
        <w:rPr>
          <w:rFonts w:ascii="Arial" w:hAnsi="Arial" w:cs="Arial"/>
          <w:sz w:val="18"/>
          <w:szCs w:val="18"/>
        </w:rPr>
        <w:t xml:space="preserve"> accessed 20 December 2019. </w:t>
      </w:r>
    </w:p>
  </w:footnote>
  <w:footnote w:id="343">
    <w:p w14:paraId="422B94BD"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2019/05042</w:t>
      </w:r>
    </w:p>
  </w:footnote>
  <w:footnote w:id="344">
    <w:p w14:paraId="1CF5F333"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2019/06454</w:t>
      </w:r>
    </w:p>
  </w:footnote>
  <w:footnote w:id="345">
    <w:p w14:paraId="16E3C571" w14:textId="77777777" w:rsidR="00DE7CC4" w:rsidRPr="005E5169" w:rsidRDefault="00DE7CC4" w:rsidP="00AA3ED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2019/05709</w:t>
      </w:r>
    </w:p>
  </w:footnote>
  <w:footnote w:id="346">
    <w:p w14:paraId="777F707B" w14:textId="77777777" w:rsidR="00DE7CC4" w:rsidRPr="005E5169" w:rsidRDefault="00DE7CC4" w:rsidP="00AA3ED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2019/06639</w:t>
      </w:r>
    </w:p>
  </w:footnote>
  <w:footnote w:id="347">
    <w:p w14:paraId="35D0ECE3"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2019/06693</w:t>
      </w:r>
    </w:p>
  </w:footnote>
  <w:footnote w:id="348">
    <w:p w14:paraId="2B1C9177"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2019/06631</w:t>
      </w:r>
    </w:p>
  </w:footnote>
  <w:footnote w:id="349">
    <w:p w14:paraId="02054346"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2019/06547</w:t>
      </w:r>
    </w:p>
  </w:footnote>
  <w:footnote w:id="350">
    <w:p w14:paraId="1EF27B05"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2019/05735</w:t>
      </w:r>
    </w:p>
  </w:footnote>
  <w:footnote w:id="351">
    <w:p w14:paraId="57663733"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2019/06631</w:t>
      </w:r>
    </w:p>
  </w:footnote>
  <w:footnote w:id="352">
    <w:p w14:paraId="07607BD8" w14:textId="01ADCD82"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Submissions 2019/05709, 2019/05664 and 2019/06547</w:t>
      </w:r>
    </w:p>
  </w:footnote>
  <w:footnote w:id="353">
    <w:p w14:paraId="2D3237FD" w14:textId="44D8B55D" w:rsidR="00DE7CC4" w:rsidRPr="005E5169" w:rsidRDefault="00DE7CC4" w:rsidP="000805A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2019/05664</w:t>
      </w:r>
    </w:p>
  </w:footnote>
  <w:footnote w:id="354">
    <w:p w14:paraId="1B7BB88E"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2019/07815</w:t>
      </w:r>
    </w:p>
  </w:footnote>
  <w:footnote w:id="355">
    <w:p w14:paraId="7463E411"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2019/05374</w:t>
      </w:r>
    </w:p>
  </w:footnote>
  <w:footnote w:id="356">
    <w:p w14:paraId="37316121"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2019/07702</w:t>
      </w:r>
    </w:p>
  </w:footnote>
  <w:footnote w:id="357">
    <w:p w14:paraId="7C67F9B0"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2019/07754</w:t>
      </w:r>
    </w:p>
  </w:footnote>
  <w:footnote w:id="358">
    <w:p w14:paraId="3BE2D8D0"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2019/06500</w:t>
      </w:r>
    </w:p>
  </w:footnote>
  <w:footnote w:id="359">
    <w:p w14:paraId="3666DF3D" w14:textId="67BB79AF"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Commonwealth Ombudsman, 2009, </w:t>
      </w:r>
      <w:r w:rsidRPr="005E5169">
        <w:rPr>
          <w:rFonts w:ascii="Arial" w:hAnsi="Arial" w:cs="Arial"/>
          <w:i/>
          <w:sz w:val="18"/>
          <w:szCs w:val="18"/>
        </w:rPr>
        <w:t>Better Practice Guide to Complaint Handling,</w:t>
      </w:r>
      <w:r w:rsidRPr="005E5169">
        <w:rPr>
          <w:rFonts w:ascii="Arial" w:hAnsi="Arial" w:cs="Arial"/>
          <w:sz w:val="18"/>
          <w:szCs w:val="18"/>
        </w:rPr>
        <w:t xml:space="preserve"> Commonwealth of Australia, Canberra,</w:t>
      </w:r>
      <w:r w:rsidRPr="005E5169">
        <w:rPr>
          <w:rFonts w:ascii="Arial" w:hAnsi="Arial" w:cs="Arial"/>
          <w:i/>
          <w:sz w:val="18"/>
          <w:szCs w:val="18"/>
        </w:rPr>
        <w:t xml:space="preserve"> </w:t>
      </w:r>
      <w:r w:rsidRPr="005E5169">
        <w:rPr>
          <w:rFonts w:ascii="Arial" w:hAnsi="Arial" w:cs="Arial"/>
          <w:sz w:val="18"/>
          <w:szCs w:val="18"/>
        </w:rPr>
        <w:t xml:space="preserve">11. </w:t>
      </w:r>
    </w:p>
  </w:footnote>
  <w:footnote w:id="360">
    <w:p w14:paraId="13A36C7A" w14:textId="27F40D25"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61">
    <w:p w14:paraId="40EC85C0" w14:textId="77777777" w:rsidR="00DE7CC4" w:rsidRPr="005E5169" w:rsidRDefault="00DE7CC4" w:rsidP="00B77FD0">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2019/07326</w:t>
      </w:r>
    </w:p>
  </w:footnote>
  <w:footnote w:id="362">
    <w:p w14:paraId="7751DE97"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2019/05086</w:t>
      </w:r>
    </w:p>
  </w:footnote>
  <w:footnote w:id="363">
    <w:p w14:paraId="1AD52C29"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Ballarat, 13 September 2019.</w:t>
      </w:r>
    </w:p>
  </w:footnote>
  <w:footnote w:id="364">
    <w:p w14:paraId="7F0BEA8C" w14:textId="42D8AF7F"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365">
    <w:p w14:paraId="0731EBE8"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2019/05664</w:t>
      </w:r>
    </w:p>
  </w:footnote>
  <w:footnote w:id="366">
    <w:p w14:paraId="2133DE41"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2019/06693</w:t>
      </w:r>
    </w:p>
  </w:footnote>
  <w:footnote w:id="367">
    <w:p w14:paraId="5DE21537" w14:textId="0B8969D9"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w:t>
      </w:r>
      <w:proofErr w:type="spellStart"/>
      <w:r w:rsidRPr="005E5169">
        <w:rPr>
          <w:rFonts w:ascii="Arial" w:hAnsi="Arial" w:cs="Arial"/>
          <w:sz w:val="18"/>
          <w:szCs w:val="18"/>
        </w:rPr>
        <w:t>Krispin</w:t>
      </w:r>
      <w:proofErr w:type="spellEnd"/>
      <w:r w:rsidRPr="005E5169">
        <w:rPr>
          <w:rFonts w:ascii="Arial" w:hAnsi="Arial" w:cs="Arial"/>
          <w:sz w:val="18"/>
          <w:szCs w:val="18"/>
        </w:rPr>
        <w:t xml:space="preserve">, R, 2019, ‘Dodgy and unethical IVF practices under the microscope’, </w:t>
      </w:r>
      <w:r w:rsidRPr="005E5169">
        <w:rPr>
          <w:rFonts w:ascii="Arial" w:hAnsi="Arial" w:cs="Arial"/>
          <w:i/>
          <w:sz w:val="18"/>
          <w:szCs w:val="18"/>
        </w:rPr>
        <w:t xml:space="preserve">MOJO News </w:t>
      </w:r>
      <w:hyperlink r:id="rId46" w:history="1">
        <w:r w:rsidRPr="005E5169">
          <w:rPr>
            <w:rStyle w:val="Hyperlink"/>
            <w:rFonts w:ascii="Arial" w:hAnsi="Arial" w:cs="Arial"/>
            <w:sz w:val="18"/>
            <w:szCs w:val="18"/>
          </w:rPr>
          <w:t>https://www.mojonews.c</w:t>
        </w:r>
        <w:bookmarkStart w:id="92" w:name="_Hlt28693763"/>
        <w:r w:rsidRPr="005E5169">
          <w:rPr>
            <w:rStyle w:val="Hyperlink"/>
            <w:rFonts w:ascii="Arial" w:hAnsi="Arial" w:cs="Arial"/>
            <w:sz w:val="18"/>
            <w:szCs w:val="18"/>
          </w:rPr>
          <w:t>o</w:t>
        </w:r>
        <w:bookmarkEnd w:id="92"/>
        <w:r w:rsidRPr="005E5169">
          <w:rPr>
            <w:rStyle w:val="Hyperlink"/>
            <w:rFonts w:ascii="Arial" w:hAnsi="Arial" w:cs="Arial"/>
            <w:sz w:val="18"/>
            <w:szCs w:val="18"/>
          </w:rPr>
          <w:t>m.au/features/dodgy-and-unethical-ivf-practices</w:t>
        </w:r>
      </w:hyperlink>
      <w:r w:rsidRPr="005E5169">
        <w:rPr>
          <w:rFonts w:ascii="Arial" w:hAnsi="Arial" w:cs="Arial"/>
          <w:sz w:val="18"/>
          <w:szCs w:val="18"/>
        </w:rPr>
        <w:t xml:space="preserve"> accessed 20 December 2019. </w:t>
      </w:r>
    </w:p>
  </w:footnote>
  <w:footnote w:id="368">
    <w:p w14:paraId="4554C243" w14:textId="77777777" w:rsidR="00DE7CC4" w:rsidRPr="005E5169" w:rsidRDefault="00DE7CC4" w:rsidP="00B77FD0">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Provider consultation forum, Melbourne, 12 September 2019. </w:t>
      </w:r>
    </w:p>
  </w:footnote>
  <w:footnote w:id="369">
    <w:p w14:paraId="3C8D8FA2" w14:textId="67E42CFF" w:rsidR="00DE7CC4" w:rsidRPr="005E5169" w:rsidRDefault="00DE7CC4" w:rsidP="0030468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Farquhar and Marjoribanks (n262).</w:t>
      </w:r>
    </w:p>
  </w:footnote>
  <w:footnote w:id="370">
    <w:p w14:paraId="46686675" w14:textId="43B2E007" w:rsidR="00DE7CC4" w:rsidRPr="005E5169" w:rsidRDefault="00DE7CC4" w:rsidP="002313A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xx.</w:t>
      </w:r>
    </w:p>
  </w:footnote>
  <w:footnote w:id="371">
    <w:p w14:paraId="400C48C0" w14:textId="595E0F0D" w:rsidR="00DE7CC4" w:rsidRPr="005E5169" w:rsidRDefault="00DE7CC4" w:rsidP="004E5655">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13.</w:t>
      </w:r>
    </w:p>
  </w:footnote>
  <w:footnote w:id="372">
    <w:p w14:paraId="46BABDC5" w14:textId="6449EA13" w:rsidR="00DE7CC4" w:rsidRPr="005E5169" w:rsidRDefault="00DE7CC4" w:rsidP="00491A7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vi.</w:t>
      </w:r>
    </w:p>
  </w:footnote>
  <w:footnote w:id="373">
    <w:p w14:paraId="405BB10F" w14:textId="242B64B7" w:rsidR="00DE7CC4" w:rsidRPr="005E5169" w:rsidRDefault="00DE7CC4" w:rsidP="006B5BC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2019/05297</w:t>
      </w:r>
    </w:p>
  </w:footnote>
  <w:footnote w:id="374">
    <w:p w14:paraId="1ABE8396" w14:textId="77777777" w:rsidR="00DE7CC4" w:rsidRPr="005E5169" w:rsidRDefault="00DE7CC4" w:rsidP="00453EB4">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2019/06737</w:t>
      </w:r>
    </w:p>
  </w:footnote>
  <w:footnote w:id="375">
    <w:p w14:paraId="6C6F67E6" w14:textId="79ED955A" w:rsidR="00DE7CC4" w:rsidRPr="005E5169" w:rsidRDefault="00DE7CC4" w:rsidP="009A5969">
      <w:pPr>
        <w:rPr>
          <w:sz w:val="18"/>
          <w:szCs w:val="18"/>
        </w:rPr>
      </w:pPr>
      <w:r w:rsidRPr="005E5169">
        <w:rPr>
          <w:rStyle w:val="FootnoteReference"/>
          <w:sz w:val="18"/>
          <w:szCs w:val="18"/>
        </w:rPr>
        <w:footnoteRef/>
      </w:r>
      <w:r w:rsidRPr="005E5169">
        <w:rPr>
          <w:sz w:val="18"/>
          <w:szCs w:val="18"/>
        </w:rPr>
        <w:t xml:space="preserve"> </w:t>
      </w:r>
      <w:bookmarkStart w:id="94" w:name="_Hlk28688458"/>
      <w:r w:rsidRPr="005E5169">
        <w:rPr>
          <w:sz w:val="18"/>
          <w:szCs w:val="18"/>
        </w:rPr>
        <w:t>National Health and Medical Research Council</w:t>
      </w:r>
      <w:bookmarkEnd w:id="94"/>
      <w:r w:rsidRPr="005E5169">
        <w:rPr>
          <w:sz w:val="18"/>
          <w:szCs w:val="18"/>
        </w:rPr>
        <w:t xml:space="preserve"> (n87) 30.</w:t>
      </w:r>
    </w:p>
  </w:footnote>
  <w:footnote w:id="376">
    <w:p w14:paraId="19291987" w14:textId="7DD60F87" w:rsidR="00DE7CC4" w:rsidRPr="005E5169" w:rsidRDefault="00DE7CC4" w:rsidP="00D2675A">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2019/05749</w:t>
      </w:r>
    </w:p>
  </w:footnote>
  <w:footnote w:id="377">
    <w:p w14:paraId="65B9EA4E" w14:textId="181EA302" w:rsidR="00DE7CC4" w:rsidRPr="005E5169" w:rsidRDefault="00DE7CC4" w:rsidP="00130EA9">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2019/05438</w:t>
      </w:r>
    </w:p>
  </w:footnote>
  <w:footnote w:id="378">
    <w:p w14:paraId="285EABA6" w14:textId="6A604C08" w:rsidR="00DE7CC4" w:rsidRPr="005E5169" w:rsidRDefault="00DE7CC4" w:rsidP="00130EA9">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2019/07750</w:t>
      </w:r>
    </w:p>
  </w:footnote>
  <w:footnote w:id="379">
    <w:p w14:paraId="54B36D0F" w14:textId="0B51B39D" w:rsidR="00DE7CC4" w:rsidRPr="005E5169" w:rsidRDefault="00DE7CC4" w:rsidP="006313B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2019/07586</w:t>
      </w:r>
    </w:p>
  </w:footnote>
  <w:footnote w:id="380">
    <w:p w14:paraId="7CC842D4" w14:textId="19EA07FD" w:rsidR="00DE7CC4" w:rsidRPr="005E5169" w:rsidRDefault="00DE7CC4" w:rsidP="006313B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2019/07688</w:t>
      </w:r>
    </w:p>
  </w:footnote>
  <w:footnote w:id="381">
    <w:p w14:paraId="29B8CCA2" w14:textId="42412CBB" w:rsidR="00DE7CC4" w:rsidRPr="005E5169" w:rsidRDefault="00DE7CC4" w:rsidP="006313B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2019/05582</w:t>
      </w:r>
    </w:p>
  </w:footnote>
  <w:footnote w:id="382">
    <w:p w14:paraId="2181C20B" w14:textId="595DE822" w:rsidR="00DE7CC4" w:rsidRPr="005E5169" w:rsidRDefault="00DE7CC4" w:rsidP="00AC5C36">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2019/06834</w:t>
      </w:r>
    </w:p>
  </w:footnote>
  <w:footnote w:id="383">
    <w:p w14:paraId="09FDF0B3" w14:textId="029F5744" w:rsidR="00DE7CC4" w:rsidRPr="005E5169" w:rsidRDefault="00DE7CC4" w:rsidP="003D64C5">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2019/07815</w:t>
      </w:r>
    </w:p>
  </w:footnote>
  <w:footnote w:id="384">
    <w:p w14:paraId="141236E7" w14:textId="3C24AAD4" w:rsidR="00DE7CC4" w:rsidRPr="005E5169" w:rsidRDefault="00DE7CC4" w:rsidP="00B951D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2019/07586</w:t>
      </w:r>
    </w:p>
  </w:footnote>
  <w:footnote w:id="385">
    <w:p w14:paraId="074B9E9E" w14:textId="6A038531"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2019/06624 </w:t>
      </w:r>
    </w:p>
  </w:footnote>
  <w:footnote w:id="386">
    <w:p w14:paraId="0E427661" w14:textId="5C427972" w:rsidR="00DE7CC4" w:rsidRPr="005E5169" w:rsidRDefault="00DE7CC4" w:rsidP="00C45D83">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2019/07326</w:t>
      </w:r>
    </w:p>
  </w:footnote>
  <w:footnote w:id="387">
    <w:p w14:paraId="26C40E5A" w14:textId="3BCEC101" w:rsidR="00DE7CC4" w:rsidRPr="005E5169" w:rsidRDefault="00DE7CC4" w:rsidP="00C45D8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w:t>
      </w:r>
      <w:r w:rsidRPr="005E5169">
        <w:rPr>
          <w:rFonts w:ascii="Arial" w:eastAsia="Times New Roman" w:hAnsi="Arial" w:cs="Arial"/>
          <w:color w:val="000000"/>
          <w:sz w:val="18"/>
          <w:szCs w:val="18"/>
          <w:lang w:eastAsia="en-AU"/>
        </w:rPr>
        <w:t>2019/</w:t>
      </w:r>
      <w:r w:rsidRPr="005E5169">
        <w:rPr>
          <w:rFonts w:ascii="Arial" w:hAnsi="Arial" w:cs="Arial"/>
          <w:sz w:val="18"/>
          <w:szCs w:val="18"/>
        </w:rPr>
        <w:t>07648</w:t>
      </w:r>
    </w:p>
  </w:footnote>
  <w:footnote w:id="388">
    <w:p w14:paraId="53139D45" w14:textId="3CCD17A9" w:rsidR="00DE7CC4" w:rsidRPr="005E5169" w:rsidRDefault="00DE7CC4" w:rsidP="003B2ED6">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389">
    <w:p w14:paraId="2B62B8A9" w14:textId="231172BB" w:rsidR="00DE7CC4" w:rsidRPr="005E5169" w:rsidRDefault="00DE7CC4" w:rsidP="009D0A0C">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2019/05489</w:t>
      </w:r>
    </w:p>
  </w:footnote>
  <w:footnote w:id="390">
    <w:p w14:paraId="617BAA8D" w14:textId="0000195E" w:rsidR="00DE7CC4" w:rsidRPr="005E5169" w:rsidRDefault="00DE7CC4" w:rsidP="00E21245">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2019/07764</w:t>
      </w:r>
    </w:p>
  </w:footnote>
  <w:footnote w:id="391">
    <w:p w14:paraId="04A06960" w14:textId="1ED9DABB" w:rsidR="00DE7CC4" w:rsidRPr="005E5169" w:rsidRDefault="00DE7CC4" w:rsidP="008058E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2019/05377</w:t>
      </w:r>
    </w:p>
  </w:footnote>
  <w:footnote w:id="392">
    <w:p w14:paraId="732F902B" w14:textId="06B5CC05" w:rsidR="00DE7CC4" w:rsidRPr="005E5169" w:rsidRDefault="00DE7CC4" w:rsidP="00E96E2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2019/05605</w:t>
      </w:r>
    </w:p>
  </w:footnote>
  <w:footnote w:id="393">
    <w:p w14:paraId="02BAB550" w14:textId="07609D62" w:rsidR="00DE7CC4" w:rsidRPr="005E5169" w:rsidRDefault="00DE7CC4" w:rsidP="00E96E2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2019/07702</w:t>
      </w:r>
    </w:p>
  </w:footnote>
  <w:footnote w:id="394">
    <w:p w14:paraId="7AAC6925" w14:textId="6B20F877" w:rsidR="00DE7CC4" w:rsidRPr="005E5169" w:rsidRDefault="00DE7CC4" w:rsidP="00191D24">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2019/05736</w:t>
      </w:r>
    </w:p>
  </w:footnote>
  <w:footnote w:id="395">
    <w:p w14:paraId="434AA973" w14:textId="2BE6CFAE" w:rsidR="00DE7CC4" w:rsidRPr="005E5169" w:rsidRDefault="00DE7CC4" w:rsidP="00393CE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2019/06693</w:t>
      </w:r>
    </w:p>
  </w:footnote>
  <w:footnote w:id="396">
    <w:p w14:paraId="22CE472C" w14:textId="46FE0C11" w:rsidR="00DE7CC4" w:rsidRPr="005E5169" w:rsidRDefault="00DE7CC4" w:rsidP="00B93ADB">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2019/05742</w:t>
      </w:r>
    </w:p>
  </w:footnote>
  <w:footnote w:id="397">
    <w:p w14:paraId="07F72379" w14:textId="1B21B98D" w:rsidR="00DE7CC4" w:rsidRPr="005E5169" w:rsidRDefault="00DE7CC4" w:rsidP="00591566">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2019/05096</w:t>
      </w:r>
    </w:p>
  </w:footnote>
  <w:footnote w:id="398">
    <w:p w14:paraId="054B2976" w14:textId="7F39C77D"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Public consultation forum, Melbourne, 11 September 2019.</w:t>
      </w:r>
    </w:p>
  </w:footnote>
  <w:footnote w:id="399">
    <w:p w14:paraId="4FA7EC0B" w14:textId="77D813BC" w:rsidR="00DE7CC4" w:rsidRPr="005E5169" w:rsidRDefault="00DE7CC4" w:rsidP="0005629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2019/06737</w:t>
      </w:r>
    </w:p>
  </w:footnote>
  <w:footnote w:id="400">
    <w:p w14:paraId="05B50141" w14:textId="377A185F" w:rsidR="00DE7CC4" w:rsidRPr="005E5169" w:rsidRDefault="00DE7CC4" w:rsidP="00DC02E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2019/06452</w:t>
      </w:r>
    </w:p>
  </w:footnote>
  <w:footnote w:id="401">
    <w:p w14:paraId="7FCC14E0" w14:textId="17799973" w:rsidR="00DE7CC4" w:rsidRPr="005E5169" w:rsidRDefault="00DE7CC4" w:rsidP="008A774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402">
    <w:p w14:paraId="0BFDD9C8" w14:textId="70D919EC" w:rsidR="00DE7CC4" w:rsidRPr="005E5169" w:rsidRDefault="00DE7CC4" w:rsidP="00DC02EF">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2019/07816</w:t>
      </w:r>
    </w:p>
  </w:footnote>
  <w:footnote w:id="403">
    <w:p w14:paraId="4231593C" w14:textId="73F9B541" w:rsidR="00DE7CC4" w:rsidRPr="005E5169" w:rsidRDefault="00DE7CC4" w:rsidP="00DC02E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2019/05840</w:t>
      </w:r>
    </w:p>
  </w:footnote>
  <w:footnote w:id="404">
    <w:p w14:paraId="2A65FFFE" w14:textId="6CD28A0F" w:rsidR="00DE7CC4" w:rsidRPr="005E5169" w:rsidRDefault="00DE7CC4" w:rsidP="0010593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Morphet, J, 2019, ‘Free rounds of IVF a proposal to make procedure more affordable’, </w:t>
      </w:r>
      <w:r w:rsidRPr="005E5169">
        <w:rPr>
          <w:rFonts w:ascii="Arial" w:hAnsi="Arial" w:cs="Arial"/>
          <w:i/>
          <w:sz w:val="18"/>
          <w:szCs w:val="18"/>
        </w:rPr>
        <w:t>The West Australian</w:t>
      </w:r>
      <w:r w:rsidRPr="005E5169">
        <w:rPr>
          <w:rFonts w:ascii="Arial" w:hAnsi="Arial" w:cs="Arial"/>
          <w:sz w:val="18"/>
          <w:szCs w:val="18"/>
        </w:rPr>
        <w:t xml:space="preserve"> </w:t>
      </w:r>
      <w:hyperlink r:id="rId47" w:history="1">
        <w:r w:rsidRPr="005E5169">
          <w:rPr>
            <w:rStyle w:val="Hyperlink"/>
            <w:rFonts w:ascii="Arial" w:hAnsi="Arial" w:cs="Arial"/>
            <w:sz w:val="18"/>
            <w:szCs w:val="18"/>
          </w:rPr>
          <w:t>https://thewest.com.au/news/nsw/free-rounds-of-ivf-a-proposal-to-make-procedure-more-affordable-ng-01c7e216453394c32bfc65ac8384a66d</w:t>
        </w:r>
      </w:hyperlink>
      <w:r w:rsidRPr="005E5169">
        <w:rPr>
          <w:rFonts w:ascii="Arial" w:hAnsi="Arial" w:cs="Arial"/>
          <w:sz w:val="18"/>
          <w:szCs w:val="18"/>
        </w:rPr>
        <w:t xml:space="preserve"> accessed 7 August 2019.</w:t>
      </w:r>
    </w:p>
  </w:footnote>
  <w:footnote w:id="405">
    <w:p w14:paraId="51E46981" w14:textId="64074D32" w:rsidR="00DE7CC4" w:rsidRPr="005E5169" w:rsidRDefault="00DE7CC4" w:rsidP="000077D7">
      <w:pPr>
        <w:pStyle w:val="HTMLPreformatted"/>
        <w:shd w:val="clear" w:color="auto" w:fill="FFFFFF"/>
        <w:rPr>
          <w:rFonts w:ascii="Arial" w:eastAsiaTheme="minorHAnsi" w:hAnsi="Arial" w:cs="Arial"/>
          <w:sz w:val="18"/>
          <w:szCs w:val="18"/>
          <w:lang w:eastAsia="en-US"/>
        </w:rPr>
      </w:pPr>
      <w:r w:rsidRPr="005E5169">
        <w:rPr>
          <w:rStyle w:val="FootnoteReference"/>
          <w:rFonts w:ascii="Arial" w:hAnsi="Arial" w:cs="Arial"/>
          <w:sz w:val="18"/>
          <w:szCs w:val="18"/>
        </w:rPr>
        <w:footnoteRef/>
      </w:r>
      <w:r w:rsidRPr="005E5169">
        <w:rPr>
          <w:rFonts w:ascii="Arial" w:eastAsiaTheme="minorHAnsi" w:hAnsi="Arial" w:cs="Arial"/>
          <w:sz w:val="18"/>
          <w:szCs w:val="18"/>
          <w:lang w:eastAsia="en-US"/>
        </w:rPr>
        <w:t xml:space="preserve"> ESHRE, 2017, ‘The funding of IVF treatment’ </w:t>
      </w:r>
      <w:hyperlink r:id="rId48" w:history="1">
        <w:r w:rsidRPr="005E5169">
          <w:rPr>
            <w:rStyle w:val="Hyperlink"/>
            <w:rFonts w:ascii="Arial" w:eastAsiaTheme="minorHAnsi" w:hAnsi="Arial" w:cs="Arial"/>
            <w:sz w:val="18"/>
            <w:szCs w:val="18"/>
            <w:lang w:eastAsia="en-US"/>
          </w:rPr>
          <w:t>https://www.eshre.eu/Pr</w:t>
        </w:r>
        <w:bookmarkStart w:id="95" w:name="_Hlt28692817"/>
        <w:r w:rsidRPr="005E5169">
          <w:rPr>
            <w:rStyle w:val="Hyperlink"/>
            <w:rFonts w:ascii="Arial" w:eastAsiaTheme="minorHAnsi" w:hAnsi="Arial" w:cs="Arial"/>
            <w:sz w:val="18"/>
            <w:szCs w:val="18"/>
            <w:lang w:eastAsia="en-US"/>
          </w:rPr>
          <w:t>e</w:t>
        </w:r>
        <w:bookmarkEnd w:id="95"/>
        <w:r w:rsidRPr="005E5169">
          <w:rPr>
            <w:rStyle w:val="Hyperlink"/>
            <w:rFonts w:ascii="Arial" w:eastAsiaTheme="minorHAnsi" w:hAnsi="Arial" w:cs="Arial"/>
            <w:sz w:val="18"/>
            <w:szCs w:val="18"/>
            <w:lang w:eastAsia="en-US"/>
          </w:rPr>
          <w:t>ss-Room/Resources</w:t>
        </w:r>
      </w:hyperlink>
      <w:r w:rsidRPr="005E5169">
        <w:rPr>
          <w:rFonts w:ascii="Arial" w:eastAsiaTheme="minorHAnsi" w:hAnsi="Arial" w:cs="Arial"/>
          <w:sz w:val="18"/>
          <w:szCs w:val="18"/>
          <w:lang w:eastAsia="en-US"/>
        </w:rPr>
        <w:t xml:space="preserve"> accessed 4 December 2019.</w:t>
      </w:r>
    </w:p>
  </w:footnote>
  <w:footnote w:id="406">
    <w:p w14:paraId="5C5542FF" w14:textId="6EB947D7" w:rsidR="00DE7CC4" w:rsidRPr="005E5169" w:rsidRDefault="00DE7CC4" w:rsidP="009831AC">
      <w:pPr>
        <w:pStyle w:val="HTMLPreformatted"/>
        <w:shd w:val="clear" w:color="auto" w:fill="FFFFFF"/>
        <w:rPr>
          <w:rFonts w:ascii="Arial" w:eastAsiaTheme="minorHAnsi" w:hAnsi="Arial" w:cs="Arial"/>
          <w:sz w:val="18"/>
          <w:szCs w:val="18"/>
          <w:lang w:eastAsia="en-US"/>
        </w:rPr>
      </w:pPr>
      <w:r w:rsidRPr="005E5169">
        <w:rPr>
          <w:rStyle w:val="FootnoteReference"/>
          <w:rFonts w:ascii="Arial" w:hAnsi="Arial" w:cs="Arial"/>
          <w:sz w:val="18"/>
          <w:szCs w:val="18"/>
        </w:rPr>
        <w:footnoteRef/>
      </w:r>
      <w:r w:rsidRPr="005E5169">
        <w:rPr>
          <w:rFonts w:ascii="Arial" w:eastAsiaTheme="minorHAnsi" w:hAnsi="Arial" w:cs="Arial"/>
          <w:sz w:val="18"/>
          <w:szCs w:val="18"/>
          <w:lang w:eastAsia="en-US"/>
        </w:rPr>
        <w:t xml:space="preserve"> Ibid.</w:t>
      </w:r>
    </w:p>
  </w:footnote>
  <w:footnote w:id="407">
    <w:p w14:paraId="4063343C" w14:textId="0208C663" w:rsidR="00DE7CC4" w:rsidRPr="005E5169" w:rsidRDefault="00DE7CC4" w:rsidP="008B4FC1">
      <w:pPr>
        <w:pStyle w:val="HTMLPreformatted"/>
        <w:shd w:val="clear" w:color="auto" w:fill="FFFFFF"/>
        <w:rPr>
          <w:rFonts w:ascii="Arial" w:eastAsiaTheme="minorHAnsi" w:hAnsi="Arial" w:cs="Arial"/>
          <w:sz w:val="18"/>
          <w:szCs w:val="18"/>
          <w:lang w:eastAsia="en-US"/>
        </w:rPr>
      </w:pPr>
      <w:r w:rsidRPr="005E5169">
        <w:rPr>
          <w:rStyle w:val="FootnoteReference"/>
          <w:rFonts w:ascii="Arial" w:hAnsi="Arial" w:cs="Arial"/>
          <w:sz w:val="18"/>
          <w:szCs w:val="18"/>
        </w:rPr>
        <w:footnoteRef/>
      </w:r>
      <w:r w:rsidRPr="005E5169">
        <w:rPr>
          <w:rFonts w:ascii="Arial" w:eastAsiaTheme="minorHAnsi" w:hAnsi="Arial" w:cs="Arial"/>
          <w:sz w:val="18"/>
          <w:szCs w:val="18"/>
          <w:lang w:eastAsia="en-US"/>
        </w:rPr>
        <w:t xml:space="preserve"> Ibid.</w:t>
      </w:r>
    </w:p>
  </w:footnote>
  <w:footnote w:id="408">
    <w:p w14:paraId="38D7AA1A" w14:textId="6F7572B1" w:rsidR="00DE7CC4" w:rsidRPr="005E5169" w:rsidRDefault="00DE7CC4" w:rsidP="009831AC">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Corbet, S and </w:t>
      </w:r>
      <w:proofErr w:type="spellStart"/>
      <w:r w:rsidRPr="005E5169">
        <w:rPr>
          <w:rFonts w:ascii="Arial" w:hAnsi="Arial" w:cs="Arial"/>
          <w:sz w:val="18"/>
          <w:szCs w:val="18"/>
        </w:rPr>
        <w:t>Gaschka</w:t>
      </w:r>
      <w:proofErr w:type="spellEnd"/>
      <w:r w:rsidRPr="005E5169">
        <w:rPr>
          <w:rFonts w:ascii="Arial" w:hAnsi="Arial" w:cs="Arial"/>
          <w:sz w:val="18"/>
          <w:szCs w:val="18"/>
        </w:rPr>
        <w:t xml:space="preserve"> C, 2019, ‘France Oks bill legalizing IVF for lesbians, single women’, ABC</w:t>
      </w:r>
      <w:r w:rsidRPr="005E5169">
        <w:rPr>
          <w:rFonts w:ascii="Arial" w:hAnsi="Arial" w:cs="Arial"/>
          <w:i/>
          <w:sz w:val="18"/>
          <w:szCs w:val="18"/>
        </w:rPr>
        <w:t xml:space="preserve">, </w:t>
      </w:r>
      <w:r w:rsidRPr="005E5169">
        <w:rPr>
          <w:rFonts w:ascii="Arial" w:hAnsi="Arial" w:cs="Arial"/>
          <w:sz w:val="18"/>
          <w:szCs w:val="18"/>
        </w:rPr>
        <w:t xml:space="preserve"> </w:t>
      </w:r>
      <w:hyperlink r:id="rId49" w:history="1">
        <w:r w:rsidRPr="005E5169">
          <w:rPr>
            <w:rStyle w:val="Hyperlink"/>
            <w:rFonts w:ascii="Arial" w:hAnsi="Arial" w:cs="Arial"/>
            <w:sz w:val="18"/>
            <w:szCs w:val="18"/>
          </w:rPr>
          <w:t>https://abcnews.go.com/Health/wireStory/french-lawmakers-v</w:t>
        </w:r>
        <w:bookmarkStart w:id="96" w:name="_Hlt28692890"/>
        <w:r w:rsidRPr="005E5169">
          <w:rPr>
            <w:rStyle w:val="Hyperlink"/>
            <w:rFonts w:ascii="Arial" w:hAnsi="Arial" w:cs="Arial"/>
            <w:sz w:val="18"/>
            <w:szCs w:val="18"/>
          </w:rPr>
          <w:t>o</w:t>
        </w:r>
        <w:bookmarkEnd w:id="96"/>
        <w:r w:rsidRPr="005E5169">
          <w:rPr>
            <w:rStyle w:val="Hyperlink"/>
            <w:rFonts w:ascii="Arial" w:hAnsi="Arial" w:cs="Arial"/>
            <w:sz w:val="18"/>
            <w:szCs w:val="18"/>
          </w:rPr>
          <w:t>te-giving-ivf-lesbians-singles-66283314</w:t>
        </w:r>
      </w:hyperlink>
      <w:r w:rsidRPr="005E5169">
        <w:rPr>
          <w:rFonts w:ascii="Arial" w:hAnsi="Arial" w:cs="Arial"/>
          <w:sz w:val="18"/>
          <w:szCs w:val="18"/>
        </w:rPr>
        <w:t xml:space="preserve"> accessed 4 December 2019. </w:t>
      </w:r>
    </w:p>
  </w:footnote>
  <w:footnote w:id="409">
    <w:p w14:paraId="4AF0A6BD" w14:textId="40A770F4"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NHS, 2018, ‘Availability’, </w:t>
      </w:r>
      <w:hyperlink r:id="rId50" w:history="1">
        <w:r w:rsidRPr="005E5169">
          <w:rPr>
            <w:rStyle w:val="Hyperlink"/>
            <w:rFonts w:ascii="Arial" w:hAnsi="Arial" w:cs="Arial"/>
            <w:sz w:val="18"/>
            <w:szCs w:val="18"/>
          </w:rPr>
          <w:t>https://www.nhs.uk/conditions/ivf/availability/</w:t>
        </w:r>
      </w:hyperlink>
      <w:r w:rsidRPr="005E5169">
        <w:rPr>
          <w:rFonts w:ascii="Arial" w:hAnsi="Arial" w:cs="Arial"/>
          <w:sz w:val="18"/>
          <w:szCs w:val="18"/>
        </w:rPr>
        <w:t xml:space="preserve"> accessed 4 December 2019. </w:t>
      </w:r>
    </w:p>
  </w:footnote>
  <w:footnote w:id="410">
    <w:p w14:paraId="71A1F793" w14:textId="5B5F3B5E" w:rsidR="00DE7CC4" w:rsidRPr="005E5169" w:rsidRDefault="00DE7CC4" w:rsidP="00A7141B">
      <w:pPr>
        <w:pStyle w:val="HTMLPreformatted"/>
        <w:shd w:val="clear" w:color="auto" w:fill="FFFFFF"/>
        <w:rPr>
          <w:rFonts w:ascii="Arial" w:eastAsiaTheme="minorHAnsi" w:hAnsi="Arial" w:cs="Arial"/>
          <w:sz w:val="18"/>
          <w:szCs w:val="18"/>
          <w:lang w:eastAsia="en-US"/>
        </w:rPr>
      </w:pPr>
      <w:r w:rsidRPr="005E5169">
        <w:rPr>
          <w:rStyle w:val="FootnoteReference"/>
          <w:rFonts w:ascii="Arial" w:hAnsi="Arial" w:cs="Arial"/>
          <w:sz w:val="18"/>
          <w:szCs w:val="18"/>
        </w:rPr>
        <w:footnoteRef/>
      </w:r>
      <w:r w:rsidRPr="005E5169">
        <w:rPr>
          <w:rFonts w:ascii="Arial" w:eastAsiaTheme="minorHAnsi" w:hAnsi="Arial" w:cs="Arial"/>
          <w:sz w:val="18"/>
          <w:szCs w:val="18"/>
          <w:lang w:eastAsia="en-US"/>
        </w:rPr>
        <w:t xml:space="preserve"> ESHRE, (n41</w:t>
      </w:r>
      <w:r>
        <w:rPr>
          <w:rFonts w:ascii="Arial" w:eastAsiaTheme="minorHAnsi" w:hAnsi="Arial" w:cs="Arial"/>
          <w:sz w:val="18"/>
          <w:szCs w:val="18"/>
          <w:lang w:eastAsia="en-US"/>
        </w:rPr>
        <w:t>5</w:t>
      </w:r>
      <w:r w:rsidRPr="005E5169">
        <w:rPr>
          <w:rFonts w:ascii="Arial" w:eastAsiaTheme="minorHAnsi" w:hAnsi="Arial" w:cs="Arial"/>
          <w:sz w:val="18"/>
          <w:szCs w:val="18"/>
          <w:lang w:eastAsia="en-US"/>
        </w:rPr>
        <w:t>).</w:t>
      </w:r>
    </w:p>
  </w:footnote>
  <w:footnote w:id="411">
    <w:p w14:paraId="6DA3C394" w14:textId="77777777"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Fertility IQ, ‘Does Insurance Cover IVF?’ </w:t>
      </w:r>
      <w:hyperlink r:id="rId51" w:anchor="does-insurance-cover-ivf" w:history="1">
        <w:r w:rsidRPr="005E5169">
          <w:rPr>
            <w:rStyle w:val="Hyperlink"/>
            <w:rFonts w:ascii="Arial" w:hAnsi="Arial" w:cs="Arial"/>
            <w:sz w:val="18"/>
            <w:szCs w:val="18"/>
          </w:rPr>
          <w:t>https://www.fertilityiq.com/ivf-in-vitro-fertilization/costs-of-ivf#does-insurance-cover-ivf</w:t>
        </w:r>
      </w:hyperlink>
      <w:r w:rsidRPr="005E5169">
        <w:rPr>
          <w:rFonts w:ascii="Arial" w:hAnsi="Arial" w:cs="Arial"/>
          <w:sz w:val="18"/>
          <w:szCs w:val="18"/>
        </w:rPr>
        <w:t xml:space="preserve"> accessed 4 December 2019. </w:t>
      </w:r>
    </w:p>
  </w:footnote>
  <w:footnote w:id="412">
    <w:p w14:paraId="3E92E44D" w14:textId="77777777"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w:t>
      </w:r>
    </w:p>
  </w:footnote>
  <w:footnote w:id="413">
    <w:p w14:paraId="4CCA5CE5" w14:textId="25CCDDBA"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Rainbow Fertility, </w:t>
      </w:r>
      <w:hyperlink r:id="rId52" w:history="1">
        <w:r w:rsidRPr="005E5169">
          <w:rPr>
            <w:rStyle w:val="Hyperlink"/>
            <w:rFonts w:ascii="Arial" w:hAnsi="Arial" w:cs="Arial"/>
            <w:sz w:val="18"/>
            <w:szCs w:val="18"/>
          </w:rPr>
          <w:t>https://www.rainbowfertility.com.au/</w:t>
        </w:r>
      </w:hyperlink>
      <w:r w:rsidRPr="005E5169">
        <w:rPr>
          <w:rFonts w:ascii="Arial" w:hAnsi="Arial" w:cs="Arial"/>
          <w:sz w:val="18"/>
          <w:szCs w:val="18"/>
        </w:rPr>
        <w:t xml:space="preserve"> accessed 3 December 2019. </w:t>
      </w:r>
    </w:p>
  </w:footnote>
  <w:footnote w:id="414">
    <w:p w14:paraId="74F480CD" w14:textId="0FBE7C08"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Rainbow Fertility, ‘Victorian Art Amendments Make It Fairer’, </w:t>
      </w:r>
      <w:hyperlink r:id="rId53" w:history="1">
        <w:r w:rsidRPr="005E5169">
          <w:rPr>
            <w:rStyle w:val="Hyperlink"/>
            <w:rFonts w:ascii="Arial" w:hAnsi="Arial" w:cs="Arial"/>
            <w:sz w:val="18"/>
            <w:szCs w:val="18"/>
          </w:rPr>
          <w:t>https://www.rainbowfertility.com.au/victorian-art-ame</w:t>
        </w:r>
        <w:bookmarkStart w:id="98" w:name="_Hlt28693085"/>
        <w:r w:rsidRPr="005E5169">
          <w:rPr>
            <w:rStyle w:val="Hyperlink"/>
            <w:rFonts w:ascii="Arial" w:hAnsi="Arial" w:cs="Arial"/>
            <w:sz w:val="18"/>
            <w:szCs w:val="18"/>
          </w:rPr>
          <w:t>n</w:t>
        </w:r>
        <w:bookmarkEnd w:id="98"/>
        <w:r w:rsidRPr="005E5169">
          <w:rPr>
            <w:rStyle w:val="Hyperlink"/>
            <w:rFonts w:ascii="Arial" w:hAnsi="Arial" w:cs="Arial"/>
            <w:sz w:val="18"/>
            <w:szCs w:val="18"/>
          </w:rPr>
          <w:t>dments-make-it-fairer/</w:t>
        </w:r>
      </w:hyperlink>
      <w:r w:rsidRPr="005E5169">
        <w:rPr>
          <w:rFonts w:ascii="Arial" w:hAnsi="Arial" w:cs="Arial"/>
          <w:sz w:val="18"/>
          <w:szCs w:val="18"/>
        </w:rPr>
        <w:t xml:space="preserve"> accessed 3 December 2019. </w:t>
      </w:r>
    </w:p>
  </w:footnote>
  <w:footnote w:id="415">
    <w:p w14:paraId="113F13EE" w14:textId="4DAB81D0" w:rsidR="00DE7CC4" w:rsidRPr="005E5169" w:rsidRDefault="00DE7CC4" w:rsidP="00D0766D">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2019/05349</w:t>
      </w:r>
    </w:p>
  </w:footnote>
  <w:footnote w:id="416">
    <w:p w14:paraId="19686CF6" w14:textId="1A0FEFB0" w:rsidR="00DE7CC4" w:rsidRPr="005E5169" w:rsidRDefault="00DE7CC4" w:rsidP="00BA213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2019/07222</w:t>
      </w:r>
    </w:p>
  </w:footnote>
  <w:footnote w:id="417">
    <w:p w14:paraId="1A3DA535" w14:textId="30955536" w:rsidR="00DE7CC4" w:rsidRPr="005E5169" w:rsidRDefault="00DE7CC4" w:rsidP="00831629">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79.</w:t>
      </w:r>
    </w:p>
  </w:footnote>
  <w:footnote w:id="418">
    <w:p w14:paraId="1CEB5EA8" w14:textId="0E043D53" w:rsidR="00DE7CC4" w:rsidRPr="005E5169" w:rsidRDefault="00DE7CC4">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61.</w:t>
      </w:r>
    </w:p>
  </w:footnote>
  <w:footnote w:id="419">
    <w:p w14:paraId="448FC316" w14:textId="15A6D6A4" w:rsidR="00DE7CC4" w:rsidRPr="005E5169" w:rsidRDefault="00DE7CC4" w:rsidP="00306BE8">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Ibid, 74.</w:t>
      </w:r>
    </w:p>
  </w:footnote>
  <w:footnote w:id="420">
    <w:p w14:paraId="6A5DA75A" w14:textId="77777777" w:rsidR="00DE7CC4" w:rsidRPr="005E5169" w:rsidRDefault="00DE7CC4" w:rsidP="001349B3">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New Life, Ballarat IVF, City Babies, Number One Fertility and the Women’s Hospital Reproductive Services Unit.</w:t>
      </w:r>
    </w:p>
  </w:footnote>
  <w:footnote w:id="421">
    <w:p w14:paraId="5E71FC2B" w14:textId="77777777" w:rsidR="00DE7CC4" w:rsidRPr="005E5169" w:rsidRDefault="00DE7CC4" w:rsidP="00077378">
      <w:pPr>
        <w:pStyle w:val="FootnoteText"/>
        <w:rPr>
          <w:rFonts w:ascii="Arial" w:hAnsi="Arial" w:cs="Arial"/>
          <w:sz w:val="18"/>
          <w:szCs w:val="18"/>
        </w:rPr>
      </w:pPr>
      <w:r w:rsidRPr="009B3D8D">
        <w:rPr>
          <w:rStyle w:val="FootnoteReference"/>
          <w:rFonts w:ascii="Arial" w:hAnsi="Arial" w:cs="Arial"/>
          <w:sz w:val="18"/>
          <w:szCs w:val="18"/>
        </w:rPr>
        <w:footnoteRef/>
      </w:r>
      <w:r w:rsidRPr="009B3D8D">
        <w:rPr>
          <w:rFonts w:ascii="Arial" w:hAnsi="Arial" w:cs="Arial"/>
          <w:sz w:val="18"/>
          <w:szCs w:val="18"/>
        </w:rPr>
        <w:t xml:space="preserve"> VARTA (n176).</w:t>
      </w:r>
      <w:r w:rsidRPr="005E5169">
        <w:rPr>
          <w:rFonts w:ascii="Arial" w:hAnsi="Arial" w:cs="Arial"/>
          <w:sz w:val="18"/>
          <w:szCs w:val="18"/>
        </w:rPr>
        <w:t xml:space="preserve"> </w:t>
      </w:r>
    </w:p>
  </w:footnote>
  <w:footnote w:id="422">
    <w:p w14:paraId="7B8B80F1" w14:textId="0AD583D2" w:rsidR="00DE7CC4" w:rsidRPr="005E5169" w:rsidRDefault="00DE7CC4" w:rsidP="009852C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2019/07697</w:t>
      </w:r>
    </w:p>
  </w:footnote>
  <w:footnote w:id="423">
    <w:p w14:paraId="023380A6" w14:textId="29A4684F" w:rsidR="00DE7CC4" w:rsidRPr="005E5169" w:rsidRDefault="00DE7CC4" w:rsidP="002E2C0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2019/07816</w:t>
      </w:r>
    </w:p>
  </w:footnote>
  <w:footnote w:id="424">
    <w:p w14:paraId="10DE1FA0" w14:textId="6A9447B0" w:rsidR="00DE7CC4" w:rsidRPr="005E5169" w:rsidRDefault="00DE7CC4" w:rsidP="00BD41D7">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2019/07697</w:t>
      </w:r>
    </w:p>
  </w:footnote>
  <w:footnote w:id="425">
    <w:p w14:paraId="55E10A70" w14:textId="2D78CF13" w:rsidR="00DE7CC4" w:rsidRPr="005E5169" w:rsidRDefault="00DE7CC4" w:rsidP="006665B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Sections 3 and 14, </w:t>
      </w:r>
      <w:r w:rsidRPr="005E5169">
        <w:rPr>
          <w:rFonts w:ascii="Arial" w:hAnsi="Arial" w:cs="Arial"/>
          <w:i/>
          <w:sz w:val="18"/>
          <w:szCs w:val="18"/>
        </w:rPr>
        <w:t xml:space="preserve">Assisted Reproductive Treatment Act 2008 </w:t>
      </w:r>
      <w:r w:rsidRPr="005E5169">
        <w:rPr>
          <w:rFonts w:ascii="Arial" w:hAnsi="Arial" w:cs="Arial"/>
          <w:i/>
          <w:iCs/>
          <w:sz w:val="18"/>
          <w:szCs w:val="18"/>
        </w:rPr>
        <w:t>(Vic).</w:t>
      </w:r>
    </w:p>
  </w:footnote>
  <w:footnote w:id="426">
    <w:p w14:paraId="6FF2350C" w14:textId="558F2479" w:rsidR="00DE7CC4" w:rsidRPr="005E5169" w:rsidRDefault="00DE7CC4" w:rsidP="0082226B">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2019/07692, see also 2019/06737</w:t>
      </w:r>
    </w:p>
  </w:footnote>
  <w:footnote w:id="427">
    <w:p w14:paraId="1CEBF1D1" w14:textId="45A0170A" w:rsidR="00DE7CC4" w:rsidRPr="005E5169" w:rsidRDefault="00DE7CC4" w:rsidP="0096632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2019/07742</w:t>
      </w:r>
    </w:p>
  </w:footnote>
  <w:footnote w:id="428">
    <w:p w14:paraId="1315E181" w14:textId="29A0BC44" w:rsidR="00DE7CC4" w:rsidRPr="005E5169" w:rsidRDefault="00DE7CC4" w:rsidP="00BD41D7">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2019/06408</w:t>
      </w:r>
    </w:p>
  </w:footnote>
  <w:footnote w:id="429">
    <w:p w14:paraId="4978DC0B" w14:textId="1A1BD2DC" w:rsidR="00DE7CC4" w:rsidRPr="005E5169" w:rsidRDefault="00DE7CC4" w:rsidP="00BD41D7">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2019/05575</w:t>
      </w:r>
    </w:p>
  </w:footnote>
  <w:footnote w:id="430">
    <w:p w14:paraId="658AC7B6" w14:textId="3875135F" w:rsidR="00DE7CC4" w:rsidRPr="005E5169" w:rsidRDefault="00DE7CC4" w:rsidP="009C16FA">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2019/05487</w:t>
      </w:r>
    </w:p>
  </w:footnote>
  <w:footnote w:id="431">
    <w:p w14:paraId="1790300A" w14:textId="7E74E7FE" w:rsidR="00DE7CC4" w:rsidRPr="005E5169" w:rsidRDefault="00DE7CC4" w:rsidP="00560052">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2019/07692</w:t>
      </w:r>
    </w:p>
  </w:footnote>
  <w:footnote w:id="432">
    <w:p w14:paraId="48B1661E" w14:textId="65F4FC39" w:rsidR="00DE7CC4" w:rsidRPr="005E5169" w:rsidRDefault="00DE7CC4" w:rsidP="007C3461">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2019/06834</w:t>
      </w:r>
    </w:p>
  </w:footnote>
  <w:footnote w:id="433">
    <w:p w14:paraId="764152AE" w14:textId="77C8EE67" w:rsidR="00DE7CC4" w:rsidRPr="005E5169" w:rsidRDefault="00DE7CC4" w:rsidP="000B35F1">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Submission 2019/05736</w:t>
      </w:r>
    </w:p>
  </w:footnote>
  <w:footnote w:id="434">
    <w:p w14:paraId="5137E2A9" w14:textId="1B3A9D8C" w:rsidR="00DE7CC4" w:rsidRPr="005E5169" w:rsidRDefault="00DE7CC4" w:rsidP="00D7114F">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Gorton (n2) 59.</w:t>
      </w:r>
    </w:p>
  </w:footnote>
  <w:footnote w:id="435">
    <w:p w14:paraId="36933B25" w14:textId="5A833F5D" w:rsidR="00DE7CC4" w:rsidRPr="005E5169" w:rsidRDefault="00DE7CC4" w:rsidP="000A327D">
      <w:pPr>
        <w:pStyle w:val="FootnoteText"/>
        <w:rPr>
          <w:rFonts w:ascii="Arial" w:hAnsi="Arial" w:cs="Arial"/>
          <w:sz w:val="18"/>
          <w:szCs w:val="18"/>
        </w:rPr>
      </w:pPr>
      <w:r w:rsidRPr="005E5169">
        <w:rPr>
          <w:rStyle w:val="FootnoteReference"/>
          <w:rFonts w:ascii="Arial" w:hAnsi="Arial" w:cs="Arial"/>
          <w:sz w:val="18"/>
          <w:szCs w:val="18"/>
        </w:rPr>
        <w:footnoteRef/>
      </w:r>
      <w:r w:rsidRPr="005E5169">
        <w:rPr>
          <w:rFonts w:ascii="Arial" w:hAnsi="Arial" w:cs="Arial"/>
          <w:sz w:val="18"/>
          <w:szCs w:val="18"/>
        </w:rPr>
        <w:t xml:space="preserve"> Tuohy, W, 2020, ‘Police checks for IVF patients to be scrapped’, </w:t>
      </w:r>
      <w:r w:rsidRPr="005E5169">
        <w:rPr>
          <w:rFonts w:ascii="Arial" w:hAnsi="Arial" w:cs="Arial"/>
          <w:i/>
          <w:iCs/>
          <w:sz w:val="18"/>
          <w:szCs w:val="18"/>
        </w:rPr>
        <w:t xml:space="preserve">The Age </w:t>
      </w:r>
      <w:hyperlink r:id="rId54" w:history="1">
        <w:r w:rsidRPr="005E5169">
          <w:rPr>
            <w:rStyle w:val="Hyperlink"/>
            <w:rFonts w:ascii="Arial" w:hAnsi="Arial" w:cs="Arial"/>
            <w:sz w:val="18"/>
            <w:szCs w:val="18"/>
          </w:rPr>
          <w:t>https://www.theage.com.au/politics/victoria/police-checks-for-ivf-patients-to-be-scrapped-20200218-p541y2.html</w:t>
        </w:r>
      </w:hyperlink>
      <w:r w:rsidRPr="005E5169">
        <w:rPr>
          <w:rFonts w:ascii="Arial" w:hAnsi="Arial" w:cs="Arial"/>
          <w:sz w:val="18"/>
          <w:szCs w:val="18"/>
        </w:rPr>
        <w:t xml:space="preserve"> </w:t>
      </w:r>
    </w:p>
  </w:footnote>
  <w:footnote w:id="436">
    <w:p w14:paraId="7FCFA9D2" w14:textId="0D97126A" w:rsidR="00DE7CC4" w:rsidRPr="005E5169" w:rsidRDefault="00DE7CC4" w:rsidP="00E37563">
      <w:pPr>
        <w:rPr>
          <w:rFonts w:eastAsia="Times New Roman"/>
          <w:color w:val="000000"/>
          <w:sz w:val="18"/>
          <w:szCs w:val="18"/>
          <w:lang w:eastAsia="en-AU"/>
        </w:rPr>
      </w:pPr>
      <w:r w:rsidRPr="005E5169">
        <w:rPr>
          <w:rStyle w:val="FootnoteReference"/>
          <w:sz w:val="18"/>
          <w:szCs w:val="18"/>
        </w:rPr>
        <w:footnoteRef/>
      </w:r>
      <w:r w:rsidRPr="005E5169">
        <w:rPr>
          <w:sz w:val="18"/>
          <w:szCs w:val="18"/>
        </w:rPr>
        <w:t xml:space="preserve"> Submission </w:t>
      </w:r>
      <w:r w:rsidRPr="005E5169">
        <w:rPr>
          <w:rFonts w:eastAsia="Times New Roman"/>
          <w:color w:val="000000"/>
          <w:sz w:val="18"/>
          <w:szCs w:val="18"/>
          <w:lang w:eastAsia="en-AU"/>
        </w:rPr>
        <w:t>2019/05588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9E45" w14:textId="77777777" w:rsidR="009167A2" w:rsidRPr="009E07BB" w:rsidRDefault="009167A2" w:rsidP="009167A2">
    <w:pPr>
      <w:pStyle w:val="Header"/>
      <w:jc w:val="right"/>
      <w:rPr>
        <w:color w:val="AE256C"/>
        <w:sz w:val="18"/>
        <w:szCs w:val="18"/>
      </w:rPr>
    </w:pPr>
    <w:r w:rsidRPr="009E07BB">
      <w:rPr>
        <w:color w:val="AE256C"/>
        <w:sz w:val="18"/>
        <w:szCs w:val="18"/>
      </w:rPr>
      <w:t>Supporting safe and ethical healthcare</w:t>
    </w:r>
  </w:p>
  <w:p w14:paraId="034EF522" w14:textId="45466AE5" w:rsidR="00DE7CC4" w:rsidRPr="009167A2" w:rsidRDefault="00DE7CC4" w:rsidP="00916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6BBF" w14:textId="77777777" w:rsidR="009167A2" w:rsidRPr="009E07BB" w:rsidRDefault="009167A2" w:rsidP="009167A2">
    <w:pPr>
      <w:pStyle w:val="Header"/>
      <w:jc w:val="right"/>
      <w:rPr>
        <w:color w:val="AE256C"/>
        <w:sz w:val="18"/>
        <w:szCs w:val="18"/>
      </w:rPr>
    </w:pPr>
    <w:r w:rsidRPr="009E07BB">
      <w:rPr>
        <w:color w:val="AE256C"/>
        <w:sz w:val="18"/>
        <w:szCs w:val="18"/>
      </w:rPr>
      <w:t>Supporting safe and ethical healthcare</w:t>
    </w:r>
  </w:p>
  <w:p w14:paraId="485F88D8" w14:textId="77777777" w:rsidR="009167A2" w:rsidRDefault="00916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6868" w14:textId="77777777" w:rsidR="009167A2" w:rsidRPr="009167A2" w:rsidRDefault="009167A2" w:rsidP="00916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85CF" w14:textId="7698B310" w:rsidR="00DE7CC4" w:rsidRPr="009E07BB" w:rsidRDefault="00DE7CC4" w:rsidP="005964A3">
    <w:pPr>
      <w:pStyle w:val="Header"/>
      <w:jc w:val="right"/>
      <w:rPr>
        <w:color w:val="AE256C"/>
        <w:sz w:val="18"/>
        <w:szCs w:val="18"/>
      </w:rPr>
    </w:pPr>
    <w:r w:rsidRPr="009E07BB">
      <w:rPr>
        <w:color w:val="AE256C"/>
        <w:sz w:val="18"/>
        <w:szCs w:val="18"/>
      </w:rPr>
      <w:t>Supporting safe and ethical healthcare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23BD" w14:textId="591D4528" w:rsidR="00DE7CC4" w:rsidRPr="001275DC" w:rsidRDefault="00DE7CC4">
    <w:pPr>
      <w:pStyle w:val="Header"/>
      <w:rPr>
        <w:color w:val="AE256C"/>
      </w:rPr>
    </w:pPr>
    <w:r w:rsidRPr="001252BF">
      <w:rPr>
        <w:color w:val="FF3399"/>
      </w:rPr>
      <w:t xml:space="preserve">                                                                                              </w:t>
    </w:r>
    <w:r w:rsidRPr="001275DC">
      <w:rPr>
        <w:color w:val="AE256C"/>
      </w:rPr>
      <w:tab/>
      <w:t xml:space="preserve">  Supporting safe and ethical healthcare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5EEA" w14:textId="1A273AEF" w:rsidR="00DE7CC4" w:rsidRPr="00CE0534" w:rsidRDefault="00DE7CC4" w:rsidP="00CE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728D"/>
    <w:multiLevelType w:val="hybridMultilevel"/>
    <w:tmpl w:val="AC28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36FE"/>
    <w:multiLevelType w:val="hybridMultilevel"/>
    <w:tmpl w:val="0F8811EE"/>
    <w:lvl w:ilvl="0" w:tplc="16480F3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02D57"/>
    <w:multiLevelType w:val="hybridMultilevel"/>
    <w:tmpl w:val="950214AA"/>
    <w:lvl w:ilvl="0" w:tplc="25766EA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0F6D1B"/>
    <w:multiLevelType w:val="hybridMultilevel"/>
    <w:tmpl w:val="4E488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35F8"/>
    <w:multiLevelType w:val="hybridMultilevel"/>
    <w:tmpl w:val="56C06E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00131BC"/>
    <w:multiLevelType w:val="hybridMultilevel"/>
    <w:tmpl w:val="5C8C01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CF14C9"/>
    <w:multiLevelType w:val="hybridMultilevel"/>
    <w:tmpl w:val="9112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00822"/>
    <w:multiLevelType w:val="hybridMultilevel"/>
    <w:tmpl w:val="483A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04CD8"/>
    <w:multiLevelType w:val="hybridMultilevel"/>
    <w:tmpl w:val="E81E59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8B661E"/>
    <w:multiLevelType w:val="hybridMultilevel"/>
    <w:tmpl w:val="A2342756"/>
    <w:lvl w:ilvl="0" w:tplc="5346123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D22D1"/>
    <w:multiLevelType w:val="hybridMultilevel"/>
    <w:tmpl w:val="BE765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5555A"/>
    <w:multiLevelType w:val="hybridMultilevel"/>
    <w:tmpl w:val="908C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642E5"/>
    <w:multiLevelType w:val="hybridMultilevel"/>
    <w:tmpl w:val="404A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A132C"/>
    <w:multiLevelType w:val="hybridMultilevel"/>
    <w:tmpl w:val="F52A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F3D07"/>
    <w:multiLevelType w:val="hybridMultilevel"/>
    <w:tmpl w:val="827C4D0C"/>
    <w:lvl w:ilvl="0" w:tplc="3AC648B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11D7C"/>
    <w:multiLevelType w:val="hybridMultilevel"/>
    <w:tmpl w:val="01B83E06"/>
    <w:lvl w:ilvl="0" w:tplc="A4084B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63F79"/>
    <w:multiLevelType w:val="hybridMultilevel"/>
    <w:tmpl w:val="CD12CECA"/>
    <w:lvl w:ilvl="0" w:tplc="8FAAF5F8">
      <w:start w:val="1"/>
      <w:numFmt w:val="bullet"/>
      <w:lvlText w:val=""/>
      <w:lvlJc w:val="left"/>
      <w:pPr>
        <w:ind w:left="1430" w:hanging="360"/>
      </w:pPr>
      <w:rPr>
        <w:rFonts w:ascii="Symbol" w:hAnsi="Symbol" w:hint="default"/>
        <w:sz w:val="20"/>
        <w:szCs w:val="20"/>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7" w15:restartNumberingAfterBreak="0">
    <w:nsid w:val="2FF471B4"/>
    <w:multiLevelType w:val="hybridMultilevel"/>
    <w:tmpl w:val="733054D2"/>
    <w:lvl w:ilvl="0" w:tplc="6CD00120">
      <w:start w:val="1"/>
      <w:numFmt w:val="bullet"/>
      <w:lvlText w:val=""/>
      <w:lvlJc w:val="left"/>
      <w:pPr>
        <w:ind w:left="1146" w:hanging="360"/>
      </w:pPr>
      <w:rPr>
        <w:rFonts w:ascii="Symbol" w:hAnsi="Symbol" w:hint="default"/>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17931A1"/>
    <w:multiLevelType w:val="hybridMultilevel"/>
    <w:tmpl w:val="8CAE9B22"/>
    <w:lvl w:ilvl="0" w:tplc="CE262042">
      <w:start w:val="1"/>
      <w:numFmt w:val="bullet"/>
      <w:lvlText w:val=""/>
      <w:lvlJc w:val="left"/>
      <w:pPr>
        <w:ind w:left="1146" w:hanging="360"/>
      </w:pPr>
      <w:rPr>
        <w:rFonts w:ascii="Symbol" w:hAnsi="Symbol" w:hint="default"/>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20A689C"/>
    <w:multiLevelType w:val="multilevel"/>
    <w:tmpl w:val="EA80E40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C77ABE"/>
    <w:multiLevelType w:val="multilevel"/>
    <w:tmpl w:val="95C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778DE"/>
    <w:multiLevelType w:val="hybridMultilevel"/>
    <w:tmpl w:val="7B026B80"/>
    <w:lvl w:ilvl="0" w:tplc="9C4C8E36">
      <w:start w:val="1"/>
      <w:numFmt w:val="bullet"/>
      <w:lvlText w:val=""/>
      <w:lvlJc w:val="left"/>
      <w:pPr>
        <w:ind w:left="1298" w:hanging="360"/>
      </w:pPr>
      <w:rPr>
        <w:rFonts w:ascii="Symbol" w:hAnsi="Symbol" w:hint="default"/>
        <w:sz w:val="20"/>
        <w:szCs w:val="20"/>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22" w15:restartNumberingAfterBreak="0">
    <w:nsid w:val="46A904FF"/>
    <w:multiLevelType w:val="hybridMultilevel"/>
    <w:tmpl w:val="B2F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B1F5D"/>
    <w:multiLevelType w:val="multilevel"/>
    <w:tmpl w:val="C98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85D32"/>
    <w:multiLevelType w:val="hybridMultilevel"/>
    <w:tmpl w:val="385A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25F05"/>
    <w:multiLevelType w:val="hybridMultilevel"/>
    <w:tmpl w:val="33EA0842"/>
    <w:lvl w:ilvl="0" w:tplc="83E21E0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4EE86C17"/>
    <w:multiLevelType w:val="multilevel"/>
    <w:tmpl w:val="1736F5F8"/>
    <w:lvl w:ilvl="0">
      <w:start w:val="1"/>
      <w:numFmt w:val="decimal"/>
      <w:lvlText w:val="%1"/>
      <w:lvlJc w:val="left"/>
      <w:pPr>
        <w:ind w:left="405" w:hanging="405"/>
      </w:pPr>
      <w:rPr>
        <w:rFonts w:hint="default"/>
        <w:color w:val="00AEE6"/>
      </w:rPr>
    </w:lvl>
    <w:lvl w:ilvl="1">
      <w:start w:val="3"/>
      <w:numFmt w:val="decimal"/>
      <w:lvlText w:val="%1.%2"/>
      <w:lvlJc w:val="left"/>
      <w:pPr>
        <w:ind w:left="405" w:hanging="405"/>
      </w:pPr>
      <w:rPr>
        <w:rFonts w:hint="default"/>
        <w:color w:val="00AEE6"/>
      </w:rPr>
    </w:lvl>
    <w:lvl w:ilvl="2">
      <w:start w:val="1"/>
      <w:numFmt w:val="decimal"/>
      <w:lvlText w:val="%1.%2.%3"/>
      <w:lvlJc w:val="left"/>
      <w:pPr>
        <w:ind w:left="720" w:hanging="720"/>
      </w:pPr>
      <w:rPr>
        <w:rFonts w:hint="default"/>
        <w:color w:val="00AEE6"/>
      </w:rPr>
    </w:lvl>
    <w:lvl w:ilvl="3">
      <w:start w:val="1"/>
      <w:numFmt w:val="decimal"/>
      <w:lvlText w:val="%1.%2.%3.%4"/>
      <w:lvlJc w:val="left"/>
      <w:pPr>
        <w:ind w:left="720" w:hanging="720"/>
      </w:pPr>
      <w:rPr>
        <w:rFonts w:hint="default"/>
        <w:color w:val="00AEE6"/>
      </w:rPr>
    </w:lvl>
    <w:lvl w:ilvl="4">
      <w:start w:val="1"/>
      <w:numFmt w:val="decimal"/>
      <w:lvlText w:val="%1.%2.%3.%4.%5"/>
      <w:lvlJc w:val="left"/>
      <w:pPr>
        <w:ind w:left="1080" w:hanging="1080"/>
      </w:pPr>
      <w:rPr>
        <w:rFonts w:hint="default"/>
        <w:color w:val="00AEE6"/>
      </w:rPr>
    </w:lvl>
    <w:lvl w:ilvl="5">
      <w:start w:val="1"/>
      <w:numFmt w:val="decimal"/>
      <w:lvlText w:val="%1.%2.%3.%4.%5.%6"/>
      <w:lvlJc w:val="left"/>
      <w:pPr>
        <w:ind w:left="1080" w:hanging="1080"/>
      </w:pPr>
      <w:rPr>
        <w:rFonts w:hint="default"/>
        <w:color w:val="00AEE6"/>
      </w:rPr>
    </w:lvl>
    <w:lvl w:ilvl="6">
      <w:start w:val="1"/>
      <w:numFmt w:val="decimal"/>
      <w:lvlText w:val="%1.%2.%3.%4.%5.%6.%7"/>
      <w:lvlJc w:val="left"/>
      <w:pPr>
        <w:ind w:left="1440" w:hanging="1440"/>
      </w:pPr>
      <w:rPr>
        <w:rFonts w:hint="default"/>
        <w:color w:val="00AEE6"/>
      </w:rPr>
    </w:lvl>
    <w:lvl w:ilvl="7">
      <w:start w:val="1"/>
      <w:numFmt w:val="decimal"/>
      <w:lvlText w:val="%1.%2.%3.%4.%5.%6.%7.%8"/>
      <w:lvlJc w:val="left"/>
      <w:pPr>
        <w:ind w:left="1440" w:hanging="1440"/>
      </w:pPr>
      <w:rPr>
        <w:rFonts w:hint="default"/>
        <w:color w:val="00AEE6"/>
      </w:rPr>
    </w:lvl>
    <w:lvl w:ilvl="8">
      <w:start w:val="1"/>
      <w:numFmt w:val="decimal"/>
      <w:lvlText w:val="%1.%2.%3.%4.%5.%6.%7.%8.%9"/>
      <w:lvlJc w:val="left"/>
      <w:pPr>
        <w:ind w:left="1800" w:hanging="1800"/>
      </w:pPr>
      <w:rPr>
        <w:rFonts w:hint="default"/>
        <w:color w:val="00AEE6"/>
      </w:rPr>
    </w:lvl>
  </w:abstractNum>
  <w:abstractNum w:abstractNumId="27" w15:restartNumberingAfterBreak="0">
    <w:nsid w:val="508E2CA8"/>
    <w:multiLevelType w:val="hybridMultilevel"/>
    <w:tmpl w:val="E01C3F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40F143B"/>
    <w:multiLevelType w:val="hybridMultilevel"/>
    <w:tmpl w:val="7CA8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123BC8"/>
    <w:multiLevelType w:val="hybridMultilevel"/>
    <w:tmpl w:val="40AE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704576"/>
    <w:multiLevelType w:val="hybridMultilevel"/>
    <w:tmpl w:val="93AA5320"/>
    <w:lvl w:ilvl="0" w:tplc="61820BA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2B1316"/>
    <w:multiLevelType w:val="hybridMultilevel"/>
    <w:tmpl w:val="BBC61338"/>
    <w:lvl w:ilvl="0" w:tplc="CBAAF71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00480C"/>
    <w:multiLevelType w:val="hybridMultilevel"/>
    <w:tmpl w:val="4D04273C"/>
    <w:lvl w:ilvl="0" w:tplc="A334A0A2">
      <w:start w:val="1"/>
      <w:numFmt w:val="bullet"/>
      <w:lvlText w:val=""/>
      <w:lvlJc w:val="left"/>
      <w:pPr>
        <w:ind w:left="1429" w:hanging="360"/>
      </w:pPr>
      <w:rPr>
        <w:rFonts w:ascii="Symbol" w:hAnsi="Symbol" w:hint="default"/>
        <w:sz w:val="20"/>
        <w:szCs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5E813A32"/>
    <w:multiLevelType w:val="hybridMultilevel"/>
    <w:tmpl w:val="92BC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A3948"/>
    <w:multiLevelType w:val="hybridMultilevel"/>
    <w:tmpl w:val="6E26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B015F"/>
    <w:multiLevelType w:val="hybridMultilevel"/>
    <w:tmpl w:val="8844FC8E"/>
    <w:lvl w:ilvl="0" w:tplc="6CECF280">
      <w:start w:val="1"/>
      <w:numFmt w:val="bullet"/>
      <w:lvlText w:val=""/>
      <w:lvlJc w:val="left"/>
      <w:pPr>
        <w:ind w:left="1209" w:hanging="360"/>
      </w:pPr>
      <w:rPr>
        <w:rFonts w:ascii="Symbol" w:hAnsi="Symbol" w:hint="default"/>
        <w:sz w:val="20"/>
        <w:szCs w:val="20"/>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36" w15:restartNumberingAfterBreak="0">
    <w:nsid w:val="766B38DF"/>
    <w:multiLevelType w:val="hybridMultilevel"/>
    <w:tmpl w:val="E5A6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371122"/>
    <w:multiLevelType w:val="hybridMultilevel"/>
    <w:tmpl w:val="272C4FA6"/>
    <w:lvl w:ilvl="0" w:tplc="045E0404">
      <w:start w:val="1"/>
      <w:numFmt w:val="bullet"/>
      <w:lvlText w:val=""/>
      <w:lvlJc w:val="left"/>
      <w:pPr>
        <w:ind w:left="1287" w:hanging="360"/>
      </w:pPr>
      <w:rPr>
        <w:rFonts w:ascii="Symbol" w:hAnsi="Symbol" w:hint="default"/>
        <w:sz w:val="20"/>
        <w:szCs w:val="2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7E4D2A87"/>
    <w:multiLevelType w:val="hybridMultilevel"/>
    <w:tmpl w:val="7D2221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7F4A09EB"/>
    <w:multiLevelType w:val="hybridMultilevel"/>
    <w:tmpl w:val="6BB0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35"/>
  </w:num>
  <w:num w:numId="5">
    <w:abstractNumId w:val="37"/>
  </w:num>
  <w:num w:numId="6">
    <w:abstractNumId w:val="21"/>
  </w:num>
  <w:num w:numId="7">
    <w:abstractNumId w:val="1"/>
  </w:num>
  <w:num w:numId="8">
    <w:abstractNumId w:val="31"/>
  </w:num>
  <w:num w:numId="9">
    <w:abstractNumId w:val="2"/>
  </w:num>
  <w:num w:numId="10">
    <w:abstractNumId w:val="16"/>
  </w:num>
  <w:num w:numId="11">
    <w:abstractNumId w:val="30"/>
  </w:num>
  <w:num w:numId="12">
    <w:abstractNumId w:val="9"/>
  </w:num>
  <w:num w:numId="13">
    <w:abstractNumId w:val="14"/>
  </w:num>
  <w:num w:numId="14">
    <w:abstractNumId w:val="10"/>
  </w:num>
  <w:num w:numId="15">
    <w:abstractNumId w:val="27"/>
  </w:num>
  <w:num w:numId="16">
    <w:abstractNumId w:val="26"/>
  </w:num>
  <w:num w:numId="17">
    <w:abstractNumId w:val="32"/>
  </w:num>
  <w:num w:numId="18">
    <w:abstractNumId w:val="25"/>
  </w:num>
  <w:num w:numId="19">
    <w:abstractNumId w:val="15"/>
  </w:num>
  <w:num w:numId="20">
    <w:abstractNumId w:val="3"/>
  </w:num>
  <w:num w:numId="21">
    <w:abstractNumId w:val="13"/>
  </w:num>
  <w:num w:numId="22">
    <w:abstractNumId w:val="12"/>
  </w:num>
  <w:num w:numId="23">
    <w:abstractNumId w:val="19"/>
  </w:num>
  <w:num w:numId="24">
    <w:abstractNumId w:val="23"/>
  </w:num>
  <w:num w:numId="25">
    <w:abstractNumId w:val="29"/>
  </w:num>
  <w:num w:numId="26">
    <w:abstractNumId w:val="7"/>
  </w:num>
  <w:num w:numId="27">
    <w:abstractNumId w:val="36"/>
  </w:num>
  <w:num w:numId="28">
    <w:abstractNumId w:val="4"/>
  </w:num>
  <w:num w:numId="29">
    <w:abstractNumId w:val="39"/>
  </w:num>
  <w:num w:numId="30">
    <w:abstractNumId w:val="28"/>
  </w:num>
  <w:num w:numId="31">
    <w:abstractNumId w:val="34"/>
  </w:num>
  <w:num w:numId="32">
    <w:abstractNumId w:val="11"/>
  </w:num>
  <w:num w:numId="33">
    <w:abstractNumId w:val="6"/>
  </w:num>
  <w:num w:numId="34">
    <w:abstractNumId w:val="8"/>
  </w:num>
  <w:num w:numId="35">
    <w:abstractNumId w:val="38"/>
  </w:num>
  <w:num w:numId="36">
    <w:abstractNumId w:val="5"/>
  </w:num>
  <w:num w:numId="37">
    <w:abstractNumId w:val="0"/>
  </w:num>
  <w:num w:numId="38">
    <w:abstractNumId w:val="22"/>
  </w:num>
  <w:num w:numId="39">
    <w:abstractNumId w:val="33"/>
  </w:num>
  <w:num w:numId="4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13"/>
    <w:rsid w:val="0000001E"/>
    <w:rsid w:val="00000089"/>
    <w:rsid w:val="0000017B"/>
    <w:rsid w:val="000002A4"/>
    <w:rsid w:val="00000343"/>
    <w:rsid w:val="0000034B"/>
    <w:rsid w:val="000004CA"/>
    <w:rsid w:val="00000587"/>
    <w:rsid w:val="0000058C"/>
    <w:rsid w:val="000005B7"/>
    <w:rsid w:val="000006C3"/>
    <w:rsid w:val="000006E7"/>
    <w:rsid w:val="00000795"/>
    <w:rsid w:val="000009BD"/>
    <w:rsid w:val="000009C6"/>
    <w:rsid w:val="00000D7A"/>
    <w:rsid w:val="00000DDF"/>
    <w:rsid w:val="00000E79"/>
    <w:rsid w:val="00001075"/>
    <w:rsid w:val="00001099"/>
    <w:rsid w:val="00001381"/>
    <w:rsid w:val="00001447"/>
    <w:rsid w:val="000014B6"/>
    <w:rsid w:val="000016E7"/>
    <w:rsid w:val="000016EE"/>
    <w:rsid w:val="0000170B"/>
    <w:rsid w:val="00001868"/>
    <w:rsid w:val="000018EC"/>
    <w:rsid w:val="00001954"/>
    <w:rsid w:val="00001A0D"/>
    <w:rsid w:val="00001AA4"/>
    <w:rsid w:val="00001BDB"/>
    <w:rsid w:val="00001CCE"/>
    <w:rsid w:val="00001FBE"/>
    <w:rsid w:val="00001FE7"/>
    <w:rsid w:val="000020B1"/>
    <w:rsid w:val="000020B7"/>
    <w:rsid w:val="000021A2"/>
    <w:rsid w:val="0000225A"/>
    <w:rsid w:val="0000245F"/>
    <w:rsid w:val="0000250D"/>
    <w:rsid w:val="000025FF"/>
    <w:rsid w:val="000027F6"/>
    <w:rsid w:val="00002862"/>
    <w:rsid w:val="00002891"/>
    <w:rsid w:val="00002A88"/>
    <w:rsid w:val="00002B8F"/>
    <w:rsid w:val="00002BD9"/>
    <w:rsid w:val="00002CAE"/>
    <w:rsid w:val="00002E7D"/>
    <w:rsid w:val="00002F43"/>
    <w:rsid w:val="000030ED"/>
    <w:rsid w:val="0000326C"/>
    <w:rsid w:val="000032A2"/>
    <w:rsid w:val="00003324"/>
    <w:rsid w:val="0000334E"/>
    <w:rsid w:val="0000344F"/>
    <w:rsid w:val="00003564"/>
    <w:rsid w:val="000035D2"/>
    <w:rsid w:val="00003600"/>
    <w:rsid w:val="0000366A"/>
    <w:rsid w:val="00003733"/>
    <w:rsid w:val="00003759"/>
    <w:rsid w:val="000037BA"/>
    <w:rsid w:val="000037EC"/>
    <w:rsid w:val="0000384C"/>
    <w:rsid w:val="000038FF"/>
    <w:rsid w:val="00003913"/>
    <w:rsid w:val="00003AFA"/>
    <w:rsid w:val="00003BE5"/>
    <w:rsid w:val="00003C26"/>
    <w:rsid w:val="00003CD6"/>
    <w:rsid w:val="00003EF9"/>
    <w:rsid w:val="00003F83"/>
    <w:rsid w:val="00003FF5"/>
    <w:rsid w:val="00004024"/>
    <w:rsid w:val="000041D9"/>
    <w:rsid w:val="000042C4"/>
    <w:rsid w:val="00004668"/>
    <w:rsid w:val="00004707"/>
    <w:rsid w:val="00004946"/>
    <w:rsid w:val="00004A5F"/>
    <w:rsid w:val="00004C82"/>
    <w:rsid w:val="00004CFF"/>
    <w:rsid w:val="00004E6A"/>
    <w:rsid w:val="00004F4A"/>
    <w:rsid w:val="00004FE3"/>
    <w:rsid w:val="0000503A"/>
    <w:rsid w:val="000052F1"/>
    <w:rsid w:val="00005340"/>
    <w:rsid w:val="00005395"/>
    <w:rsid w:val="000053B2"/>
    <w:rsid w:val="000053D1"/>
    <w:rsid w:val="0000540D"/>
    <w:rsid w:val="00005416"/>
    <w:rsid w:val="0000551E"/>
    <w:rsid w:val="000056DB"/>
    <w:rsid w:val="00005877"/>
    <w:rsid w:val="00005885"/>
    <w:rsid w:val="000058F1"/>
    <w:rsid w:val="000059A7"/>
    <w:rsid w:val="00005C90"/>
    <w:rsid w:val="00005CCA"/>
    <w:rsid w:val="00006011"/>
    <w:rsid w:val="00006040"/>
    <w:rsid w:val="0000627B"/>
    <w:rsid w:val="000064E0"/>
    <w:rsid w:val="000064F6"/>
    <w:rsid w:val="00006500"/>
    <w:rsid w:val="0000665C"/>
    <w:rsid w:val="000066AF"/>
    <w:rsid w:val="00006728"/>
    <w:rsid w:val="0000674F"/>
    <w:rsid w:val="00006788"/>
    <w:rsid w:val="000067D4"/>
    <w:rsid w:val="000068B3"/>
    <w:rsid w:val="00006953"/>
    <w:rsid w:val="00006A20"/>
    <w:rsid w:val="00006B4A"/>
    <w:rsid w:val="00006BA1"/>
    <w:rsid w:val="00006D64"/>
    <w:rsid w:val="00006E24"/>
    <w:rsid w:val="00006E26"/>
    <w:rsid w:val="00006E27"/>
    <w:rsid w:val="00006E4D"/>
    <w:rsid w:val="00006FF4"/>
    <w:rsid w:val="000070F5"/>
    <w:rsid w:val="000071C3"/>
    <w:rsid w:val="000071CD"/>
    <w:rsid w:val="000071FE"/>
    <w:rsid w:val="00007492"/>
    <w:rsid w:val="000074BF"/>
    <w:rsid w:val="0000769A"/>
    <w:rsid w:val="0000773F"/>
    <w:rsid w:val="00007773"/>
    <w:rsid w:val="000077D7"/>
    <w:rsid w:val="00007863"/>
    <w:rsid w:val="00007864"/>
    <w:rsid w:val="000079B1"/>
    <w:rsid w:val="00007A71"/>
    <w:rsid w:val="00007AA3"/>
    <w:rsid w:val="00007B29"/>
    <w:rsid w:val="00007B73"/>
    <w:rsid w:val="00007B80"/>
    <w:rsid w:val="00007C2A"/>
    <w:rsid w:val="00007C86"/>
    <w:rsid w:val="00007E1B"/>
    <w:rsid w:val="00007F4A"/>
    <w:rsid w:val="00007F98"/>
    <w:rsid w:val="00007FA1"/>
    <w:rsid w:val="0001009B"/>
    <w:rsid w:val="00010423"/>
    <w:rsid w:val="000104AC"/>
    <w:rsid w:val="000105E4"/>
    <w:rsid w:val="000105ED"/>
    <w:rsid w:val="00010BF4"/>
    <w:rsid w:val="00010EA1"/>
    <w:rsid w:val="00010FD6"/>
    <w:rsid w:val="00011002"/>
    <w:rsid w:val="00011289"/>
    <w:rsid w:val="000112B8"/>
    <w:rsid w:val="0001154C"/>
    <w:rsid w:val="000116E6"/>
    <w:rsid w:val="000116EF"/>
    <w:rsid w:val="00011706"/>
    <w:rsid w:val="00011B87"/>
    <w:rsid w:val="00011CAC"/>
    <w:rsid w:val="00011DA1"/>
    <w:rsid w:val="00011E1C"/>
    <w:rsid w:val="00011F5A"/>
    <w:rsid w:val="00011F94"/>
    <w:rsid w:val="00011FF0"/>
    <w:rsid w:val="00012129"/>
    <w:rsid w:val="0001225B"/>
    <w:rsid w:val="00012267"/>
    <w:rsid w:val="0001238E"/>
    <w:rsid w:val="00012405"/>
    <w:rsid w:val="00012430"/>
    <w:rsid w:val="000126AC"/>
    <w:rsid w:val="0001280E"/>
    <w:rsid w:val="000128B8"/>
    <w:rsid w:val="00012A53"/>
    <w:rsid w:val="00012A60"/>
    <w:rsid w:val="00012B7A"/>
    <w:rsid w:val="00012CAE"/>
    <w:rsid w:val="00012D16"/>
    <w:rsid w:val="00012E16"/>
    <w:rsid w:val="00012E7C"/>
    <w:rsid w:val="00012E9B"/>
    <w:rsid w:val="00012FE6"/>
    <w:rsid w:val="00013046"/>
    <w:rsid w:val="000130E3"/>
    <w:rsid w:val="00013207"/>
    <w:rsid w:val="000133E5"/>
    <w:rsid w:val="00013562"/>
    <w:rsid w:val="0001358D"/>
    <w:rsid w:val="00013708"/>
    <w:rsid w:val="00013768"/>
    <w:rsid w:val="00013821"/>
    <w:rsid w:val="00013857"/>
    <w:rsid w:val="000138F8"/>
    <w:rsid w:val="00013A0A"/>
    <w:rsid w:val="00013ADF"/>
    <w:rsid w:val="00013C11"/>
    <w:rsid w:val="00013C2F"/>
    <w:rsid w:val="00013C63"/>
    <w:rsid w:val="00013E4F"/>
    <w:rsid w:val="00013FB6"/>
    <w:rsid w:val="0001404E"/>
    <w:rsid w:val="0001409C"/>
    <w:rsid w:val="000140FB"/>
    <w:rsid w:val="00014102"/>
    <w:rsid w:val="00014117"/>
    <w:rsid w:val="00014340"/>
    <w:rsid w:val="000146D2"/>
    <w:rsid w:val="0001481C"/>
    <w:rsid w:val="00014854"/>
    <w:rsid w:val="00014960"/>
    <w:rsid w:val="00014A7C"/>
    <w:rsid w:val="00014B06"/>
    <w:rsid w:val="00014B54"/>
    <w:rsid w:val="00014B9C"/>
    <w:rsid w:val="00014BEE"/>
    <w:rsid w:val="00014DD5"/>
    <w:rsid w:val="00014F8E"/>
    <w:rsid w:val="000151C8"/>
    <w:rsid w:val="000152BC"/>
    <w:rsid w:val="000154FC"/>
    <w:rsid w:val="00015713"/>
    <w:rsid w:val="0001582D"/>
    <w:rsid w:val="000159DB"/>
    <w:rsid w:val="00015A1B"/>
    <w:rsid w:val="00015BE1"/>
    <w:rsid w:val="00015C0E"/>
    <w:rsid w:val="00015C9F"/>
    <w:rsid w:val="00015D43"/>
    <w:rsid w:val="00015F35"/>
    <w:rsid w:val="00015F3B"/>
    <w:rsid w:val="00016011"/>
    <w:rsid w:val="0001613C"/>
    <w:rsid w:val="0001614A"/>
    <w:rsid w:val="0001626F"/>
    <w:rsid w:val="0001630C"/>
    <w:rsid w:val="0001631A"/>
    <w:rsid w:val="00016390"/>
    <w:rsid w:val="000164AD"/>
    <w:rsid w:val="000164E5"/>
    <w:rsid w:val="00016521"/>
    <w:rsid w:val="00016563"/>
    <w:rsid w:val="00016653"/>
    <w:rsid w:val="000166BE"/>
    <w:rsid w:val="00016701"/>
    <w:rsid w:val="00016829"/>
    <w:rsid w:val="000168C7"/>
    <w:rsid w:val="0001692A"/>
    <w:rsid w:val="00016992"/>
    <w:rsid w:val="00016A2B"/>
    <w:rsid w:val="00016ADD"/>
    <w:rsid w:val="00016E36"/>
    <w:rsid w:val="00016E75"/>
    <w:rsid w:val="00016FC0"/>
    <w:rsid w:val="00017011"/>
    <w:rsid w:val="00017096"/>
    <w:rsid w:val="000170E9"/>
    <w:rsid w:val="000170EF"/>
    <w:rsid w:val="00017234"/>
    <w:rsid w:val="00017639"/>
    <w:rsid w:val="00017739"/>
    <w:rsid w:val="0001773A"/>
    <w:rsid w:val="00017799"/>
    <w:rsid w:val="000177C7"/>
    <w:rsid w:val="00017835"/>
    <w:rsid w:val="000178CE"/>
    <w:rsid w:val="000178FF"/>
    <w:rsid w:val="00017931"/>
    <w:rsid w:val="00017CC2"/>
    <w:rsid w:val="00017CF0"/>
    <w:rsid w:val="00017E96"/>
    <w:rsid w:val="00017F4C"/>
    <w:rsid w:val="00017F6C"/>
    <w:rsid w:val="00017F86"/>
    <w:rsid w:val="000202AC"/>
    <w:rsid w:val="00020308"/>
    <w:rsid w:val="00020487"/>
    <w:rsid w:val="00020815"/>
    <w:rsid w:val="0002099D"/>
    <w:rsid w:val="00020ABE"/>
    <w:rsid w:val="00020B10"/>
    <w:rsid w:val="00020D5E"/>
    <w:rsid w:val="00020DE0"/>
    <w:rsid w:val="00020E1F"/>
    <w:rsid w:val="00020ECE"/>
    <w:rsid w:val="00020ED5"/>
    <w:rsid w:val="00020F2E"/>
    <w:rsid w:val="00020FC1"/>
    <w:rsid w:val="00020FDA"/>
    <w:rsid w:val="00020FE4"/>
    <w:rsid w:val="00021016"/>
    <w:rsid w:val="00021022"/>
    <w:rsid w:val="000210DE"/>
    <w:rsid w:val="00021379"/>
    <w:rsid w:val="000213FB"/>
    <w:rsid w:val="000216F8"/>
    <w:rsid w:val="00021A09"/>
    <w:rsid w:val="00021AC2"/>
    <w:rsid w:val="00021AF2"/>
    <w:rsid w:val="00021B9C"/>
    <w:rsid w:val="00021BCD"/>
    <w:rsid w:val="00021C62"/>
    <w:rsid w:val="00021CAD"/>
    <w:rsid w:val="00021CC0"/>
    <w:rsid w:val="00021E75"/>
    <w:rsid w:val="00021E9E"/>
    <w:rsid w:val="00021EAF"/>
    <w:rsid w:val="00021F70"/>
    <w:rsid w:val="000221CD"/>
    <w:rsid w:val="00022645"/>
    <w:rsid w:val="0002268A"/>
    <w:rsid w:val="000226CD"/>
    <w:rsid w:val="0002270A"/>
    <w:rsid w:val="00022824"/>
    <w:rsid w:val="0002294F"/>
    <w:rsid w:val="00022A0E"/>
    <w:rsid w:val="00022A18"/>
    <w:rsid w:val="00022BFA"/>
    <w:rsid w:val="00022CA2"/>
    <w:rsid w:val="00022F17"/>
    <w:rsid w:val="00022FFC"/>
    <w:rsid w:val="000230DA"/>
    <w:rsid w:val="0002310A"/>
    <w:rsid w:val="00023154"/>
    <w:rsid w:val="00023293"/>
    <w:rsid w:val="00023298"/>
    <w:rsid w:val="000234D8"/>
    <w:rsid w:val="00023647"/>
    <w:rsid w:val="000238F1"/>
    <w:rsid w:val="00023B4F"/>
    <w:rsid w:val="00023D14"/>
    <w:rsid w:val="00023D3E"/>
    <w:rsid w:val="000241A1"/>
    <w:rsid w:val="000241A4"/>
    <w:rsid w:val="000242C8"/>
    <w:rsid w:val="00024349"/>
    <w:rsid w:val="00024368"/>
    <w:rsid w:val="0002446D"/>
    <w:rsid w:val="00024669"/>
    <w:rsid w:val="000246AF"/>
    <w:rsid w:val="00024721"/>
    <w:rsid w:val="0002472F"/>
    <w:rsid w:val="0002479E"/>
    <w:rsid w:val="000247E5"/>
    <w:rsid w:val="000248DA"/>
    <w:rsid w:val="00024A6A"/>
    <w:rsid w:val="00024B05"/>
    <w:rsid w:val="00024B6B"/>
    <w:rsid w:val="00024D79"/>
    <w:rsid w:val="0002501C"/>
    <w:rsid w:val="0002505E"/>
    <w:rsid w:val="000251A9"/>
    <w:rsid w:val="000251AB"/>
    <w:rsid w:val="000251D7"/>
    <w:rsid w:val="000251D8"/>
    <w:rsid w:val="0002526B"/>
    <w:rsid w:val="000253B0"/>
    <w:rsid w:val="0002572A"/>
    <w:rsid w:val="000257BA"/>
    <w:rsid w:val="000257CF"/>
    <w:rsid w:val="0002589A"/>
    <w:rsid w:val="000258D7"/>
    <w:rsid w:val="000259E9"/>
    <w:rsid w:val="00025BC4"/>
    <w:rsid w:val="00025C7E"/>
    <w:rsid w:val="00025E4B"/>
    <w:rsid w:val="00025EDE"/>
    <w:rsid w:val="00025FA6"/>
    <w:rsid w:val="0002601D"/>
    <w:rsid w:val="000260C5"/>
    <w:rsid w:val="00026112"/>
    <w:rsid w:val="000263AD"/>
    <w:rsid w:val="000263D2"/>
    <w:rsid w:val="00026465"/>
    <w:rsid w:val="000264AC"/>
    <w:rsid w:val="00026556"/>
    <w:rsid w:val="0002660B"/>
    <w:rsid w:val="00026652"/>
    <w:rsid w:val="000266BB"/>
    <w:rsid w:val="00026708"/>
    <w:rsid w:val="000267CF"/>
    <w:rsid w:val="000267E6"/>
    <w:rsid w:val="00026828"/>
    <w:rsid w:val="0002683F"/>
    <w:rsid w:val="00026997"/>
    <w:rsid w:val="000269CC"/>
    <w:rsid w:val="00026B5F"/>
    <w:rsid w:val="00026BC5"/>
    <w:rsid w:val="00026C6F"/>
    <w:rsid w:val="00026DAE"/>
    <w:rsid w:val="00026DD0"/>
    <w:rsid w:val="00026E62"/>
    <w:rsid w:val="00026FA5"/>
    <w:rsid w:val="000271C4"/>
    <w:rsid w:val="00027479"/>
    <w:rsid w:val="00027675"/>
    <w:rsid w:val="000277A2"/>
    <w:rsid w:val="00027855"/>
    <w:rsid w:val="000278E1"/>
    <w:rsid w:val="00027999"/>
    <w:rsid w:val="000279E2"/>
    <w:rsid w:val="00027A55"/>
    <w:rsid w:val="00027B57"/>
    <w:rsid w:val="00027B64"/>
    <w:rsid w:val="00027BE9"/>
    <w:rsid w:val="00027D68"/>
    <w:rsid w:val="00027F1C"/>
    <w:rsid w:val="00027F49"/>
    <w:rsid w:val="00027F86"/>
    <w:rsid w:val="0003001B"/>
    <w:rsid w:val="00030184"/>
    <w:rsid w:val="0003050B"/>
    <w:rsid w:val="00030511"/>
    <w:rsid w:val="00030544"/>
    <w:rsid w:val="0003069F"/>
    <w:rsid w:val="000307E1"/>
    <w:rsid w:val="000308A0"/>
    <w:rsid w:val="00030A30"/>
    <w:rsid w:val="00030B12"/>
    <w:rsid w:val="00030DC2"/>
    <w:rsid w:val="00030E7F"/>
    <w:rsid w:val="00030E85"/>
    <w:rsid w:val="00030F0A"/>
    <w:rsid w:val="00031031"/>
    <w:rsid w:val="00031079"/>
    <w:rsid w:val="0003120C"/>
    <w:rsid w:val="0003131B"/>
    <w:rsid w:val="000313BB"/>
    <w:rsid w:val="00031426"/>
    <w:rsid w:val="00031694"/>
    <w:rsid w:val="00031745"/>
    <w:rsid w:val="00031829"/>
    <w:rsid w:val="00031887"/>
    <w:rsid w:val="0003188D"/>
    <w:rsid w:val="00031A77"/>
    <w:rsid w:val="00031C39"/>
    <w:rsid w:val="00031C8E"/>
    <w:rsid w:val="00031CD2"/>
    <w:rsid w:val="00031E34"/>
    <w:rsid w:val="00031ED1"/>
    <w:rsid w:val="000320F3"/>
    <w:rsid w:val="000323A7"/>
    <w:rsid w:val="00032720"/>
    <w:rsid w:val="000328B2"/>
    <w:rsid w:val="00032A9B"/>
    <w:rsid w:val="00032BE0"/>
    <w:rsid w:val="00032E21"/>
    <w:rsid w:val="00032EBC"/>
    <w:rsid w:val="00033014"/>
    <w:rsid w:val="00033047"/>
    <w:rsid w:val="000331ED"/>
    <w:rsid w:val="0003320B"/>
    <w:rsid w:val="00033481"/>
    <w:rsid w:val="000337E2"/>
    <w:rsid w:val="000338BA"/>
    <w:rsid w:val="00033976"/>
    <w:rsid w:val="000339A9"/>
    <w:rsid w:val="000339BC"/>
    <w:rsid w:val="00033B8E"/>
    <w:rsid w:val="00033C4A"/>
    <w:rsid w:val="00033CAA"/>
    <w:rsid w:val="00033CAB"/>
    <w:rsid w:val="00033CF2"/>
    <w:rsid w:val="00033DE7"/>
    <w:rsid w:val="00033FB1"/>
    <w:rsid w:val="0003406B"/>
    <w:rsid w:val="0003407A"/>
    <w:rsid w:val="000341ED"/>
    <w:rsid w:val="00034271"/>
    <w:rsid w:val="0003434B"/>
    <w:rsid w:val="000343F5"/>
    <w:rsid w:val="00034417"/>
    <w:rsid w:val="00034437"/>
    <w:rsid w:val="00034586"/>
    <w:rsid w:val="0003463C"/>
    <w:rsid w:val="00034872"/>
    <w:rsid w:val="00034888"/>
    <w:rsid w:val="000348C4"/>
    <w:rsid w:val="00034941"/>
    <w:rsid w:val="00034947"/>
    <w:rsid w:val="000349DE"/>
    <w:rsid w:val="00034ED5"/>
    <w:rsid w:val="00034F8C"/>
    <w:rsid w:val="00035032"/>
    <w:rsid w:val="0003515F"/>
    <w:rsid w:val="000351F1"/>
    <w:rsid w:val="00035206"/>
    <w:rsid w:val="00035461"/>
    <w:rsid w:val="000354FC"/>
    <w:rsid w:val="0003566A"/>
    <w:rsid w:val="00035825"/>
    <w:rsid w:val="00035925"/>
    <w:rsid w:val="0003596B"/>
    <w:rsid w:val="00035A14"/>
    <w:rsid w:val="00035ADC"/>
    <w:rsid w:val="00035B55"/>
    <w:rsid w:val="00035C49"/>
    <w:rsid w:val="00035C63"/>
    <w:rsid w:val="00035F7E"/>
    <w:rsid w:val="0003621A"/>
    <w:rsid w:val="000362D8"/>
    <w:rsid w:val="00036355"/>
    <w:rsid w:val="00036360"/>
    <w:rsid w:val="0003636D"/>
    <w:rsid w:val="000363AC"/>
    <w:rsid w:val="000364BA"/>
    <w:rsid w:val="00036592"/>
    <w:rsid w:val="0003661B"/>
    <w:rsid w:val="00036676"/>
    <w:rsid w:val="00036689"/>
    <w:rsid w:val="0003680A"/>
    <w:rsid w:val="00036A05"/>
    <w:rsid w:val="00036AC1"/>
    <w:rsid w:val="00036B4E"/>
    <w:rsid w:val="00036BA8"/>
    <w:rsid w:val="00036BFC"/>
    <w:rsid w:val="00036C5E"/>
    <w:rsid w:val="00036D0C"/>
    <w:rsid w:val="00036F9B"/>
    <w:rsid w:val="00036FA1"/>
    <w:rsid w:val="00036FA9"/>
    <w:rsid w:val="0003700A"/>
    <w:rsid w:val="00037020"/>
    <w:rsid w:val="00037082"/>
    <w:rsid w:val="0003714E"/>
    <w:rsid w:val="00037340"/>
    <w:rsid w:val="00037519"/>
    <w:rsid w:val="00037620"/>
    <w:rsid w:val="00037710"/>
    <w:rsid w:val="000377EE"/>
    <w:rsid w:val="0003790D"/>
    <w:rsid w:val="00037A04"/>
    <w:rsid w:val="00037B27"/>
    <w:rsid w:val="00037B8D"/>
    <w:rsid w:val="00037D46"/>
    <w:rsid w:val="00037D92"/>
    <w:rsid w:val="00037DA5"/>
    <w:rsid w:val="00037EB4"/>
    <w:rsid w:val="00037F3A"/>
    <w:rsid w:val="00040171"/>
    <w:rsid w:val="0004072B"/>
    <w:rsid w:val="00040778"/>
    <w:rsid w:val="000407F4"/>
    <w:rsid w:val="0004089C"/>
    <w:rsid w:val="00040B20"/>
    <w:rsid w:val="00040B55"/>
    <w:rsid w:val="00040BD9"/>
    <w:rsid w:val="00040CD4"/>
    <w:rsid w:val="00040CF0"/>
    <w:rsid w:val="00040CF9"/>
    <w:rsid w:val="00040D11"/>
    <w:rsid w:val="00041260"/>
    <w:rsid w:val="000412EE"/>
    <w:rsid w:val="000413BA"/>
    <w:rsid w:val="00041409"/>
    <w:rsid w:val="00041468"/>
    <w:rsid w:val="0004149D"/>
    <w:rsid w:val="000414B5"/>
    <w:rsid w:val="0004150E"/>
    <w:rsid w:val="000418E6"/>
    <w:rsid w:val="00041A3A"/>
    <w:rsid w:val="00041B0F"/>
    <w:rsid w:val="00041B19"/>
    <w:rsid w:val="00041B57"/>
    <w:rsid w:val="00041CE0"/>
    <w:rsid w:val="00041F18"/>
    <w:rsid w:val="00042028"/>
    <w:rsid w:val="00042085"/>
    <w:rsid w:val="000421D3"/>
    <w:rsid w:val="00042369"/>
    <w:rsid w:val="000423D1"/>
    <w:rsid w:val="00042539"/>
    <w:rsid w:val="0004257D"/>
    <w:rsid w:val="000425F3"/>
    <w:rsid w:val="000425F9"/>
    <w:rsid w:val="000426B0"/>
    <w:rsid w:val="000428D9"/>
    <w:rsid w:val="00042AE1"/>
    <w:rsid w:val="00042B51"/>
    <w:rsid w:val="00042BB1"/>
    <w:rsid w:val="00042D73"/>
    <w:rsid w:val="00042DAD"/>
    <w:rsid w:val="00042E0A"/>
    <w:rsid w:val="00042EAB"/>
    <w:rsid w:val="00042EF8"/>
    <w:rsid w:val="00042FBF"/>
    <w:rsid w:val="00042FFC"/>
    <w:rsid w:val="00043020"/>
    <w:rsid w:val="00043047"/>
    <w:rsid w:val="00043060"/>
    <w:rsid w:val="000432A2"/>
    <w:rsid w:val="000433F9"/>
    <w:rsid w:val="0004340F"/>
    <w:rsid w:val="00043449"/>
    <w:rsid w:val="00043501"/>
    <w:rsid w:val="000435CE"/>
    <w:rsid w:val="000437C2"/>
    <w:rsid w:val="00043898"/>
    <w:rsid w:val="00043963"/>
    <w:rsid w:val="000439C1"/>
    <w:rsid w:val="000439E7"/>
    <w:rsid w:val="00043A90"/>
    <w:rsid w:val="00043C29"/>
    <w:rsid w:val="00043CE3"/>
    <w:rsid w:val="00043E55"/>
    <w:rsid w:val="00043EE3"/>
    <w:rsid w:val="000440F0"/>
    <w:rsid w:val="00044196"/>
    <w:rsid w:val="000441FF"/>
    <w:rsid w:val="00044273"/>
    <w:rsid w:val="00044289"/>
    <w:rsid w:val="000442EF"/>
    <w:rsid w:val="000443B7"/>
    <w:rsid w:val="0004445C"/>
    <w:rsid w:val="0004449C"/>
    <w:rsid w:val="000445CF"/>
    <w:rsid w:val="00044865"/>
    <w:rsid w:val="00044889"/>
    <w:rsid w:val="00044A2B"/>
    <w:rsid w:val="00044A38"/>
    <w:rsid w:val="00044A5F"/>
    <w:rsid w:val="00044BFB"/>
    <w:rsid w:val="00044C28"/>
    <w:rsid w:val="00044DB0"/>
    <w:rsid w:val="00045092"/>
    <w:rsid w:val="0004515C"/>
    <w:rsid w:val="00045268"/>
    <w:rsid w:val="000453A4"/>
    <w:rsid w:val="00045597"/>
    <w:rsid w:val="000455C5"/>
    <w:rsid w:val="00045690"/>
    <w:rsid w:val="0004588D"/>
    <w:rsid w:val="000459F0"/>
    <w:rsid w:val="00045B01"/>
    <w:rsid w:val="00045D3E"/>
    <w:rsid w:val="00045F15"/>
    <w:rsid w:val="00046092"/>
    <w:rsid w:val="00046135"/>
    <w:rsid w:val="000461A0"/>
    <w:rsid w:val="0004625D"/>
    <w:rsid w:val="000463DF"/>
    <w:rsid w:val="0004645C"/>
    <w:rsid w:val="0004648A"/>
    <w:rsid w:val="000467B9"/>
    <w:rsid w:val="0004685D"/>
    <w:rsid w:val="0004686E"/>
    <w:rsid w:val="00046C07"/>
    <w:rsid w:val="00046CB7"/>
    <w:rsid w:val="00046D19"/>
    <w:rsid w:val="00046D3D"/>
    <w:rsid w:val="00046D43"/>
    <w:rsid w:val="00046D83"/>
    <w:rsid w:val="00046E0A"/>
    <w:rsid w:val="00046E17"/>
    <w:rsid w:val="00046F1D"/>
    <w:rsid w:val="0004701F"/>
    <w:rsid w:val="00047187"/>
    <w:rsid w:val="0004721B"/>
    <w:rsid w:val="0004724C"/>
    <w:rsid w:val="0004728C"/>
    <w:rsid w:val="000472F0"/>
    <w:rsid w:val="00047361"/>
    <w:rsid w:val="000473D4"/>
    <w:rsid w:val="00047452"/>
    <w:rsid w:val="00047699"/>
    <w:rsid w:val="0004781B"/>
    <w:rsid w:val="00047916"/>
    <w:rsid w:val="00047B6F"/>
    <w:rsid w:val="00047BE0"/>
    <w:rsid w:val="00047BE9"/>
    <w:rsid w:val="00047CA2"/>
    <w:rsid w:val="00047CAD"/>
    <w:rsid w:val="00047D3D"/>
    <w:rsid w:val="00047D47"/>
    <w:rsid w:val="00047DAC"/>
    <w:rsid w:val="00047E4E"/>
    <w:rsid w:val="00047FF9"/>
    <w:rsid w:val="000500FE"/>
    <w:rsid w:val="00050112"/>
    <w:rsid w:val="00050134"/>
    <w:rsid w:val="00050282"/>
    <w:rsid w:val="000503B1"/>
    <w:rsid w:val="00050462"/>
    <w:rsid w:val="000504E8"/>
    <w:rsid w:val="00050561"/>
    <w:rsid w:val="0005078B"/>
    <w:rsid w:val="000508A6"/>
    <w:rsid w:val="00050916"/>
    <w:rsid w:val="0005093F"/>
    <w:rsid w:val="00050AF9"/>
    <w:rsid w:val="00050B96"/>
    <w:rsid w:val="00050C00"/>
    <w:rsid w:val="00050C7C"/>
    <w:rsid w:val="00050CB9"/>
    <w:rsid w:val="00050D95"/>
    <w:rsid w:val="00050FC9"/>
    <w:rsid w:val="00051059"/>
    <w:rsid w:val="0005105B"/>
    <w:rsid w:val="0005113F"/>
    <w:rsid w:val="00051140"/>
    <w:rsid w:val="0005118B"/>
    <w:rsid w:val="00051196"/>
    <w:rsid w:val="0005127F"/>
    <w:rsid w:val="000512B3"/>
    <w:rsid w:val="000513B7"/>
    <w:rsid w:val="00051418"/>
    <w:rsid w:val="000514E1"/>
    <w:rsid w:val="0005151D"/>
    <w:rsid w:val="00051532"/>
    <w:rsid w:val="0005156B"/>
    <w:rsid w:val="0005167C"/>
    <w:rsid w:val="0005168B"/>
    <w:rsid w:val="000516A8"/>
    <w:rsid w:val="00051732"/>
    <w:rsid w:val="0005181A"/>
    <w:rsid w:val="00051824"/>
    <w:rsid w:val="00051953"/>
    <w:rsid w:val="00051AEA"/>
    <w:rsid w:val="00051BB8"/>
    <w:rsid w:val="00051C1C"/>
    <w:rsid w:val="00051CDF"/>
    <w:rsid w:val="00051D5A"/>
    <w:rsid w:val="00051DBA"/>
    <w:rsid w:val="00051EFD"/>
    <w:rsid w:val="00051F0F"/>
    <w:rsid w:val="000522A8"/>
    <w:rsid w:val="00052330"/>
    <w:rsid w:val="00052348"/>
    <w:rsid w:val="0005279D"/>
    <w:rsid w:val="0005290D"/>
    <w:rsid w:val="00052929"/>
    <w:rsid w:val="00052AC0"/>
    <w:rsid w:val="00052BD4"/>
    <w:rsid w:val="00052C29"/>
    <w:rsid w:val="00052D95"/>
    <w:rsid w:val="00052EEE"/>
    <w:rsid w:val="00052F2E"/>
    <w:rsid w:val="0005301E"/>
    <w:rsid w:val="00053038"/>
    <w:rsid w:val="00053149"/>
    <w:rsid w:val="000531DD"/>
    <w:rsid w:val="00053318"/>
    <w:rsid w:val="000533AE"/>
    <w:rsid w:val="00053543"/>
    <w:rsid w:val="0005357B"/>
    <w:rsid w:val="00053581"/>
    <w:rsid w:val="00053653"/>
    <w:rsid w:val="000536D3"/>
    <w:rsid w:val="000538F2"/>
    <w:rsid w:val="00053B5F"/>
    <w:rsid w:val="00053C52"/>
    <w:rsid w:val="00053D60"/>
    <w:rsid w:val="00053E0A"/>
    <w:rsid w:val="00053E56"/>
    <w:rsid w:val="0005400E"/>
    <w:rsid w:val="0005405B"/>
    <w:rsid w:val="000541B5"/>
    <w:rsid w:val="00054257"/>
    <w:rsid w:val="00054569"/>
    <w:rsid w:val="00054639"/>
    <w:rsid w:val="00054656"/>
    <w:rsid w:val="000546B4"/>
    <w:rsid w:val="000547A9"/>
    <w:rsid w:val="0005487C"/>
    <w:rsid w:val="00054A6F"/>
    <w:rsid w:val="00054B32"/>
    <w:rsid w:val="00054BFD"/>
    <w:rsid w:val="00054D98"/>
    <w:rsid w:val="00054E1B"/>
    <w:rsid w:val="00054F86"/>
    <w:rsid w:val="00054FC5"/>
    <w:rsid w:val="0005507D"/>
    <w:rsid w:val="000550E7"/>
    <w:rsid w:val="00055104"/>
    <w:rsid w:val="00055131"/>
    <w:rsid w:val="00055153"/>
    <w:rsid w:val="00055277"/>
    <w:rsid w:val="00055341"/>
    <w:rsid w:val="0005570C"/>
    <w:rsid w:val="000557D6"/>
    <w:rsid w:val="000557EA"/>
    <w:rsid w:val="00055AE1"/>
    <w:rsid w:val="00055AE4"/>
    <w:rsid w:val="00055BEB"/>
    <w:rsid w:val="00055BF1"/>
    <w:rsid w:val="00055C61"/>
    <w:rsid w:val="00055DBC"/>
    <w:rsid w:val="00055DBD"/>
    <w:rsid w:val="00055E9C"/>
    <w:rsid w:val="00055EEA"/>
    <w:rsid w:val="00055FEA"/>
    <w:rsid w:val="00056217"/>
    <w:rsid w:val="0005629B"/>
    <w:rsid w:val="000562DD"/>
    <w:rsid w:val="0005646E"/>
    <w:rsid w:val="000565C4"/>
    <w:rsid w:val="00056AC3"/>
    <w:rsid w:val="00056BB2"/>
    <w:rsid w:val="00056C02"/>
    <w:rsid w:val="00056C7C"/>
    <w:rsid w:val="00056EEE"/>
    <w:rsid w:val="00056F0A"/>
    <w:rsid w:val="00057060"/>
    <w:rsid w:val="00057193"/>
    <w:rsid w:val="000572FF"/>
    <w:rsid w:val="0005737D"/>
    <w:rsid w:val="000574D4"/>
    <w:rsid w:val="000575FC"/>
    <w:rsid w:val="0005775B"/>
    <w:rsid w:val="0005777C"/>
    <w:rsid w:val="00057796"/>
    <w:rsid w:val="000578EC"/>
    <w:rsid w:val="00057943"/>
    <w:rsid w:val="00057BE3"/>
    <w:rsid w:val="00057C0A"/>
    <w:rsid w:val="00057E80"/>
    <w:rsid w:val="00057F59"/>
    <w:rsid w:val="0006009A"/>
    <w:rsid w:val="00060132"/>
    <w:rsid w:val="0006013A"/>
    <w:rsid w:val="000601A0"/>
    <w:rsid w:val="0006029F"/>
    <w:rsid w:val="0006036C"/>
    <w:rsid w:val="0006041D"/>
    <w:rsid w:val="00060579"/>
    <w:rsid w:val="0006069D"/>
    <w:rsid w:val="00060877"/>
    <w:rsid w:val="00060887"/>
    <w:rsid w:val="000609F4"/>
    <w:rsid w:val="00060A64"/>
    <w:rsid w:val="00060BE7"/>
    <w:rsid w:val="00060E76"/>
    <w:rsid w:val="00060F95"/>
    <w:rsid w:val="00061167"/>
    <w:rsid w:val="00061224"/>
    <w:rsid w:val="0006128B"/>
    <w:rsid w:val="000614FE"/>
    <w:rsid w:val="0006153C"/>
    <w:rsid w:val="00061598"/>
    <w:rsid w:val="000615FE"/>
    <w:rsid w:val="00061626"/>
    <w:rsid w:val="00061863"/>
    <w:rsid w:val="00061913"/>
    <w:rsid w:val="0006198F"/>
    <w:rsid w:val="00061B22"/>
    <w:rsid w:val="00061B6C"/>
    <w:rsid w:val="00061FFA"/>
    <w:rsid w:val="0006204C"/>
    <w:rsid w:val="00062093"/>
    <w:rsid w:val="000620C6"/>
    <w:rsid w:val="000621A0"/>
    <w:rsid w:val="000622BB"/>
    <w:rsid w:val="000623A2"/>
    <w:rsid w:val="000626BD"/>
    <w:rsid w:val="000626D0"/>
    <w:rsid w:val="00062796"/>
    <w:rsid w:val="000627C7"/>
    <w:rsid w:val="00062858"/>
    <w:rsid w:val="000628E0"/>
    <w:rsid w:val="0006298E"/>
    <w:rsid w:val="00062F47"/>
    <w:rsid w:val="0006314A"/>
    <w:rsid w:val="00063448"/>
    <w:rsid w:val="000634E0"/>
    <w:rsid w:val="00063696"/>
    <w:rsid w:val="00063751"/>
    <w:rsid w:val="000639EC"/>
    <w:rsid w:val="00063B0A"/>
    <w:rsid w:val="00063C2E"/>
    <w:rsid w:val="00063D32"/>
    <w:rsid w:val="00063D61"/>
    <w:rsid w:val="00063D7B"/>
    <w:rsid w:val="00063F10"/>
    <w:rsid w:val="00063FAB"/>
    <w:rsid w:val="0006405E"/>
    <w:rsid w:val="000640BF"/>
    <w:rsid w:val="000640D5"/>
    <w:rsid w:val="000641AE"/>
    <w:rsid w:val="000643AA"/>
    <w:rsid w:val="00064405"/>
    <w:rsid w:val="000645BC"/>
    <w:rsid w:val="00064775"/>
    <w:rsid w:val="000649AD"/>
    <w:rsid w:val="00064A4F"/>
    <w:rsid w:val="00064B31"/>
    <w:rsid w:val="00064BCD"/>
    <w:rsid w:val="00064C94"/>
    <w:rsid w:val="00064CED"/>
    <w:rsid w:val="00064D31"/>
    <w:rsid w:val="00065381"/>
    <w:rsid w:val="000653C8"/>
    <w:rsid w:val="0006546E"/>
    <w:rsid w:val="000654B8"/>
    <w:rsid w:val="000654EF"/>
    <w:rsid w:val="00065515"/>
    <w:rsid w:val="00065526"/>
    <w:rsid w:val="000656A3"/>
    <w:rsid w:val="00065708"/>
    <w:rsid w:val="00065875"/>
    <w:rsid w:val="00065909"/>
    <w:rsid w:val="0006592A"/>
    <w:rsid w:val="000659B3"/>
    <w:rsid w:val="00065E22"/>
    <w:rsid w:val="00065E9D"/>
    <w:rsid w:val="00065EE0"/>
    <w:rsid w:val="00065F14"/>
    <w:rsid w:val="0006619C"/>
    <w:rsid w:val="000661C6"/>
    <w:rsid w:val="0006629B"/>
    <w:rsid w:val="00066390"/>
    <w:rsid w:val="000663E3"/>
    <w:rsid w:val="00066664"/>
    <w:rsid w:val="000666BF"/>
    <w:rsid w:val="000667A6"/>
    <w:rsid w:val="00066827"/>
    <w:rsid w:val="000668E8"/>
    <w:rsid w:val="000669BE"/>
    <w:rsid w:val="00066A16"/>
    <w:rsid w:val="00066CA4"/>
    <w:rsid w:val="00066D35"/>
    <w:rsid w:val="00066DBB"/>
    <w:rsid w:val="00066EF0"/>
    <w:rsid w:val="00066EF5"/>
    <w:rsid w:val="00066F16"/>
    <w:rsid w:val="00066FC1"/>
    <w:rsid w:val="00066FFD"/>
    <w:rsid w:val="00067096"/>
    <w:rsid w:val="000670EB"/>
    <w:rsid w:val="0006722C"/>
    <w:rsid w:val="0006738D"/>
    <w:rsid w:val="00067400"/>
    <w:rsid w:val="0006746B"/>
    <w:rsid w:val="00067699"/>
    <w:rsid w:val="00067891"/>
    <w:rsid w:val="0006790C"/>
    <w:rsid w:val="00067A0F"/>
    <w:rsid w:val="00067A1C"/>
    <w:rsid w:val="00067B35"/>
    <w:rsid w:val="00067B8E"/>
    <w:rsid w:val="00067C2B"/>
    <w:rsid w:val="00067D16"/>
    <w:rsid w:val="00067D1F"/>
    <w:rsid w:val="00067E7A"/>
    <w:rsid w:val="00067E8F"/>
    <w:rsid w:val="00067FE3"/>
    <w:rsid w:val="00070123"/>
    <w:rsid w:val="0007016B"/>
    <w:rsid w:val="0007026C"/>
    <w:rsid w:val="00070296"/>
    <w:rsid w:val="0007033C"/>
    <w:rsid w:val="00070433"/>
    <w:rsid w:val="00070635"/>
    <w:rsid w:val="0007088E"/>
    <w:rsid w:val="000708CC"/>
    <w:rsid w:val="000708CF"/>
    <w:rsid w:val="00070967"/>
    <w:rsid w:val="00070982"/>
    <w:rsid w:val="00070AB9"/>
    <w:rsid w:val="00070B1E"/>
    <w:rsid w:val="00070D0F"/>
    <w:rsid w:val="00070DA3"/>
    <w:rsid w:val="000710E7"/>
    <w:rsid w:val="000710EA"/>
    <w:rsid w:val="0007111A"/>
    <w:rsid w:val="00071472"/>
    <w:rsid w:val="0007149C"/>
    <w:rsid w:val="000714CF"/>
    <w:rsid w:val="0007150D"/>
    <w:rsid w:val="000716AB"/>
    <w:rsid w:val="00071A53"/>
    <w:rsid w:val="00071A6C"/>
    <w:rsid w:val="00071BA0"/>
    <w:rsid w:val="00071C3D"/>
    <w:rsid w:val="00071C41"/>
    <w:rsid w:val="00071E5D"/>
    <w:rsid w:val="00071EED"/>
    <w:rsid w:val="00071EFE"/>
    <w:rsid w:val="00071F80"/>
    <w:rsid w:val="0007203B"/>
    <w:rsid w:val="00072173"/>
    <w:rsid w:val="00072186"/>
    <w:rsid w:val="00072291"/>
    <w:rsid w:val="00072381"/>
    <w:rsid w:val="00072459"/>
    <w:rsid w:val="0007245D"/>
    <w:rsid w:val="00072656"/>
    <w:rsid w:val="00072734"/>
    <w:rsid w:val="0007274D"/>
    <w:rsid w:val="00072784"/>
    <w:rsid w:val="00072849"/>
    <w:rsid w:val="000729B2"/>
    <w:rsid w:val="00072A6C"/>
    <w:rsid w:val="00072AE1"/>
    <w:rsid w:val="00072B46"/>
    <w:rsid w:val="00072C54"/>
    <w:rsid w:val="00072D60"/>
    <w:rsid w:val="00072E4E"/>
    <w:rsid w:val="00072F71"/>
    <w:rsid w:val="0007316F"/>
    <w:rsid w:val="000732BB"/>
    <w:rsid w:val="000733E6"/>
    <w:rsid w:val="00073410"/>
    <w:rsid w:val="00073419"/>
    <w:rsid w:val="00073462"/>
    <w:rsid w:val="00073469"/>
    <w:rsid w:val="0007347A"/>
    <w:rsid w:val="0007354E"/>
    <w:rsid w:val="000735E1"/>
    <w:rsid w:val="000735E9"/>
    <w:rsid w:val="000736DE"/>
    <w:rsid w:val="0007374B"/>
    <w:rsid w:val="000737FB"/>
    <w:rsid w:val="000739A8"/>
    <w:rsid w:val="00073ECB"/>
    <w:rsid w:val="0007403C"/>
    <w:rsid w:val="00074116"/>
    <w:rsid w:val="000741E4"/>
    <w:rsid w:val="0007423A"/>
    <w:rsid w:val="00074295"/>
    <w:rsid w:val="0007432E"/>
    <w:rsid w:val="000745B8"/>
    <w:rsid w:val="000747AB"/>
    <w:rsid w:val="00074A6E"/>
    <w:rsid w:val="00074A8E"/>
    <w:rsid w:val="00074AD3"/>
    <w:rsid w:val="00074ADE"/>
    <w:rsid w:val="00074B35"/>
    <w:rsid w:val="00074D3B"/>
    <w:rsid w:val="00074D5F"/>
    <w:rsid w:val="00074F6D"/>
    <w:rsid w:val="00074FF1"/>
    <w:rsid w:val="0007504D"/>
    <w:rsid w:val="00075080"/>
    <w:rsid w:val="000751E3"/>
    <w:rsid w:val="00075246"/>
    <w:rsid w:val="0007553D"/>
    <w:rsid w:val="00075623"/>
    <w:rsid w:val="000756FB"/>
    <w:rsid w:val="00075710"/>
    <w:rsid w:val="00075728"/>
    <w:rsid w:val="000757AE"/>
    <w:rsid w:val="00075849"/>
    <w:rsid w:val="00075871"/>
    <w:rsid w:val="0007592D"/>
    <w:rsid w:val="000759D6"/>
    <w:rsid w:val="00075B26"/>
    <w:rsid w:val="00075BE6"/>
    <w:rsid w:val="00075C90"/>
    <w:rsid w:val="00075E93"/>
    <w:rsid w:val="00075F3B"/>
    <w:rsid w:val="0007601F"/>
    <w:rsid w:val="000760C0"/>
    <w:rsid w:val="00076150"/>
    <w:rsid w:val="0007642B"/>
    <w:rsid w:val="000765A3"/>
    <w:rsid w:val="000766D6"/>
    <w:rsid w:val="000767AB"/>
    <w:rsid w:val="0007684D"/>
    <w:rsid w:val="000768F6"/>
    <w:rsid w:val="000768FD"/>
    <w:rsid w:val="00076915"/>
    <w:rsid w:val="00076919"/>
    <w:rsid w:val="000769FB"/>
    <w:rsid w:val="00076B91"/>
    <w:rsid w:val="00076C07"/>
    <w:rsid w:val="00076CCA"/>
    <w:rsid w:val="0007704D"/>
    <w:rsid w:val="00077094"/>
    <w:rsid w:val="00077372"/>
    <w:rsid w:val="00077378"/>
    <w:rsid w:val="000775CE"/>
    <w:rsid w:val="000776CB"/>
    <w:rsid w:val="000776DF"/>
    <w:rsid w:val="00077750"/>
    <w:rsid w:val="00077759"/>
    <w:rsid w:val="00077888"/>
    <w:rsid w:val="00077AA9"/>
    <w:rsid w:val="00077ADB"/>
    <w:rsid w:val="00077B07"/>
    <w:rsid w:val="00077B6D"/>
    <w:rsid w:val="00077CF8"/>
    <w:rsid w:val="00077D40"/>
    <w:rsid w:val="00077EE1"/>
    <w:rsid w:val="00077EE3"/>
    <w:rsid w:val="00080040"/>
    <w:rsid w:val="0008015B"/>
    <w:rsid w:val="000801AE"/>
    <w:rsid w:val="000805A1"/>
    <w:rsid w:val="000805BA"/>
    <w:rsid w:val="0008080F"/>
    <w:rsid w:val="00080A4A"/>
    <w:rsid w:val="00080BDA"/>
    <w:rsid w:val="00080C22"/>
    <w:rsid w:val="00080D37"/>
    <w:rsid w:val="00080E6C"/>
    <w:rsid w:val="00080EBA"/>
    <w:rsid w:val="00080EBC"/>
    <w:rsid w:val="00081008"/>
    <w:rsid w:val="0008122C"/>
    <w:rsid w:val="00081287"/>
    <w:rsid w:val="000812E2"/>
    <w:rsid w:val="0008135A"/>
    <w:rsid w:val="00081403"/>
    <w:rsid w:val="000814ED"/>
    <w:rsid w:val="00081503"/>
    <w:rsid w:val="000815E7"/>
    <w:rsid w:val="00081698"/>
    <w:rsid w:val="000816A8"/>
    <w:rsid w:val="00081744"/>
    <w:rsid w:val="00081795"/>
    <w:rsid w:val="0008182D"/>
    <w:rsid w:val="00081958"/>
    <w:rsid w:val="00081BF9"/>
    <w:rsid w:val="00081C49"/>
    <w:rsid w:val="00081D0B"/>
    <w:rsid w:val="00081D77"/>
    <w:rsid w:val="00081E0F"/>
    <w:rsid w:val="00081F07"/>
    <w:rsid w:val="00081F17"/>
    <w:rsid w:val="00082269"/>
    <w:rsid w:val="00082455"/>
    <w:rsid w:val="00082489"/>
    <w:rsid w:val="000827E7"/>
    <w:rsid w:val="00082875"/>
    <w:rsid w:val="00082A0F"/>
    <w:rsid w:val="00082A7F"/>
    <w:rsid w:val="00082B1B"/>
    <w:rsid w:val="00082D28"/>
    <w:rsid w:val="00082D48"/>
    <w:rsid w:val="00082DEB"/>
    <w:rsid w:val="00082E68"/>
    <w:rsid w:val="00082F37"/>
    <w:rsid w:val="00083332"/>
    <w:rsid w:val="0008348C"/>
    <w:rsid w:val="00083685"/>
    <w:rsid w:val="000836BB"/>
    <w:rsid w:val="00083801"/>
    <w:rsid w:val="0008389B"/>
    <w:rsid w:val="00083C75"/>
    <w:rsid w:val="00083CEC"/>
    <w:rsid w:val="00083DAF"/>
    <w:rsid w:val="00083E5E"/>
    <w:rsid w:val="000842F0"/>
    <w:rsid w:val="000842F4"/>
    <w:rsid w:val="000843AF"/>
    <w:rsid w:val="0008442B"/>
    <w:rsid w:val="0008453C"/>
    <w:rsid w:val="000849CC"/>
    <w:rsid w:val="00084B81"/>
    <w:rsid w:val="00084C4E"/>
    <w:rsid w:val="00084C6C"/>
    <w:rsid w:val="00084D4C"/>
    <w:rsid w:val="00084E74"/>
    <w:rsid w:val="00084EFC"/>
    <w:rsid w:val="00084FA3"/>
    <w:rsid w:val="000850F4"/>
    <w:rsid w:val="0008512E"/>
    <w:rsid w:val="00085253"/>
    <w:rsid w:val="000852CD"/>
    <w:rsid w:val="000854BE"/>
    <w:rsid w:val="00085532"/>
    <w:rsid w:val="0008559A"/>
    <w:rsid w:val="000855B9"/>
    <w:rsid w:val="00085728"/>
    <w:rsid w:val="00085826"/>
    <w:rsid w:val="00085C23"/>
    <w:rsid w:val="00085F5E"/>
    <w:rsid w:val="000861AE"/>
    <w:rsid w:val="00086407"/>
    <w:rsid w:val="0008645A"/>
    <w:rsid w:val="000864A2"/>
    <w:rsid w:val="00086904"/>
    <w:rsid w:val="00086962"/>
    <w:rsid w:val="00086A79"/>
    <w:rsid w:val="00086BD4"/>
    <w:rsid w:val="00086BD9"/>
    <w:rsid w:val="00086D87"/>
    <w:rsid w:val="00086FF7"/>
    <w:rsid w:val="0008720E"/>
    <w:rsid w:val="0008732C"/>
    <w:rsid w:val="000873FA"/>
    <w:rsid w:val="00087441"/>
    <w:rsid w:val="000874C2"/>
    <w:rsid w:val="000875E3"/>
    <w:rsid w:val="00087645"/>
    <w:rsid w:val="00087889"/>
    <w:rsid w:val="00087895"/>
    <w:rsid w:val="0008789D"/>
    <w:rsid w:val="000878FE"/>
    <w:rsid w:val="0008794F"/>
    <w:rsid w:val="00087A4E"/>
    <w:rsid w:val="00087B91"/>
    <w:rsid w:val="00087C1A"/>
    <w:rsid w:val="00087C7F"/>
    <w:rsid w:val="00087CA0"/>
    <w:rsid w:val="00087CB1"/>
    <w:rsid w:val="00087E4B"/>
    <w:rsid w:val="00087F22"/>
    <w:rsid w:val="00087F90"/>
    <w:rsid w:val="00090046"/>
    <w:rsid w:val="0009004D"/>
    <w:rsid w:val="000900E1"/>
    <w:rsid w:val="00090163"/>
    <w:rsid w:val="00090224"/>
    <w:rsid w:val="0009023E"/>
    <w:rsid w:val="000902A4"/>
    <w:rsid w:val="00090594"/>
    <w:rsid w:val="00090858"/>
    <w:rsid w:val="00090876"/>
    <w:rsid w:val="000908D4"/>
    <w:rsid w:val="00090C3E"/>
    <w:rsid w:val="00090C4E"/>
    <w:rsid w:val="00090D24"/>
    <w:rsid w:val="00090D61"/>
    <w:rsid w:val="00090D66"/>
    <w:rsid w:val="00090D72"/>
    <w:rsid w:val="00090D87"/>
    <w:rsid w:val="00090D8C"/>
    <w:rsid w:val="00090DD6"/>
    <w:rsid w:val="00091048"/>
    <w:rsid w:val="00091231"/>
    <w:rsid w:val="000912D3"/>
    <w:rsid w:val="0009137F"/>
    <w:rsid w:val="0009143E"/>
    <w:rsid w:val="0009160F"/>
    <w:rsid w:val="00091702"/>
    <w:rsid w:val="00091788"/>
    <w:rsid w:val="000917AD"/>
    <w:rsid w:val="000918A7"/>
    <w:rsid w:val="00091991"/>
    <w:rsid w:val="000919BA"/>
    <w:rsid w:val="00091C2F"/>
    <w:rsid w:val="00091CA8"/>
    <w:rsid w:val="00091CE6"/>
    <w:rsid w:val="00091EEA"/>
    <w:rsid w:val="00091F54"/>
    <w:rsid w:val="00091F9B"/>
    <w:rsid w:val="0009203F"/>
    <w:rsid w:val="00092108"/>
    <w:rsid w:val="0009216E"/>
    <w:rsid w:val="000921E3"/>
    <w:rsid w:val="00092391"/>
    <w:rsid w:val="000926A4"/>
    <w:rsid w:val="0009274D"/>
    <w:rsid w:val="0009280D"/>
    <w:rsid w:val="00092810"/>
    <w:rsid w:val="000928D8"/>
    <w:rsid w:val="000928FC"/>
    <w:rsid w:val="00092A10"/>
    <w:rsid w:val="00092BC1"/>
    <w:rsid w:val="00092D42"/>
    <w:rsid w:val="00093194"/>
    <w:rsid w:val="000932B5"/>
    <w:rsid w:val="000933BA"/>
    <w:rsid w:val="000933F3"/>
    <w:rsid w:val="00093423"/>
    <w:rsid w:val="00093436"/>
    <w:rsid w:val="00093497"/>
    <w:rsid w:val="000934D8"/>
    <w:rsid w:val="0009351C"/>
    <w:rsid w:val="0009357D"/>
    <w:rsid w:val="000935EF"/>
    <w:rsid w:val="00093755"/>
    <w:rsid w:val="00093801"/>
    <w:rsid w:val="00093874"/>
    <w:rsid w:val="00093928"/>
    <w:rsid w:val="00093BD0"/>
    <w:rsid w:val="00093D63"/>
    <w:rsid w:val="00093DDD"/>
    <w:rsid w:val="00093E02"/>
    <w:rsid w:val="00094018"/>
    <w:rsid w:val="0009429E"/>
    <w:rsid w:val="0009453E"/>
    <w:rsid w:val="0009478B"/>
    <w:rsid w:val="0009479D"/>
    <w:rsid w:val="0009485B"/>
    <w:rsid w:val="0009490F"/>
    <w:rsid w:val="00094BC3"/>
    <w:rsid w:val="00094BF8"/>
    <w:rsid w:val="00094D5E"/>
    <w:rsid w:val="00094E45"/>
    <w:rsid w:val="00094E6B"/>
    <w:rsid w:val="00094F3B"/>
    <w:rsid w:val="00094F68"/>
    <w:rsid w:val="00095030"/>
    <w:rsid w:val="00095046"/>
    <w:rsid w:val="0009515F"/>
    <w:rsid w:val="000952B0"/>
    <w:rsid w:val="000953D5"/>
    <w:rsid w:val="00095427"/>
    <w:rsid w:val="000954DC"/>
    <w:rsid w:val="000956AF"/>
    <w:rsid w:val="000956F2"/>
    <w:rsid w:val="00095709"/>
    <w:rsid w:val="00095A11"/>
    <w:rsid w:val="00095A28"/>
    <w:rsid w:val="00095A3B"/>
    <w:rsid w:val="00095B2B"/>
    <w:rsid w:val="00095B41"/>
    <w:rsid w:val="00095B7F"/>
    <w:rsid w:val="00095C8C"/>
    <w:rsid w:val="00095D3E"/>
    <w:rsid w:val="00095E7B"/>
    <w:rsid w:val="00095F4B"/>
    <w:rsid w:val="00095F57"/>
    <w:rsid w:val="00095FE5"/>
    <w:rsid w:val="00095FFC"/>
    <w:rsid w:val="000960C2"/>
    <w:rsid w:val="000961F7"/>
    <w:rsid w:val="00096273"/>
    <w:rsid w:val="000962DA"/>
    <w:rsid w:val="0009639B"/>
    <w:rsid w:val="000963F7"/>
    <w:rsid w:val="0009672D"/>
    <w:rsid w:val="00096870"/>
    <w:rsid w:val="000968E7"/>
    <w:rsid w:val="000968FC"/>
    <w:rsid w:val="0009691E"/>
    <w:rsid w:val="00096B80"/>
    <w:rsid w:val="00096BD6"/>
    <w:rsid w:val="00096C5F"/>
    <w:rsid w:val="00096CA3"/>
    <w:rsid w:val="00096DDD"/>
    <w:rsid w:val="00096ED3"/>
    <w:rsid w:val="00096ED7"/>
    <w:rsid w:val="00096F60"/>
    <w:rsid w:val="00096F9C"/>
    <w:rsid w:val="00097067"/>
    <w:rsid w:val="0009718C"/>
    <w:rsid w:val="000971D7"/>
    <w:rsid w:val="00097248"/>
    <w:rsid w:val="0009727F"/>
    <w:rsid w:val="0009734E"/>
    <w:rsid w:val="000975F5"/>
    <w:rsid w:val="00097637"/>
    <w:rsid w:val="00097669"/>
    <w:rsid w:val="000976D1"/>
    <w:rsid w:val="00097740"/>
    <w:rsid w:val="000977FC"/>
    <w:rsid w:val="00097873"/>
    <w:rsid w:val="00097A13"/>
    <w:rsid w:val="00097AAB"/>
    <w:rsid w:val="00097B2F"/>
    <w:rsid w:val="00097BDB"/>
    <w:rsid w:val="00097D70"/>
    <w:rsid w:val="00097DE8"/>
    <w:rsid w:val="00097EF4"/>
    <w:rsid w:val="00097F09"/>
    <w:rsid w:val="00097FD4"/>
    <w:rsid w:val="000A00D9"/>
    <w:rsid w:val="000A0271"/>
    <w:rsid w:val="000A03C6"/>
    <w:rsid w:val="000A082D"/>
    <w:rsid w:val="000A08A8"/>
    <w:rsid w:val="000A0A13"/>
    <w:rsid w:val="000A0A74"/>
    <w:rsid w:val="000A0B06"/>
    <w:rsid w:val="000A0B4E"/>
    <w:rsid w:val="000A0CEE"/>
    <w:rsid w:val="000A0F62"/>
    <w:rsid w:val="000A12B5"/>
    <w:rsid w:val="000A130E"/>
    <w:rsid w:val="000A13F7"/>
    <w:rsid w:val="000A1470"/>
    <w:rsid w:val="000A1485"/>
    <w:rsid w:val="000A1723"/>
    <w:rsid w:val="000A17C8"/>
    <w:rsid w:val="000A18B5"/>
    <w:rsid w:val="000A199A"/>
    <w:rsid w:val="000A19A7"/>
    <w:rsid w:val="000A19C2"/>
    <w:rsid w:val="000A1A04"/>
    <w:rsid w:val="000A1BAC"/>
    <w:rsid w:val="000A1CD4"/>
    <w:rsid w:val="000A1D1F"/>
    <w:rsid w:val="000A1F7A"/>
    <w:rsid w:val="000A2038"/>
    <w:rsid w:val="000A20C3"/>
    <w:rsid w:val="000A2367"/>
    <w:rsid w:val="000A2378"/>
    <w:rsid w:val="000A2438"/>
    <w:rsid w:val="000A2475"/>
    <w:rsid w:val="000A2ABB"/>
    <w:rsid w:val="000A2BD1"/>
    <w:rsid w:val="000A2C28"/>
    <w:rsid w:val="000A2E6D"/>
    <w:rsid w:val="000A2EB2"/>
    <w:rsid w:val="000A2EF5"/>
    <w:rsid w:val="000A2F0C"/>
    <w:rsid w:val="000A2FF9"/>
    <w:rsid w:val="000A303A"/>
    <w:rsid w:val="000A3157"/>
    <w:rsid w:val="000A324E"/>
    <w:rsid w:val="000A327D"/>
    <w:rsid w:val="000A3298"/>
    <w:rsid w:val="000A3535"/>
    <w:rsid w:val="000A3772"/>
    <w:rsid w:val="000A37C4"/>
    <w:rsid w:val="000A396E"/>
    <w:rsid w:val="000A3A0E"/>
    <w:rsid w:val="000A3A13"/>
    <w:rsid w:val="000A3A15"/>
    <w:rsid w:val="000A3B21"/>
    <w:rsid w:val="000A3BF7"/>
    <w:rsid w:val="000A3D03"/>
    <w:rsid w:val="000A3D65"/>
    <w:rsid w:val="000A3E85"/>
    <w:rsid w:val="000A3F45"/>
    <w:rsid w:val="000A40B5"/>
    <w:rsid w:val="000A40BA"/>
    <w:rsid w:val="000A40D5"/>
    <w:rsid w:val="000A40EB"/>
    <w:rsid w:val="000A4271"/>
    <w:rsid w:val="000A4336"/>
    <w:rsid w:val="000A43B6"/>
    <w:rsid w:val="000A4472"/>
    <w:rsid w:val="000A4684"/>
    <w:rsid w:val="000A4895"/>
    <w:rsid w:val="000A4932"/>
    <w:rsid w:val="000A4A16"/>
    <w:rsid w:val="000A4AD7"/>
    <w:rsid w:val="000A4E31"/>
    <w:rsid w:val="000A4EF9"/>
    <w:rsid w:val="000A5004"/>
    <w:rsid w:val="000A5098"/>
    <w:rsid w:val="000A5118"/>
    <w:rsid w:val="000A53A8"/>
    <w:rsid w:val="000A5551"/>
    <w:rsid w:val="000A57FE"/>
    <w:rsid w:val="000A58D6"/>
    <w:rsid w:val="000A596B"/>
    <w:rsid w:val="000A5C0D"/>
    <w:rsid w:val="000A5CD4"/>
    <w:rsid w:val="000A5D29"/>
    <w:rsid w:val="000A5EDD"/>
    <w:rsid w:val="000A5F54"/>
    <w:rsid w:val="000A60F4"/>
    <w:rsid w:val="000A6339"/>
    <w:rsid w:val="000A6445"/>
    <w:rsid w:val="000A666B"/>
    <w:rsid w:val="000A66E0"/>
    <w:rsid w:val="000A6735"/>
    <w:rsid w:val="000A677E"/>
    <w:rsid w:val="000A67CD"/>
    <w:rsid w:val="000A69A8"/>
    <w:rsid w:val="000A6A4E"/>
    <w:rsid w:val="000A6AFD"/>
    <w:rsid w:val="000A6B9B"/>
    <w:rsid w:val="000A6E82"/>
    <w:rsid w:val="000A7051"/>
    <w:rsid w:val="000A70DC"/>
    <w:rsid w:val="000A73A6"/>
    <w:rsid w:val="000A73C7"/>
    <w:rsid w:val="000A753C"/>
    <w:rsid w:val="000A759E"/>
    <w:rsid w:val="000A7859"/>
    <w:rsid w:val="000A78D6"/>
    <w:rsid w:val="000A7977"/>
    <w:rsid w:val="000A798C"/>
    <w:rsid w:val="000A79B9"/>
    <w:rsid w:val="000A79C9"/>
    <w:rsid w:val="000A7A60"/>
    <w:rsid w:val="000A7BAA"/>
    <w:rsid w:val="000A7BE5"/>
    <w:rsid w:val="000A7CD2"/>
    <w:rsid w:val="000A7D22"/>
    <w:rsid w:val="000A7D89"/>
    <w:rsid w:val="000A7D99"/>
    <w:rsid w:val="000A7EF5"/>
    <w:rsid w:val="000A7F4D"/>
    <w:rsid w:val="000A7FDB"/>
    <w:rsid w:val="000B0094"/>
    <w:rsid w:val="000B009F"/>
    <w:rsid w:val="000B01A8"/>
    <w:rsid w:val="000B022B"/>
    <w:rsid w:val="000B0428"/>
    <w:rsid w:val="000B0B93"/>
    <w:rsid w:val="000B0BD0"/>
    <w:rsid w:val="000B0D15"/>
    <w:rsid w:val="000B0EA6"/>
    <w:rsid w:val="000B0F12"/>
    <w:rsid w:val="000B127E"/>
    <w:rsid w:val="000B14FC"/>
    <w:rsid w:val="000B14FD"/>
    <w:rsid w:val="000B1640"/>
    <w:rsid w:val="000B1645"/>
    <w:rsid w:val="000B1648"/>
    <w:rsid w:val="000B1773"/>
    <w:rsid w:val="000B1821"/>
    <w:rsid w:val="000B1850"/>
    <w:rsid w:val="000B1893"/>
    <w:rsid w:val="000B18BA"/>
    <w:rsid w:val="000B190E"/>
    <w:rsid w:val="000B19CE"/>
    <w:rsid w:val="000B1B73"/>
    <w:rsid w:val="000B1BF7"/>
    <w:rsid w:val="000B1C9B"/>
    <w:rsid w:val="000B1D27"/>
    <w:rsid w:val="000B1D82"/>
    <w:rsid w:val="000B1F01"/>
    <w:rsid w:val="000B1F62"/>
    <w:rsid w:val="000B20E8"/>
    <w:rsid w:val="000B2143"/>
    <w:rsid w:val="000B2191"/>
    <w:rsid w:val="000B2194"/>
    <w:rsid w:val="000B2213"/>
    <w:rsid w:val="000B2232"/>
    <w:rsid w:val="000B2320"/>
    <w:rsid w:val="000B23FC"/>
    <w:rsid w:val="000B2464"/>
    <w:rsid w:val="000B2485"/>
    <w:rsid w:val="000B251C"/>
    <w:rsid w:val="000B254A"/>
    <w:rsid w:val="000B2583"/>
    <w:rsid w:val="000B25E3"/>
    <w:rsid w:val="000B26B1"/>
    <w:rsid w:val="000B287F"/>
    <w:rsid w:val="000B2933"/>
    <w:rsid w:val="000B2B1C"/>
    <w:rsid w:val="000B2B61"/>
    <w:rsid w:val="000B2C73"/>
    <w:rsid w:val="000B2D11"/>
    <w:rsid w:val="000B2E7E"/>
    <w:rsid w:val="000B2FE4"/>
    <w:rsid w:val="000B3036"/>
    <w:rsid w:val="000B31EE"/>
    <w:rsid w:val="000B32CC"/>
    <w:rsid w:val="000B32F6"/>
    <w:rsid w:val="000B342D"/>
    <w:rsid w:val="000B34C9"/>
    <w:rsid w:val="000B3519"/>
    <w:rsid w:val="000B35F1"/>
    <w:rsid w:val="000B35F7"/>
    <w:rsid w:val="000B3956"/>
    <w:rsid w:val="000B3981"/>
    <w:rsid w:val="000B3991"/>
    <w:rsid w:val="000B3A56"/>
    <w:rsid w:val="000B3B16"/>
    <w:rsid w:val="000B3B67"/>
    <w:rsid w:val="000B3C1D"/>
    <w:rsid w:val="000B3C3A"/>
    <w:rsid w:val="000B3D9D"/>
    <w:rsid w:val="000B4047"/>
    <w:rsid w:val="000B4105"/>
    <w:rsid w:val="000B4119"/>
    <w:rsid w:val="000B44B4"/>
    <w:rsid w:val="000B455C"/>
    <w:rsid w:val="000B4573"/>
    <w:rsid w:val="000B464F"/>
    <w:rsid w:val="000B469C"/>
    <w:rsid w:val="000B46A2"/>
    <w:rsid w:val="000B479C"/>
    <w:rsid w:val="000B4816"/>
    <w:rsid w:val="000B48C9"/>
    <w:rsid w:val="000B4BE1"/>
    <w:rsid w:val="000B4CB0"/>
    <w:rsid w:val="000B4DEC"/>
    <w:rsid w:val="000B4E69"/>
    <w:rsid w:val="000B4F8F"/>
    <w:rsid w:val="000B5162"/>
    <w:rsid w:val="000B51FE"/>
    <w:rsid w:val="000B5476"/>
    <w:rsid w:val="000B54D1"/>
    <w:rsid w:val="000B5510"/>
    <w:rsid w:val="000B5667"/>
    <w:rsid w:val="000B57AD"/>
    <w:rsid w:val="000B5A52"/>
    <w:rsid w:val="000B5BAC"/>
    <w:rsid w:val="000B5BCA"/>
    <w:rsid w:val="000B5E7F"/>
    <w:rsid w:val="000B5F9A"/>
    <w:rsid w:val="000B5FB3"/>
    <w:rsid w:val="000B6058"/>
    <w:rsid w:val="000B60E9"/>
    <w:rsid w:val="000B613A"/>
    <w:rsid w:val="000B61F9"/>
    <w:rsid w:val="000B6234"/>
    <w:rsid w:val="000B6244"/>
    <w:rsid w:val="000B630F"/>
    <w:rsid w:val="000B64FC"/>
    <w:rsid w:val="000B69A9"/>
    <w:rsid w:val="000B6A6B"/>
    <w:rsid w:val="000B6AAC"/>
    <w:rsid w:val="000B6B2B"/>
    <w:rsid w:val="000B6BED"/>
    <w:rsid w:val="000B6C1A"/>
    <w:rsid w:val="000B6C82"/>
    <w:rsid w:val="000B6FF3"/>
    <w:rsid w:val="000B70D5"/>
    <w:rsid w:val="000B70FD"/>
    <w:rsid w:val="000B7309"/>
    <w:rsid w:val="000B7677"/>
    <w:rsid w:val="000B76CD"/>
    <w:rsid w:val="000B7920"/>
    <w:rsid w:val="000B7A25"/>
    <w:rsid w:val="000B7AC3"/>
    <w:rsid w:val="000B7AE2"/>
    <w:rsid w:val="000B7BC7"/>
    <w:rsid w:val="000B7CB1"/>
    <w:rsid w:val="000B7CCE"/>
    <w:rsid w:val="000B7E31"/>
    <w:rsid w:val="000B7FE1"/>
    <w:rsid w:val="000C0069"/>
    <w:rsid w:val="000C0272"/>
    <w:rsid w:val="000C02F0"/>
    <w:rsid w:val="000C043D"/>
    <w:rsid w:val="000C0610"/>
    <w:rsid w:val="000C0623"/>
    <w:rsid w:val="000C06F1"/>
    <w:rsid w:val="000C0769"/>
    <w:rsid w:val="000C077D"/>
    <w:rsid w:val="000C0785"/>
    <w:rsid w:val="000C0893"/>
    <w:rsid w:val="000C08E0"/>
    <w:rsid w:val="000C0A03"/>
    <w:rsid w:val="000C0CB4"/>
    <w:rsid w:val="000C0D1E"/>
    <w:rsid w:val="000C0E36"/>
    <w:rsid w:val="000C0FC3"/>
    <w:rsid w:val="000C1023"/>
    <w:rsid w:val="000C11FD"/>
    <w:rsid w:val="000C1242"/>
    <w:rsid w:val="000C1275"/>
    <w:rsid w:val="000C1374"/>
    <w:rsid w:val="000C13D8"/>
    <w:rsid w:val="000C1461"/>
    <w:rsid w:val="000C1505"/>
    <w:rsid w:val="000C152D"/>
    <w:rsid w:val="000C170E"/>
    <w:rsid w:val="000C186F"/>
    <w:rsid w:val="000C1AB6"/>
    <w:rsid w:val="000C1CCF"/>
    <w:rsid w:val="000C1CDA"/>
    <w:rsid w:val="000C1E8F"/>
    <w:rsid w:val="000C1F2C"/>
    <w:rsid w:val="000C209E"/>
    <w:rsid w:val="000C2132"/>
    <w:rsid w:val="000C21C2"/>
    <w:rsid w:val="000C2709"/>
    <w:rsid w:val="000C28DE"/>
    <w:rsid w:val="000C2A1B"/>
    <w:rsid w:val="000C2A63"/>
    <w:rsid w:val="000C316B"/>
    <w:rsid w:val="000C3191"/>
    <w:rsid w:val="000C31A4"/>
    <w:rsid w:val="000C31D4"/>
    <w:rsid w:val="000C3498"/>
    <w:rsid w:val="000C352B"/>
    <w:rsid w:val="000C35DF"/>
    <w:rsid w:val="000C360D"/>
    <w:rsid w:val="000C3681"/>
    <w:rsid w:val="000C38FB"/>
    <w:rsid w:val="000C390D"/>
    <w:rsid w:val="000C39CE"/>
    <w:rsid w:val="000C39FA"/>
    <w:rsid w:val="000C3B80"/>
    <w:rsid w:val="000C3C19"/>
    <w:rsid w:val="000C3C69"/>
    <w:rsid w:val="000C3D21"/>
    <w:rsid w:val="000C3D30"/>
    <w:rsid w:val="000C3E22"/>
    <w:rsid w:val="000C3F8B"/>
    <w:rsid w:val="000C3FDB"/>
    <w:rsid w:val="000C4088"/>
    <w:rsid w:val="000C411A"/>
    <w:rsid w:val="000C4170"/>
    <w:rsid w:val="000C41C5"/>
    <w:rsid w:val="000C428F"/>
    <w:rsid w:val="000C42A7"/>
    <w:rsid w:val="000C42EA"/>
    <w:rsid w:val="000C4316"/>
    <w:rsid w:val="000C43A3"/>
    <w:rsid w:val="000C43B0"/>
    <w:rsid w:val="000C44C1"/>
    <w:rsid w:val="000C462F"/>
    <w:rsid w:val="000C46EC"/>
    <w:rsid w:val="000C4715"/>
    <w:rsid w:val="000C47A3"/>
    <w:rsid w:val="000C4911"/>
    <w:rsid w:val="000C4979"/>
    <w:rsid w:val="000C4ABC"/>
    <w:rsid w:val="000C4B59"/>
    <w:rsid w:val="000C4C1F"/>
    <w:rsid w:val="000C4C32"/>
    <w:rsid w:val="000C4CCC"/>
    <w:rsid w:val="000C4CE5"/>
    <w:rsid w:val="000C4DA3"/>
    <w:rsid w:val="000C4E6F"/>
    <w:rsid w:val="000C50E0"/>
    <w:rsid w:val="000C5145"/>
    <w:rsid w:val="000C5375"/>
    <w:rsid w:val="000C55D7"/>
    <w:rsid w:val="000C5635"/>
    <w:rsid w:val="000C5A40"/>
    <w:rsid w:val="000C5B53"/>
    <w:rsid w:val="000C5B9A"/>
    <w:rsid w:val="000C5CE7"/>
    <w:rsid w:val="000C5D5D"/>
    <w:rsid w:val="000C5DBA"/>
    <w:rsid w:val="000C5DDF"/>
    <w:rsid w:val="000C5E6B"/>
    <w:rsid w:val="000C5E6D"/>
    <w:rsid w:val="000C605D"/>
    <w:rsid w:val="000C615F"/>
    <w:rsid w:val="000C6183"/>
    <w:rsid w:val="000C62A5"/>
    <w:rsid w:val="000C6319"/>
    <w:rsid w:val="000C63E1"/>
    <w:rsid w:val="000C6421"/>
    <w:rsid w:val="000C6496"/>
    <w:rsid w:val="000C65B9"/>
    <w:rsid w:val="000C682A"/>
    <w:rsid w:val="000C69FB"/>
    <w:rsid w:val="000C6B24"/>
    <w:rsid w:val="000C6B30"/>
    <w:rsid w:val="000C6BCC"/>
    <w:rsid w:val="000C6DB5"/>
    <w:rsid w:val="000C6DD4"/>
    <w:rsid w:val="000C6F4F"/>
    <w:rsid w:val="000C70FA"/>
    <w:rsid w:val="000C71F3"/>
    <w:rsid w:val="000C7409"/>
    <w:rsid w:val="000C7460"/>
    <w:rsid w:val="000C7477"/>
    <w:rsid w:val="000C751C"/>
    <w:rsid w:val="000C76DB"/>
    <w:rsid w:val="000C778D"/>
    <w:rsid w:val="000C783B"/>
    <w:rsid w:val="000C7938"/>
    <w:rsid w:val="000C799D"/>
    <w:rsid w:val="000C79BB"/>
    <w:rsid w:val="000C7B55"/>
    <w:rsid w:val="000C7EE6"/>
    <w:rsid w:val="000C7F1A"/>
    <w:rsid w:val="000C7FB6"/>
    <w:rsid w:val="000D0044"/>
    <w:rsid w:val="000D0102"/>
    <w:rsid w:val="000D012E"/>
    <w:rsid w:val="000D0184"/>
    <w:rsid w:val="000D0360"/>
    <w:rsid w:val="000D04C6"/>
    <w:rsid w:val="000D0689"/>
    <w:rsid w:val="000D07B3"/>
    <w:rsid w:val="000D07B5"/>
    <w:rsid w:val="000D08FF"/>
    <w:rsid w:val="000D0B10"/>
    <w:rsid w:val="000D0B38"/>
    <w:rsid w:val="000D0B66"/>
    <w:rsid w:val="000D0BE5"/>
    <w:rsid w:val="000D0BE8"/>
    <w:rsid w:val="000D0C29"/>
    <w:rsid w:val="000D0D15"/>
    <w:rsid w:val="000D0F3E"/>
    <w:rsid w:val="000D10D0"/>
    <w:rsid w:val="000D1184"/>
    <w:rsid w:val="000D119E"/>
    <w:rsid w:val="000D1248"/>
    <w:rsid w:val="000D12E7"/>
    <w:rsid w:val="000D1540"/>
    <w:rsid w:val="000D1557"/>
    <w:rsid w:val="000D15C4"/>
    <w:rsid w:val="000D1788"/>
    <w:rsid w:val="000D193B"/>
    <w:rsid w:val="000D1AC2"/>
    <w:rsid w:val="000D1BE1"/>
    <w:rsid w:val="000D1D51"/>
    <w:rsid w:val="000D1D89"/>
    <w:rsid w:val="000D1F7B"/>
    <w:rsid w:val="000D20EE"/>
    <w:rsid w:val="000D211D"/>
    <w:rsid w:val="000D2336"/>
    <w:rsid w:val="000D2366"/>
    <w:rsid w:val="000D23F2"/>
    <w:rsid w:val="000D2423"/>
    <w:rsid w:val="000D2432"/>
    <w:rsid w:val="000D244B"/>
    <w:rsid w:val="000D2463"/>
    <w:rsid w:val="000D259A"/>
    <w:rsid w:val="000D285E"/>
    <w:rsid w:val="000D28A8"/>
    <w:rsid w:val="000D28BF"/>
    <w:rsid w:val="000D2909"/>
    <w:rsid w:val="000D290C"/>
    <w:rsid w:val="000D29BD"/>
    <w:rsid w:val="000D2BD3"/>
    <w:rsid w:val="000D2BEC"/>
    <w:rsid w:val="000D2DEC"/>
    <w:rsid w:val="000D2E55"/>
    <w:rsid w:val="000D2F39"/>
    <w:rsid w:val="000D2FF7"/>
    <w:rsid w:val="000D30CB"/>
    <w:rsid w:val="000D31D6"/>
    <w:rsid w:val="000D32BF"/>
    <w:rsid w:val="000D356C"/>
    <w:rsid w:val="000D356D"/>
    <w:rsid w:val="000D36D3"/>
    <w:rsid w:val="000D373B"/>
    <w:rsid w:val="000D37A1"/>
    <w:rsid w:val="000D38EA"/>
    <w:rsid w:val="000D3933"/>
    <w:rsid w:val="000D3951"/>
    <w:rsid w:val="000D3A2F"/>
    <w:rsid w:val="000D3A98"/>
    <w:rsid w:val="000D3ABF"/>
    <w:rsid w:val="000D3ECD"/>
    <w:rsid w:val="000D3F86"/>
    <w:rsid w:val="000D3F92"/>
    <w:rsid w:val="000D4091"/>
    <w:rsid w:val="000D40CC"/>
    <w:rsid w:val="000D4106"/>
    <w:rsid w:val="000D415C"/>
    <w:rsid w:val="000D4276"/>
    <w:rsid w:val="000D42C3"/>
    <w:rsid w:val="000D4320"/>
    <w:rsid w:val="000D43D9"/>
    <w:rsid w:val="000D44FB"/>
    <w:rsid w:val="000D4560"/>
    <w:rsid w:val="000D4686"/>
    <w:rsid w:val="000D46F4"/>
    <w:rsid w:val="000D487C"/>
    <w:rsid w:val="000D4A45"/>
    <w:rsid w:val="000D4AED"/>
    <w:rsid w:val="000D4C6F"/>
    <w:rsid w:val="000D4D3B"/>
    <w:rsid w:val="000D4D77"/>
    <w:rsid w:val="000D4FC5"/>
    <w:rsid w:val="000D507D"/>
    <w:rsid w:val="000D508A"/>
    <w:rsid w:val="000D52C1"/>
    <w:rsid w:val="000D5529"/>
    <w:rsid w:val="000D552C"/>
    <w:rsid w:val="000D58E1"/>
    <w:rsid w:val="000D5AC0"/>
    <w:rsid w:val="000D5AC5"/>
    <w:rsid w:val="000D5B08"/>
    <w:rsid w:val="000D5B4C"/>
    <w:rsid w:val="000D5C7B"/>
    <w:rsid w:val="000D5D95"/>
    <w:rsid w:val="000D5F0D"/>
    <w:rsid w:val="000D5F49"/>
    <w:rsid w:val="000D6218"/>
    <w:rsid w:val="000D63AE"/>
    <w:rsid w:val="000D6425"/>
    <w:rsid w:val="000D68E2"/>
    <w:rsid w:val="000D6938"/>
    <w:rsid w:val="000D6AEC"/>
    <w:rsid w:val="000D6B8B"/>
    <w:rsid w:val="000D6BC6"/>
    <w:rsid w:val="000D6BE1"/>
    <w:rsid w:val="000D6C9D"/>
    <w:rsid w:val="000D6EFC"/>
    <w:rsid w:val="000D736B"/>
    <w:rsid w:val="000D73C9"/>
    <w:rsid w:val="000D7850"/>
    <w:rsid w:val="000D795A"/>
    <w:rsid w:val="000D7B7E"/>
    <w:rsid w:val="000D7C22"/>
    <w:rsid w:val="000D7CF0"/>
    <w:rsid w:val="000D7EBD"/>
    <w:rsid w:val="000D7EE0"/>
    <w:rsid w:val="000D7F92"/>
    <w:rsid w:val="000E000F"/>
    <w:rsid w:val="000E020D"/>
    <w:rsid w:val="000E02CB"/>
    <w:rsid w:val="000E0496"/>
    <w:rsid w:val="000E050B"/>
    <w:rsid w:val="000E0608"/>
    <w:rsid w:val="000E0696"/>
    <w:rsid w:val="000E0772"/>
    <w:rsid w:val="000E08E9"/>
    <w:rsid w:val="000E08EE"/>
    <w:rsid w:val="000E0917"/>
    <w:rsid w:val="000E094D"/>
    <w:rsid w:val="000E098A"/>
    <w:rsid w:val="000E0CF7"/>
    <w:rsid w:val="000E0DC6"/>
    <w:rsid w:val="000E0EE4"/>
    <w:rsid w:val="000E0F30"/>
    <w:rsid w:val="000E1106"/>
    <w:rsid w:val="000E11E3"/>
    <w:rsid w:val="000E1397"/>
    <w:rsid w:val="000E13BD"/>
    <w:rsid w:val="000E13C0"/>
    <w:rsid w:val="000E162C"/>
    <w:rsid w:val="000E1649"/>
    <w:rsid w:val="000E16DB"/>
    <w:rsid w:val="000E1968"/>
    <w:rsid w:val="000E1C89"/>
    <w:rsid w:val="000E1D34"/>
    <w:rsid w:val="000E1E7D"/>
    <w:rsid w:val="000E20D2"/>
    <w:rsid w:val="000E2157"/>
    <w:rsid w:val="000E2338"/>
    <w:rsid w:val="000E2358"/>
    <w:rsid w:val="000E245B"/>
    <w:rsid w:val="000E2541"/>
    <w:rsid w:val="000E258D"/>
    <w:rsid w:val="000E258E"/>
    <w:rsid w:val="000E25E4"/>
    <w:rsid w:val="000E271E"/>
    <w:rsid w:val="000E2818"/>
    <w:rsid w:val="000E288D"/>
    <w:rsid w:val="000E2905"/>
    <w:rsid w:val="000E29F7"/>
    <w:rsid w:val="000E29FC"/>
    <w:rsid w:val="000E2B90"/>
    <w:rsid w:val="000E2C56"/>
    <w:rsid w:val="000E2EAE"/>
    <w:rsid w:val="000E2FEA"/>
    <w:rsid w:val="000E3137"/>
    <w:rsid w:val="000E3295"/>
    <w:rsid w:val="000E34D3"/>
    <w:rsid w:val="000E351F"/>
    <w:rsid w:val="000E36A3"/>
    <w:rsid w:val="000E37D0"/>
    <w:rsid w:val="000E3804"/>
    <w:rsid w:val="000E3868"/>
    <w:rsid w:val="000E3943"/>
    <w:rsid w:val="000E39ED"/>
    <w:rsid w:val="000E3AC8"/>
    <w:rsid w:val="000E3B5B"/>
    <w:rsid w:val="000E3BD2"/>
    <w:rsid w:val="000E3C17"/>
    <w:rsid w:val="000E3C89"/>
    <w:rsid w:val="000E3E5B"/>
    <w:rsid w:val="000E3FB2"/>
    <w:rsid w:val="000E4166"/>
    <w:rsid w:val="000E41D9"/>
    <w:rsid w:val="000E41E7"/>
    <w:rsid w:val="000E4312"/>
    <w:rsid w:val="000E4347"/>
    <w:rsid w:val="000E43D5"/>
    <w:rsid w:val="000E443B"/>
    <w:rsid w:val="000E4547"/>
    <w:rsid w:val="000E465D"/>
    <w:rsid w:val="000E480A"/>
    <w:rsid w:val="000E4B09"/>
    <w:rsid w:val="000E4C4E"/>
    <w:rsid w:val="000E4EC5"/>
    <w:rsid w:val="000E5092"/>
    <w:rsid w:val="000E517A"/>
    <w:rsid w:val="000E5233"/>
    <w:rsid w:val="000E5285"/>
    <w:rsid w:val="000E5413"/>
    <w:rsid w:val="000E547D"/>
    <w:rsid w:val="000E5541"/>
    <w:rsid w:val="000E557C"/>
    <w:rsid w:val="000E5590"/>
    <w:rsid w:val="000E56DC"/>
    <w:rsid w:val="000E56F6"/>
    <w:rsid w:val="000E5A39"/>
    <w:rsid w:val="000E5B21"/>
    <w:rsid w:val="000E5B7C"/>
    <w:rsid w:val="000E5BC8"/>
    <w:rsid w:val="000E5C6E"/>
    <w:rsid w:val="000E60FD"/>
    <w:rsid w:val="000E6105"/>
    <w:rsid w:val="000E6235"/>
    <w:rsid w:val="000E6262"/>
    <w:rsid w:val="000E627B"/>
    <w:rsid w:val="000E63B5"/>
    <w:rsid w:val="000E64E1"/>
    <w:rsid w:val="000E64E7"/>
    <w:rsid w:val="000E6690"/>
    <w:rsid w:val="000E66D4"/>
    <w:rsid w:val="000E68E7"/>
    <w:rsid w:val="000E6BC7"/>
    <w:rsid w:val="000E6C8F"/>
    <w:rsid w:val="000E6C91"/>
    <w:rsid w:val="000E6D08"/>
    <w:rsid w:val="000E6EA9"/>
    <w:rsid w:val="000E7113"/>
    <w:rsid w:val="000E7190"/>
    <w:rsid w:val="000E7264"/>
    <w:rsid w:val="000E7285"/>
    <w:rsid w:val="000E7313"/>
    <w:rsid w:val="000E7371"/>
    <w:rsid w:val="000E7618"/>
    <w:rsid w:val="000E766F"/>
    <w:rsid w:val="000E76A0"/>
    <w:rsid w:val="000E78E2"/>
    <w:rsid w:val="000E7A2C"/>
    <w:rsid w:val="000E7A82"/>
    <w:rsid w:val="000E7AFF"/>
    <w:rsid w:val="000E7B8E"/>
    <w:rsid w:val="000E7BAB"/>
    <w:rsid w:val="000E7C0D"/>
    <w:rsid w:val="000E7F73"/>
    <w:rsid w:val="000E7FFD"/>
    <w:rsid w:val="000F0049"/>
    <w:rsid w:val="000F004D"/>
    <w:rsid w:val="000F0111"/>
    <w:rsid w:val="000F0168"/>
    <w:rsid w:val="000F01EA"/>
    <w:rsid w:val="000F02D4"/>
    <w:rsid w:val="000F032A"/>
    <w:rsid w:val="000F033C"/>
    <w:rsid w:val="000F039C"/>
    <w:rsid w:val="000F0728"/>
    <w:rsid w:val="000F079A"/>
    <w:rsid w:val="000F07AB"/>
    <w:rsid w:val="000F0905"/>
    <w:rsid w:val="000F0B9D"/>
    <w:rsid w:val="000F0C3C"/>
    <w:rsid w:val="000F0C7C"/>
    <w:rsid w:val="000F0C7F"/>
    <w:rsid w:val="000F0D02"/>
    <w:rsid w:val="000F0D1D"/>
    <w:rsid w:val="000F0D84"/>
    <w:rsid w:val="000F0E96"/>
    <w:rsid w:val="000F0EC0"/>
    <w:rsid w:val="000F0F5D"/>
    <w:rsid w:val="000F10C8"/>
    <w:rsid w:val="000F111C"/>
    <w:rsid w:val="000F1130"/>
    <w:rsid w:val="000F1194"/>
    <w:rsid w:val="000F119E"/>
    <w:rsid w:val="000F1224"/>
    <w:rsid w:val="000F125F"/>
    <w:rsid w:val="000F12D1"/>
    <w:rsid w:val="000F1328"/>
    <w:rsid w:val="000F1362"/>
    <w:rsid w:val="000F13A8"/>
    <w:rsid w:val="000F13E5"/>
    <w:rsid w:val="000F144A"/>
    <w:rsid w:val="000F149D"/>
    <w:rsid w:val="000F1528"/>
    <w:rsid w:val="000F154E"/>
    <w:rsid w:val="000F1722"/>
    <w:rsid w:val="000F1948"/>
    <w:rsid w:val="000F19AA"/>
    <w:rsid w:val="000F19B9"/>
    <w:rsid w:val="000F1A05"/>
    <w:rsid w:val="000F1B2A"/>
    <w:rsid w:val="000F1B8E"/>
    <w:rsid w:val="000F1E73"/>
    <w:rsid w:val="000F2130"/>
    <w:rsid w:val="000F220C"/>
    <w:rsid w:val="000F2350"/>
    <w:rsid w:val="000F23BB"/>
    <w:rsid w:val="000F2481"/>
    <w:rsid w:val="000F24EE"/>
    <w:rsid w:val="000F24F4"/>
    <w:rsid w:val="000F25FB"/>
    <w:rsid w:val="000F261E"/>
    <w:rsid w:val="000F267F"/>
    <w:rsid w:val="000F2802"/>
    <w:rsid w:val="000F28EF"/>
    <w:rsid w:val="000F28FD"/>
    <w:rsid w:val="000F29D6"/>
    <w:rsid w:val="000F2B6F"/>
    <w:rsid w:val="000F2EF4"/>
    <w:rsid w:val="000F2F11"/>
    <w:rsid w:val="000F2F45"/>
    <w:rsid w:val="000F2FAB"/>
    <w:rsid w:val="000F2FEA"/>
    <w:rsid w:val="000F30C6"/>
    <w:rsid w:val="000F3387"/>
    <w:rsid w:val="000F36F5"/>
    <w:rsid w:val="000F36F9"/>
    <w:rsid w:val="000F384C"/>
    <w:rsid w:val="000F389F"/>
    <w:rsid w:val="000F38B4"/>
    <w:rsid w:val="000F3A31"/>
    <w:rsid w:val="000F3BD4"/>
    <w:rsid w:val="000F3C01"/>
    <w:rsid w:val="000F3C05"/>
    <w:rsid w:val="000F3C68"/>
    <w:rsid w:val="000F3DCE"/>
    <w:rsid w:val="000F4137"/>
    <w:rsid w:val="000F4189"/>
    <w:rsid w:val="000F426D"/>
    <w:rsid w:val="000F42F5"/>
    <w:rsid w:val="000F42FA"/>
    <w:rsid w:val="000F43A2"/>
    <w:rsid w:val="000F4436"/>
    <w:rsid w:val="000F451A"/>
    <w:rsid w:val="000F4529"/>
    <w:rsid w:val="000F45AF"/>
    <w:rsid w:val="000F461E"/>
    <w:rsid w:val="000F4808"/>
    <w:rsid w:val="000F4A99"/>
    <w:rsid w:val="000F4B29"/>
    <w:rsid w:val="000F4BBA"/>
    <w:rsid w:val="000F4BD4"/>
    <w:rsid w:val="000F4C4D"/>
    <w:rsid w:val="000F4E4F"/>
    <w:rsid w:val="000F4E67"/>
    <w:rsid w:val="000F4F34"/>
    <w:rsid w:val="000F510E"/>
    <w:rsid w:val="000F51A7"/>
    <w:rsid w:val="000F53F6"/>
    <w:rsid w:val="000F547E"/>
    <w:rsid w:val="000F5494"/>
    <w:rsid w:val="000F5541"/>
    <w:rsid w:val="000F561F"/>
    <w:rsid w:val="000F56C0"/>
    <w:rsid w:val="000F56DA"/>
    <w:rsid w:val="000F5B82"/>
    <w:rsid w:val="000F5BDC"/>
    <w:rsid w:val="000F5D1D"/>
    <w:rsid w:val="000F5E80"/>
    <w:rsid w:val="000F5F0D"/>
    <w:rsid w:val="000F6298"/>
    <w:rsid w:val="000F62BF"/>
    <w:rsid w:val="000F6331"/>
    <w:rsid w:val="000F6471"/>
    <w:rsid w:val="000F64CF"/>
    <w:rsid w:val="000F64DC"/>
    <w:rsid w:val="000F6549"/>
    <w:rsid w:val="000F65C5"/>
    <w:rsid w:val="000F67AF"/>
    <w:rsid w:val="000F685A"/>
    <w:rsid w:val="000F6968"/>
    <w:rsid w:val="000F69AD"/>
    <w:rsid w:val="000F6B77"/>
    <w:rsid w:val="000F6C4F"/>
    <w:rsid w:val="000F6C82"/>
    <w:rsid w:val="000F6CDD"/>
    <w:rsid w:val="000F6E7A"/>
    <w:rsid w:val="000F6EC4"/>
    <w:rsid w:val="000F6ED8"/>
    <w:rsid w:val="000F6F34"/>
    <w:rsid w:val="000F6FF1"/>
    <w:rsid w:val="000F7084"/>
    <w:rsid w:val="000F70F0"/>
    <w:rsid w:val="000F71D5"/>
    <w:rsid w:val="000F7218"/>
    <w:rsid w:val="000F73E0"/>
    <w:rsid w:val="000F740E"/>
    <w:rsid w:val="000F7483"/>
    <w:rsid w:val="000F752A"/>
    <w:rsid w:val="000F75D5"/>
    <w:rsid w:val="000F75D7"/>
    <w:rsid w:val="000F7635"/>
    <w:rsid w:val="000F76CA"/>
    <w:rsid w:val="000F771D"/>
    <w:rsid w:val="000F7741"/>
    <w:rsid w:val="000F7756"/>
    <w:rsid w:val="000F7AC3"/>
    <w:rsid w:val="000F7AFB"/>
    <w:rsid w:val="000F7BB7"/>
    <w:rsid w:val="000F7D0B"/>
    <w:rsid w:val="000F7E62"/>
    <w:rsid w:val="000F7F24"/>
    <w:rsid w:val="00100223"/>
    <w:rsid w:val="00100441"/>
    <w:rsid w:val="001005D1"/>
    <w:rsid w:val="00100790"/>
    <w:rsid w:val="00100815"/>
    <w:rsid w:val="00100818"/>
    <w:rsid w:val="001008BC"/>
    <w:rsid w:val="00100962"/>
    <w:rsid w:val="0010097C"/>
    <w:rsid w:val="001009F6"/>
    <w:rsid w:val="00100AB8"/>
    <w:rsid w:val="00100BE0"/>
    <w:rsid w:val="00100C0B"/>
    <w:rsid w:val="00100D88"/>
    <w:rsid w:val="00100E20"/>
    <w:rsid w:val="00100F64"/>
    <w:rsid w:val="0010105F"/>
    <w:rsid w:val="001010CC"/>
    <w:rsid w:val="00101101"/>
    <w:rsid w:val="0010111E"/>
    <w:rsid w:val="001012DA"/>
    <w:rsid w:val="0010133E"/>
    <w:rsid w:val="001014F1"/>
    <w:rsid w:val="00101524"/>
    <w:rsid w:val="001015D5"/>
    <w:rsid w:val="001016B0"/>
    <w:rsid w:val="001016B5"/>
    <w:rsid w:val="00101746"/>
    <w:rsid w:val="001017B7"/>
    <w:rsid w:val="0010192E"/>
    <w:rsid w:val="00101979"/>
    <w:rsid w:val="00101CA3"/>
    <w:rsid w:val="00101D45"/>
    <w:rsid w:val="001021F5"/>
    <w:rsid w:val="0010232F"/>
    <w:rsid w:val="0010234F"/>
    <w:rsid w:val="001023BB"/>
    <w:rsid w:val="0010247E"/>
    <w:rsid w:val="001024F3"/>
    <w:rsid w:val="0010251D"/>
    <w:rsid w:val="00102532"/>
    <w:rsid w:val="00102639"/>
    <w:rsid w:val="00102762"/>
    <w:rsid w:val="001027BB"/>
    <w:rsid w:val="001028F1"/>
    <w:rsid w:val="001029BC"/>
    <w:rsid w:val="001029C4"/>
    <w:rsid w:val="00102A74"/>
    <w:rsid w:val="00102ADB"/>
    <w:rsid w:val="00102B32"/>
    <w:rsid w:val="00102C1C"/>
    <w:rsid w:val="00102CAB"/>
    <w:rsid w:val="00102CF9"/>
    <w:rsid w:val="00102D50"/>
    <w:rsid w:val="00102D82"/>
    <w:rsid w:val="00102E7E"/>
    <w:rsid w:val="00102ED4"/>
    <w:rsid w:val="00103381"/>
    <w:rsid w:val="00103562"/>
    <w:rsid w:val="0010359B"/>
    <w:rsid w:val="0010367B"/>
    <w:rsid w:val="001038EF"/>
    <w:rsid w:val="0010392D"/>
    <w:rsid w:val="00103C2B"/>
    <w:rsid w:val="00103C34"/>
    <w:rsid w:val="00103C7A"/>
    <w:rsid w:val="00103D6A"/>
    <w:rsid w:val="00103D8B"/>
    <w:rsid w:val="0010411D"/>
    <w:rsid w:val="00104390"/>
    <w:rsid w:val="001043DC"/>
    <w:rsid w:val="0010452C"/>
    <w:rsid w:val="001047B1"/>
    <w:rsid w:val="00104806"/>
    <w:rsid w:val="001048EA"/>
    <w:rsid w:val="0010494C"/>
    <w:rsid w:val="001049A2"/>
    <w:rsid w:val="001049C8"/>
    <w:rsid w:val="00104AA7"/>
    <w:rsid w:val="00104C53"/>
    <w:rsid w:val="00104DB2"/>
    <w:rsid w:val="00104E80"/>
    <w:rsid w:val="00104EFC"/>
    <w:rsid w:val="00104F4A"/>
    <w:rsid w:val="00104FF2"/>
    <w:rsid w:val="0010524E"/>
    <w:rsid w:val="00105262"/>
    <w:rsid w:val="001052A4"/>
    <w:rsid w:val="0010536D"/>
    <w:rsid w:val="00105460"/>
    <w:rsid w:val="00105501"/>
    <w:rsid w:val="00105609"/>
    <w:rsid w:val="001056C3"/>
    <w:rsid w:val="0010575A"/>
    <w:rsid w:val="00105763"/>
    <w:rsid w:val="00105817"/>
    <w:rsid w:val="00105845"/>
    <w:rsid w:val="001058BF"/>
    <w:rsid w:val="0010593A"/>
    <w:rsid w:val="001059D4"/>
    <w:rsid w:val="00105A57"/>
    <w:rsid w:val="00105D77"/>
    <w:rsid w:val="00105DE4"/>
    <w:rsid w:val="00105E46"/>
    <w:rsid w:val="00105F11"/>
    <w:rsid w:val="0010627D"/>
    <w:rsid w:val="0010630E"/>
    <w:rsid w:val="001063BC"/>
    <w:rsid w:val="001065B0"/>
    <w:rsid w:val="001065E0"/>
    <w:rsid w:val="001067FF"/>
    <w:rsid w:val="00106ABD"/>
    <w:rsid w:val="00106BC1"/>
    <w:rsid w:val="00106C94"/>
    <w:rsid w:val="00106CD5"/>
    <w:rsid w:val="00106D11"/>
    <w:rsid w:val="00106D1C"/>
    <w:rsid w:val="00106E89"/>
    <w:rsid w:val="001070FE"/>
    <w:rsid w:val="00107154"/>
    <w:rsid w:val="0010717B"/>
    <w:rsid w:val="001071AF"/>
    <w:rsid w:val="001072A6"/>
    <w:rsid w:val="00107399"/>
    <w:rsid w:val="001073E6"/>
    <w:rsid w:val="00107411"/>
    <w:rsid w:val="00107451"/>
    <w:rsid w:val="00107452"/>
    <w:rsid w:val="0010758E"/>
    <w:rsid w:val="001079D3"/>
    <w:rsid w:val="00107B57"/>
    <w:rsid w:val="00107FAF"/>
    <w:rsid w:val="00107FE5"/>
    <w:rsid w:val="0011004C"/>
    <w:rsid w:val="00110143"/>
    <w:rsid w:val="0011031C"/>
    <w:rsid w:val="00110367"/>
    <w:rsid w:val="00110388"/>
    <w:rsid w:val="0011039A"/>
    <w:rsid w:val="001103E1"/>
    <w:rsid w:val="001105E0"/>
    <w:rsid w:val="001107E9"/>
    <w:rsid w:val="001107FB"/>
    <w:rsid w:val="00110920"/>
    <w:rsid w:val="001109B3"/>
    <w:rsid w:val="001109C6"/>
    <w:rsid w:val="00110AA4"/>
    <w:rsid w:val="00110C88"/>
    <w:rsid w:val="00110ED4"/>
    <w:rsid w:val="00110EDE"/>
    <w:rsid w:val="00110F51"/>
    <w:rsid w:val="00111045"/>
    <w:rsid w:val="00111081"/>
    <w:rsid w:val="00111255"/>
    <w:rsid w:val="001112B8"/>
    <w:rsid w:val="00111513"/>
    <w:rsid w:val="001115FE"/>
    <w:rsid w:val="00111632"/>
    <w:rsid w:val="00111661"/>
    <w:rsid w:val="00111717"/>
    <w:rsid w:val="001117D2"/>
    <w:rsid w:val="001118C5"/>
    <w:rsid w:val="001119E8"/>
    <w:rsid w:val="00111A06"/>
    <w:rsid w:val="00111C74"/>
    <w:rsid w:val="00111C9A"/>
    <w:rsid w:val="00111DF4"/>
    <w:rsid w:val="00111EC5"/>
    <w:rsid w:val="00111EEC"/>
    <w:rsid w:val="00111F7A"/>
    <w:rsid w:val="00112007"/>
    <w:rsid w:val="00112036"/>
    <w:rsid w:val="00112185"/>
    <w:rsid w:val="001123BF"/>
    <w:rsid w:val="00112446"/>
    <w:rsid w:val="00112486"/>
    <w:rsid w:val="0011248E"/>
    <w:rsid w:val="001124CE"/>
    <w:rsid w:val="00112604"/>
    <w:rsid w:val="00112633"/>
    <w:rsid w:val="00112846"/>
    <w:rsid w:val="0011288A"/>
    <w:rsid w:val="001129BE"/>
    <w:rsid w:val="00112A05"/>
    <w:rsid w:val="00112D18"/>
    <w:rsid w:val="00112EB0"/>
    <w:rsid w:val="00112EC6"/>
    <w:rsid w:val="00112FD1"/>
    <w:rsid w:val="00113207"/>
    <w:rsid w:val="00113233"/>
    <w:rsid w:val="0011327F"/>
    <w:rsid w:val="001132FC"/>
    <w:rsid w:val="0011339C"/>
    <w:rsid w:val="001134A1"/>
    <w:rsid w:val="001135B0"/>
    <w:rsid w:val="00113682"/>
    <w:rsid w:val="00113717"/>
    <w:rsid w:val="00113779"/>
    <w:rsid w:val="001138A9"/>
    <w:rsid w:val="00113994"/>
    <w:rsid w:val="00113D33"/>
    <w:rsid w:val="00113DD4"/>
    <w:rsid w:val="00113F18"/>
    <w:rsid w:val="00113F48"/>
    <w:rsid w:val="00113F69"/>
    <w:rsid w:val="00113F6A"/>
    <w:rsid w:val="00113FD5"/>
    <w:rsid w:val="001140E8"/>
    <w:rsid w:val="00114189"/>
    <w:rsid w:val="0011423E"/>
    <w:rsid w:val="0011429E"/>
    <w:rsid w:val="001143FE"/>
    <w:rsid w:val="001146DF"/>
    <w:rsid w:val="00114982"/>
    <w:rsid w:val="001149D8"/>
    <w:rsid w:val="00114AF4"/>
    <w:rsid w:val="00114B5A"/>
    <w:rsid w:val="00114CDB"/>
    <w:rsid w:val="00114D61"/>
    <w:rsid w:val="00114D98"/>
    <w:rsid w:val="00114E4A"/>
    <w:rsid w:val="00114FD1"/>
    <w:rsid w:val="00115015"/>
    <w:rsid w:val="00115016"/>
    <w:rsid w:val="001151CB"/>
    <w:rsid w:val="001152E4"/>
    <w:rsid w:val="0011535C"/>
    <w:rsid w:val="001153C5"/>
    <w:rsid w:val="00115415"/>
    <w:rsid w:val="00115642"/>
    <w:rsid w:val="0011567C"/>
    <w:rsid w:val="0011578D"/>
    <w:rsid w:val="001158C5"/>
    <w:rsid w:val="001158CB"/>
    <w:rsid w:val="001158D0"/>
    <w:rsid w:val="00115927"/>
    <w:rsid w:val="001159F4"/>
    <w:rsid w:val="00115B6D"/>
    <w:rsid w:val="00115BEA"/>
    <w:rsid w:val="00115C81"/>
    <w:rsid w:val="00115E09"/>
    <w:rsid w:val="00115F25"/>
    <w:rsid w:val="00115FB6"/>
    <w:rsid w:val="00116003"/>
    <w:rsid w:val="00116013"/>
    <w:rsid w:val="001160C4"/>
    <w:rsid w:val="001164B4"/>
    <w:rsid w:val="001164F9"/>
    <w:rsid w:val="0011684E"/>
    <w:rsid w:val="00116945"/>
    <w:rsid w:val="00116ADE"/>
    <w:rsid w:val="00116BA5"/>
    <w:rsid w:val="00116C84"/>
    <w:rsid w:val="00116DB5"/>
    <w:rsid w:val="00116E06"/>
    <w:rsid w:val="00116FB6"/>
    <w:rsid w:val="00117105"/>
    <w:rsid w:val="001172A8"/>
    <w:rsid w:val="00117330"/>
    <w:rsid w:val="00117379"/>
    <w:rsid w:val="00117392"/>
    <w:rsid w:val="001173A3"/>
    <w:rsid w:val="001173B1"/>
    <w:rsid w:val="001174A6"/>
    <w:rsid w:val="00117590"/>
    <w:rsid w:val="00117633"/>
    <w:rsid w:val="0011764F"/>
    <w:rsid w:val="00117674"/>
    <w:rsid w:val="0011772D"/>
    <w:rsid w:val="001177CB"/>
    <w:rsid w:val="00117909"/>
    <w:rsid w:val="001179A3"/>
    <w:rsid w:val="00117AAA"/>
    <w:rsid w:val="00117AB9"/>
    <w:rsid w:val="00117ADF"/>
    <w:rsid w:val="00117B7B"/>
    <w:rsid w:val="00117BEE"/>
    <w:rsid w:val="00117C38"/>
    <w:rsid w:val="00117D42"/>
    <w:rsid w:val="00117D5B"/>
    <w:rsid w:val="00117D70"/>
    <w:rsid w:val="00117DEB"/>
    <w:rsid w:val="00117E69"/>
    <w:rsid w:val="0012016E"/>
    <w:rsid w:val="001204E9"/>
    <w:rsid w:val="00120663"/>
    <w:rsid w:val="001206AF"/>
    <w:rsid w:val="00120736"/>
    <w:rsid w:val="0012074D"/>
    <w:rsid w:val="0012083C"/>
    <w:rsid w:val="00120919"/>
    <w:rsid w:val="00120AEB"/>
    <w:rsid w:val="00120CA0"/>
    <w:rsid w:val="00120DF6"/>
    <w:rsid w:val="00120DFB"/>
    <w:rsid w:val="00120E60"/>
    <w:rsid w:val="00120F90"/>
    <w:rsid w:val="00121105"/>
    <w:rsid w:val="00121177"/>
    <w:rsid w:val="00121181"/>
    <w:rsid w:val="001212BD"/>
    <w:rsid w:val="00121319"/>
    <w:rsid w:val="001213A3"/>
    <w:rsid w:val="001213B3"/>
    <w:rsid w:val="0012141C"/>
    <w:rsid w:val="001214AF"/>
    <w:rsid w:val="0012154B"/>
    <w:rsid w:val="0012170C"/>
    <w:rsid w:val="00121717"/>
    <w:rsid w:val="001218DE"/>
    <w:rsid w:val="00121AF8"/>
    <w:rsid w:val="00121B1E"/>
    <w:rsid w:val="00121B3D"/>
    <w:rsid w:val="00121CD9"/>
    <w:rsid w:val="00121E23"/>
    <w:rsid w:val="00121EB2"/>
    <w:rsid w:val="00121EDA"/>
    <w:rsid w:val="00121EE1"/>
    <w:rsid w:val="00122000"/>
    <w:rsid w:val="001220E6"/>
    <w:rsid w:val="00122334"/>
    <w:rsid w:val="0012277A"/>
    <w:rsid w:val="00122785"/>
    <w:rsid w:val="00122820"/>
    <w:rsid w:val="00122A58"/>
    <w:rsid w:val="00122A7E"/>
    <w:rsid w:val="00122AF4"/>
    <w:rsid w:val="00122B42"/>
    <w:rsid w:val="00122B93"/>
    <w:rsid w:val="00122D06"/>
    <w:rsid w:val="00122F39"/>
    <w:rsid w:val="0012315C"/>
    <w:rsid w:val="0012321D"/>
    <w:rsid w:val="00123408"/>
    <w:rsid w:val="00123502"/>
    <w:rsid w:val="00123514"/>
    <w:rsid w:val="00123721"/>
    <w:rsid w:val="00123756"/>
    <w:rsid w:val="00123806"/>
    <w:rsid w:val="00123812"/>
    <w:rsid w:val="00123ABF"/>
    <w:rsid w:val="00123AC8"/>
    <w:rsid w:val="00123B0B"/>
    <w:rsid w:val="00123B0E"/>
    <w:rsid w:val="00123B43"/>
    <w:rsid w:val="00123FE2"/>
    <w:rsid w:val="00124267"/>
    <w:rsid w:val="00124268"/>
    <w:rsid w:val="001244C6"/>
    <w:rsid w:val="0012461E"/>
    <w:rsid w:val="0012476E"/>
    <w:rsid w:val="00124877"/>
    <w:rsid w:val="001248BA"/>
    <w:rsid w:val="00124A38"/>
    <w:rsid w:val="00124B4D"/>
    <w:rsid w:val="00124B8B"/>
    <w:rsid w:val="00124BF6"/>
    <w:rsid w:val="00124C7D"/>
    <w:rsid w:val="00124DC3"/>
    <w:rsid w:val="00124F13"/>
    <w:rsid w:val="001250ED"/>
    <w:rsid w:val="00125297"/>
    <w:rsid w:val="001252A0"/>
    <w:rsid w:val="001252BF"/>
    <w:rsid w:val="001252C4"/>
    <w:rsid w:val="001252C5"/>
    <w:rsid w:val="00125745"/>
    <w:rsid w:val="00125794"/>
    <w:rsid w:val="00125852"/>
    <w:rsid w:val="001259A6"/>
    <w:rsid w:val="00125C20"/>
    <w:rsid w:val="00125D88"/>
    <w:rsid w:val="00125D98"/>
    <w:rsid w:val="00125EB7"/>
    <w:rsid w:val="00125EE2"/>
    <w:rsid w:val="00125F0E"/>
    <w:rsid w:val="00126026"/>
    <w:rsid w:val="00126187"/>
    <w:rsid w:val="00126227"/>
    <w:rsid w:val="00126328"/>
    <w:rsid w:val="00126416"/>
    <w:rsid w:val="0012650E"/>
    <w:rsid w:val="00126577"/>
    <w:rsid w:val="0012658E"/>
    <w:rsid w:val="001265A9"/>
    <w:rsid w:val="0012661E"/>
    <w:rsid w:val="0012683E"/>
    <w:rsid w:val="001268CC"/>
    <w:rsid w:val="0012697D"/>
    <w:rsid w:val="00126C57"/>
    <w:rsid w:val="00126F9A"/>
    <w:rsid w:val="00127055"/>
    <w:rsid w:val="00127122"/>
    <w:rsid w:val="00127298"/>
    <w:rsid w:val="0012730C"/>
    <w:rsid w:val="001275DC"/>
    <w:rsid w:val="0012775A"/>
    <w:rsid w:val="0012779E"/>
    <w:rsid w:val="001277F8"/>
    <w:rsid w:val="0012780D"/>
    <w:rsid w:val="001279CE"/>
    <w:rsid w:val="00127A22"/>
    <w:rsid w:val="00127AB0"/>
    <w:rsid w:val="00127ABE"/>
    <w:rsid w:val="00127B9F"/>
    <w:rsid w:val="00127C19"/>
    <w:rsid w:val="00127C64"/>
    <w:rsid w:val="00127CFB"/>
    <w:rsid w:val="00127E93"/>
    <w:rsid w:val="00127F5D"/>
    <w:rsid w:val="00130300"/>
    <w:rsid w:val="00130408"/>
    <w:rsid w:val="00130422"/>
    <w:rsid w:val="00130492"/>
    <w:rsid w:val="001305EA"/>
    <w:rsid w:val="00130644"/>
    <w:rsid w:val="00130663"/>
    <w:rsid w:val="00130676"/>
    <w:rsid w:val="0013071E"/>
    <w:rsid w:val="00130737"/>
    <w:rsid w:val="001308A6"/>
    <w:rsid w:val="001308DB"/>
    <w:rsid w:val="001308F2"/>
    <w:rsid w:val="00130983"/>
    <w:rsid w:val="001309F9"/>
    <w:rsid w:val="00130A69"/>
    <w:rsid w:val="00130CC3"/>
    <w:rsid w:val="00130E9B"/>
    <w:rsid w:val="00130EA9"/>
    <w:rsid w:val="00130FB9"/>
    <w:rsid w:val="00130FE6"/>
    <w:rsid w:val="001311C1"/>
    <w:rsid w:val="001311E7"/>
    <w:rsid w:val="0013121B"/>
    <w:rsid w:val="00131226"/>
    <w:rsid w:val="0013127C"/>
    <w:rsid w:val="001313EB"/>
    <w:rsid w:val="00131627"/>
    <w:rsid w:val="00131937"/>
    <w:rsid w:val="00131AA7"/>
    <w:rsid w:val="00131BC7"/>
    <w:rsid w:val="00131CBD"/>
    <w:rsid w:val="00131D93"/>
    <w:rsid w:val="00131E00"/>
    <w:rsid w:val="00131E45"/>
    <w:rsid w:val="00132087"/>
    <w:rsid w:val="0013209B"/>
    <w:rsid w:val="001322A5"/>
    <w:rsid w:val="0013240C"/>
    <w:rsid w:val="0013244B"/>
    <w:rsid w:val="001325F8"/>
    <w:rsid w:val="0013261A"/>
    <w:rsid w:val="0013269A"/>
    <w:rsid w:val="001327AA"/>
    <w:rsid w:val="0013295B"/>
    <w:rsid w:val="00132979"/>
    <w:rsid w:val="00132AC9"/>
    <w:rsid w:val="00132AD9"/>
    <w:rsid w:val="00132C11"/>
    <w:rsid w:val="00132F20"/>
    <w:rsid w:val="00132F38"/>
    <w:rsid w:val="00132F94"/>
    <w:rsid w:val="00133016"/>
    <w:rsid w:val="0013309C"/>
    <w:rsid w:val="001330D6"/>
    <w:rsid w:val="00133109"/>
    <w:rsid w:val="00133609"/>
    <w:rsid w:val="0013361D"/>
    <w:rsid w:val="0013383A"/>
    <w:rsid w:val="00133905"/>
    <w:rsid w:val="00133A40"/>
    <w:rsid w:val="00133B22"/>
    <w:rsid w:val="00133B90"/>
    <w:rsid w:val="00133C20"/>
    <w:rsid w:val="00133E18"/>
    <w:rsid w:val="0013404E"/>
    <w:rsid w:val="001341E7"/>
    <w:rsid w:val="0013422A"/>
    <w:rsid w:val="00134361"/>
    <w:rsid w:val="0013454F"/>
    <w:rsid w:val="00134584"/>
    <w:rsid w:val="00134613"/>
    <w:rsid w:val="00134649"/>
    <w:rsid w:val="0013479C"/>
    <w:rsid w:val="001347DB"/>
    <w:rsid w:val="00134850"/>
    <w:rsid w:val="001349B3"/>
    <w:rsid w:val="00134A1D"/>
    <w:rsid w:val="00134A3A"/>
    <w:rsid w:val="00134AA4"/>
    <w:rsid w:val="00134C35"/>
    <w:rsid w:val="00134C45"/>
    <w:rsid w:val="00134C9A"/>
    <w:rsid w:val="00134D3F"/>
    <w:rsid w:val="00134DF4"/>
    <w:rsid w:val="00134E01"/>
    <w:rsid w:val="00134F67"/>
    <w:rsid w:val="00134F6D"/>
    <w:rsid w:val="00134FA3"/>
    <w:rsid w:val="00135001"/>
    <w:rsid w:val="0013503E"/>
    <w:rsid w:val="001350A3"/>
    <w:rsid w:val="00135264"/>
    <w:rsid w:val="001353CC"/>
    <w:rsid w:val="00135612"/>
    <w:rsid w:val="0013563E"/>
    <w:rsid w:val="001357D9"/>
    <w:rsid w:val="00135804"/>
    <w:rsid w:val="001358DB"/>
    <w:rsid w:val="0013597C"/>
    <w:rsid w:val="00135997"/>
    <w:rsid w:val="001359B0"/>
    <w:rsid w:val="00135A22"/>
    <w:rsid w:val="00135ABE"/>
    <w:rsid w:val="00135B48"/>
    <w:rsid w:val="00135C55"/>
    <w:rsid w:val="00135D6B"/>
    <w:rsid w:val="00135E49"/>
    <w:rsid w:val="00135E72"/>
    <w:rsid w:val="00135EF5"/>
    <w:rsid w:val="00135F93"/>
    <w:rsid w:val="0013602D"/>
    <w:rsid w:val="00136183"/>
    <w:rsid w:val="00136247"/>
    <w:rsid w:val="00136250"/>
    <w:rsid w:val="0013630A"/>
    <w:rsid w:val="001363F1"/>
    <w:rsid w:val="001364A6"/>
    <w:rsid w:val="001364EE"/>
    <w:rsid w:val="00136533"/>
    <w:rsid w:val="00136540"/>
    <w:rsid w:val="0013657D"/>
    <w:rsid w:val="00136630"/>
    <w:rsid w:val="00136633"/>
    <w:rsid w:val="00136769"/>
    <w:rsid w:val="00136B1C"/>
    <w:rsid w:val="00136C3D"/>
    <w:rsid w:val="00136E1A"/>
    <w:rsid w:val="00136FAB"/>
    <w:rsid w:val="0013700F"/>
    <w:rsid w:val="0013701F"/>
    <w:rsid w:val="00137067"/>
    <w:rsid w:val="0013717E"/>
    <w:rsid w:val="0013730B"/>
    <w:rsid w:val="00137384"/>
    <w:rsid w:val="0013743D"/>
    <w:rsid w:val="00137563"/>
    <w:rsid w:val="001376E9"/>
    <w:rsid w:val="00137742"/>
    <w:rsid w:val="0013776C"/>
    <w:rsid w:val="00137A3D"/>
    <w:rsid w:val="00137BDA"/>
    <w:rsid w:val="00137CE4"/>
    <w:rsid w:val="00137CE5"/>
    <w:rsid w:val="00137DF4"/>
    <w:rsid w:val="00137E01"/>
    <w:rsid w:val="00137E5B"/>
    <w:rsid w:val="00137EF3"/>
    <w:rsid w:val="001400A1"/>
    <w:rsid w:val="0014010E"/>
    <w:rsid w:val="0014015F"/>
    <w:rsid w:val="001401B1"/>
    <w:rsid w:val="0014024C"/>
    <w:rsid w:val="001402D9"/>
    <w:rsid w:val="001403BB"/>
    <w:rsid w:val="0014070B"/>
    <w:rsid w:val="0014081A"/>
    <w:rsid w:val="00140912"/>
    <w:rsid w:val="001409A4"/>
    <w:rsid w:val="001409B5"/>
    <w:rsid w:val="001409BE"/>
    <w:rsid w:val="00140A60"/>
    <w:rsid w:val="00140A84"/>
    <w:rsid w:val="00140C01"/>
    <w:rsid w:val="00140D92"/>
    <w:rsid w:val="00140DD8"/>
    <w:rsid w:val="00140E39"/>
    <w:rsid w:val="00140E7E"/>
    <w:rsid w:val="001411F4"/>
    <w:rsid w:val="00141449"/>
    <w:rsid w:val="0014158D"/>
    <w:rsid w:val="001415EE"/>
    <w:rsid w:val="0014165B"/>
    <w:rsid w:val="0014181C"/>
    <w:rsid w:val="00141A8E"/>
    <w:rsid w:val="00141B5C"/>
    <w:rsid w:val="00141DF4"/>
    <w:rsid w:val="001420ED"/>
    <w:rsid w:val="001421B4"/>
    <w:rsid w:val="001422E7"/>
    <w:rsid w:val="001423E2"/>
    <w:rsid w:val="00142416"/>
    <w:rsid w:val="00142421"/>
    <w:rsid w:val="00142479"/>
    <w:rsid w:val="0014256B"/>
    <w:rsid w:val="0014258E"/>
    <w:rsid w:val="001426BC"/>
    <w:rsid w:val="0014287E"/>
    <w:rsid w:val="001428D6"/>
    <w:rsid w:val="0014290D"/>
    <w:rsid w:val="001429BE"/>
    <w:rsid w:val="001429FE"/>
    <w:rsid w:val="00142AB1"/>
    <w:rsid w:val="00142BE3"/>
    <w:rsid w:val="00142C56"/>
    <w:rsid w:val="00142D06"/>
    <w:rsid w:val="00142D10"/>
    <w:rsid w:val="001430E7"/>
    <w:rsid w:val="0014328E"/>
    <w:rsid w:val="001432D5"/>
    <w:rsid w:val="001433A2"/>
    <w:rsid w:val="00143556"/>
    <w:rsid w:val="001435C0"/>
    <w:rsid w:val="0014361A"/>
    <w:rsid w:val="001436CA"/>
    <w:rsid w:val="00143777"/>
    <w:rsid w:val="00143868"/>
    <w:rsid w:val="001438D4"/>
    <w:rsid w:val="001439EF"/>
    <w:rsid w:val="00143B1F"/>
    <w:rsid w:val="00143B5E"/>
    <w:rsid w:val="00143C91"/>
    <w:rsid w:val="00143CA3"/>
    <w:rsid w:val="00143D4D"/>
    <w:rsid w:val="00143DFB"/>
    <w:rsid w:val="00143FA8"/>
    <w:rsid w:val="00143FD9"/>
    <w:rsid w:val="00144002"/>
    <w:rsid w:val="001440AA"/>
    <w:rsid w:val="0014425E"/>
    <w:rsid w:val="00144272"/>
    <w:rsid w:val="001442E1"/>
    <w:rsid w:val="00144343"/>
    <w:rsid w:val="001445A9"/>
    <w:rsid w:val="001445AD"/>
    <w:rsid w:val="001445F7"/>
    <w:rsid w:val="001445FC"/>
    <w:rsid w:val="00144642"/>
    <w:rsid w:val="00144696"/>
    <w:rsid w:val="0014479C"/>
    <w:rsid w:val="0014489A"/>
    <w:rsid w:val="001448D4"/>
    <w:rsid w:val="001448DC"/>
    <w:rsid w:val="00144936"/>
    <w:rsid w:val="00144990"/>
    <w:rsid w:val="0014499A"/>
    <w:rsid w:val="00144A1D"/>
    <w:rsid w:val="00144C35"/>
    <w:rsid w:val="00144C9C"/>
    <w:rsid w:val="00144EC7"/>
    <w:rsid w:val="00145082"/>
    <w:rsid w:val="00145206"/>
    <w:rsid w:val="00145272"/>
    <w:rsid w:val="001452ED"/>
    <w:rsid w:val="00145309"/>
    <w:rsid w:val="0014537E"/>
    <w:rsid w:val="001453C7"/>
    <w:rsid w:val="001454F1"/>
    <w:rsid w:val="001456E0"/>
    <w:rsid w:val="0014571F"/>
    <w:rsid w:val="0014579B"/>
    <w:rsid w:val="0014579E"/>
    <w:rsid w:val="00145892"/>
    <w:rsid w:val="001458DF"/>
    <w:rsid w:val="001459C1"/>
    <w:rsid w:val="00145AD3"/>
    <w:rsid w:val="00145B4C"/>
    <w:rsid w:val="00145BB5"/>
    <w:rsid w:val="00145D57"/>
    <w:rsid w:val="00145E97"/>
    <w:rsid w:val="00145EB6"/>
    <w:rsid w:val="00145ED9"/>
    <w:rsid w:val="00145F09"/>
    <w:rsid w:val="00146121"/>
    <w:rsid w:val="00146236"/>
    <w:rsid w:val="001463AF"/>
    <w:rsid w:val="001463EA"/>
    <w:rsid w:val="00146530"/>
    <w:rsid w:val="0014653C"/>
    <w:rsid w:val="0014668C"/>
    <w:rsid w:val="0014672E"/>
    <w:rsid w:val="001467BA"/>
    <w:rsid w:val="001467D6"/>
    <w:rsid w:val="0014695A"/>
    <w:rsid w:val="00146960"/>
    <w:rsid w:val="00146D29"/>
    <w:rsid w:val="00146EE0"/>
    <w:rsid w:val="00147147"/>
    <w:rsid w:val="001472B5"/>
    <w:rsid w:val="001472D3"/>
    <w:rsid w:val="00147309"/>
    <w:rsid w:val="00147398"/>
    <w:rsid w:val="001473A5"/>
    <w:rsid w:val="00147779"/>
    <w:rsid w:val="001477D4"/>
    <w:rsid w:val="00147C2A"/>
    <w:rsid w:val="00147CB7"/>
    <w:rsid w:val="00147D06"/>
    <w:rsid w:val="00147D56"/>
    <w:rsid w:val="00147F88"/>
    <w:rsid w:val="00147FDA"/>
    <w:rsid w:val="0015008D"/>
    <w:rsid w:val="00150559"/>
    <w:rsid w:val="00150585"/>
    <w:rsid w:val="001505BF"/>
    <w:rsid w:val="001509C4"/>
    <w:rsid w:val="00150A1D"/>
    <w:rsid w:val="00150B94"/>
    <w:rsid w:val="00150C76"/>
    <w:rsid w:val="00150DA2"/>
    <w:rsid w:val="00150EF8"/>
    <w:rsid w:val="00150FE6"/>
    <w:rsid w:val="001511FA"/>
    <w:rsid w:val="001513F0"/>
    <w:rsid w:val="0015159E"/>
    <w:rsid w:val="00151723"/>
    <w:rsid w:val="00151747"/>
    <w:rsid w:val="00151766"/>
    <w:rsid w:val="00151876"/>
    <w:rsid w:val="00151AED"/>
    <w:rsid w:val="00151BBA"/>
    <w:rsid w:val="00151D4E"/>
    <w:rsid w:val="00151DAB"/>
    <w:rsid w:val="00152061"/>
    <w:rsid w:val="00152106"/>
    <w:rsid w:val="00152180"/>
    <w:rsid w:val="00152479"/>
    <w:rsid w:val="00152591"/>
    <w:rsid w:val="001526A0"/>
    <w:rsid w:val="001527DA"/>
    <w:rsid w:val="001529B4"/>
    <w:rsid w:val="00152A5C"/>
    <w:rsid w:val="00152B8E"/>
    <w:rsid w:val="00152BA9"/>
    <w:rsid w:val="00152BCA"/>
    <w:rsid w:val="00152C26"/>
    <w:rsid w:val="00152EA0"/>
    <w:rsid w:val="00152F94"/>
    <w:rsid w:val="001532DB"/>
    <w:rsid w:val="0015360E"/>
    <w:rsid w:val="001536E4"/>
    <w:rsid w:val="00153731"/>
    <w:rsid w:val="0015381A"/>
    <w:rsid w:val="00153908"/>
    <w:rsid w:val="001539D3"/>
    <w:rsid w:val="00153B11"/>
    <w:rsid w:val="00153B6B"/>
    <w:rsid w:val="00153BC6"/>
    <w:rsid w:val="00153C47"/>
    <w:rsid w:val="00153D2D"/>
    <w:rsid w:val="00153E2D"/>
    <w:rsid w:val="00153E9C"/>
    <w:rsid w:val="00153EF6"/>
    <w:rsid w:val="00153FA1"/>
    <w:rsid w:val="00154005"/>
    <w:rsid w:val="00154010"/>
    <w:rsid w:val="001542DB"/>
    <w:rsid w:val="00154399"/>
    <w:rsid w:val="00154436"/>
    <w:rsid w:val="00154472"/>
    <w:rsid w:val="0015469D"/>
    <w:rsid w:val="001546FB"/>
    <w:rsid w:val="00154885"/>
    <w:rsid w:val="00154BFE"/>
    <w:rsid w:val="00154E55"/>
    <w:rsid w:val="00154F32"/>
    <w:rsid w:val="00154FDA"/>
    <w:rsid w:val="0015526D"/>
    <w:rsid w:val="0015543E"/>
    <w:rsid w:val="00155491"/>
    <w:rsid w:val="0015553A"/>
    <w:rsid w:val="001556AE"/>
    <w:rsid w:val="00155700"/>
    <w:rsid w:val="00155709"/>
    <w:rsid w:val="00155765"/>
    <w:rsid w:val="0015589F"/>
    <w:rsid w:val="001559E8"/>
    <w:rsid w:val="00155A86"/>
    <w:rsid w:val="00155CF9"/>
    <w:rsid w:val="00155EBE"/>
    <w:rsid w:val="00155FD6"/>
    <w:rsid w:val="00156085"/>
    <w:rsid w:val="001560A7"/>
    <w:rsid w:val="00156107"/>
    <w:rsid w:val="00156137"/>
    <w:rsid w:val="00156152"/>
    <w:rsid w:val="001561CE"/>
    <w:rsid w:val="0015627A"/>
    <w:rsid w:val="0015633A"/>
    <w:rsid w:val="00156376"/>
    <w:rsid w:val="001563EA"/>
    <w:rsid w:val="0015649C"/>
    <w:rsid w:val="001564B6"/>
    <w:rsid w:val="0015657B"/>
    <w:rsid w:val="0015666A"/>
    <w:rsid w:val="001567F2"/>
    <w:rsid w:val="00156840"/>
    <w:rsid w:val="00156996"/>
    <w:rsid w:val="001569ED"/>
    <w:rsid w:val="00156AB0"/>
    <w:rsid w:val="00156CED"/>
    <w:rsid w:val="00156D74"/>
    <w:rsid w:val="00156EFA"/>
    <w:rsid w:val="00156F5C"/>
    <w:rsid w:val="00156F8D"/>
    <w:rsid w:val="0015720F"/>
    <w:rsid w:val="00157411"/>
    <w:rsid w:val="00157502"/>
    <w:rsid w:val="00157578"/>
    <w:rsid w:val="001575EE"/>
    <w:rsid w:val="001576D4"/>
    <w:rsid w:val="00157752"/>
    <w:rsid w:val="00157798"/>
    <w:rsid w:val="00157974"/>
    <w:rsid w:val="00157A59"/>
    <w:rsid w:val="00157B92"/>
    <w:rsid w:val="00157BA4"/>
    <w:rsid w:val="00157C35"/>
    <w:rsid w:val="00157DAB"/>
    <w:rsid w:val="00157DDA"/>
    <w:rsid w:val="00157DFD"/>
    <w:rsid w:val="00157EC0"/>
    <w:rsid w:val="00157F21"/>
    <w:rsid w:val="00157F2B"/>
    <w:rsid w:val="0016000E"/>
    <w:rsid w:val="001601C3"/>
    <w:rsid w:val="00160371"/>
    <w:rsid w:val="00160405"/>
    <w:rsid w:val="00160461"/>
    <w:rsid w:val="0016054C"/>
    <w:rsid w:val="0016056D"/>
    <w:rsid w:val="00160589"/>
    <w:rsid w:val="001605FF"/>
    <w:rsid w:val="0016082D"/>
    <w:rsid w:val="0016095C"/>
    <w:rsid w:val="00160966"/>
    <w:rsid w:val="0016099F"/>
    <w:rsid w:val="001609BD"/>
    <w:rsid w:val="001609E8"/>
    <w:rsid w:val="00160A21"/>
    <w:rsid w:val="00160AF6"/>
    <w:rsid w:val="00160B3C"/>
    <w:rsid w:val="00160BB6"/>
    <w:rsid w:val="00160BC7"/>
    <w:rsid w:val="00160BE9"/>
    <w:rsid w:val="00160C13"/>
    <w:rsid w:val="00160CFB"/>
    <w:rsid w:val="00160E87"/>
    <w:rsid w:val="00160EB8"/>
    <w:rsid w:val="0016104B"/>
    <w:rsid w:val="00161195"/>
    <w:rsid w:val="00161279"/>
    <w:rsid w:val="00161389"/>
    <w:rsid w:val="001613C9"/>
    <w:rsid w:val="001614E4"/>
    <w:rsid w:val="001615AC"/>
    <w:rsid w:val="0016179E"/>
    <w:rsid w:val="001617D8"/>
    <w:rsid w:val="00161CED"/>
    <w:rsid w:val="00161D95"/>
    <w:rsid w:val="00161F07"/>
    <w:rsid w:val="00161F55"/>
    <w:rsid w:val="00161FD7"/>
    <w:rsid w:val="001620AE"/>
    <w:rsid w:val="001620ED"/>
    <w:rsid w:val="00162273"/>
    <w:rsid w:val="00162319"/>
    <w:rsid w:val="00162368"/>
    <w:rsid w:val="001624E1"/>
    <w:rsid w:val="00162791"/>
    <w:rsid w:val="001628AD"/>
    <w:rsid w:val="00162D66"/>
    <w:rsid w:val="00162F4E"/>
    <w:rsid w:val="00162F5B"/>
    <w:rsid w:val="00162F9E"/>
    <w:rsid w:val="00163041"/>
    <w:rsid w:val="00163058"/>
    <w:rsid w:val="00163171"/>
    <w:rsid w:val="001634C1"/>
    <w:rsid w:val="001634C7"/>
    <w:rsid w:val="001634D6"/>
    <w:rsid w:val="001635A0"/>
    <w:rsid w:val="001638D0"/>
    <w:rsid w:val="00163A1E"/>
    <w:rsid w:val="00163A20"/>
    <w:rsid w:val="00163AB5"/>
    <w:rsid w:val="00163CB3"/>
    <w:rsid w:val="00163F14"/>
    <w:rsid w:val="00163F70"/>
    <w:rsid w:val="00164003"/>
    <w:rsid w:val="001642FB"/>
    <w:rsid w:val="00164462"/>
    <w:rsid w:val="00164483"/>
    <w:rsid w:val="0016452E"/>
    <w:rsid w:val="001647CE"/>
    <w:rsid w:val="00164830"/>
    <w:rsid w:val="0016484D"/>
    <w:rsid w:val="00164860"/>
    <w:rsid w:val="00164973"/>
    <w:rsid w:val="001649CA"/>
    <w:rsid w:val="00164A63"/>
    <w:rsid w:val="00164A86"/>
    <w:rsid w:val="00164B6D"/>
    <w:rsid w:val="00164BEC"/>
    <w:rsid w:val="00164D07"/>
    <w:rsid w:val="00164DD0"/>
    <w:rsid w:val="00164EC9"/>
    <w:rsid w:val="00164ED0"/>
    <w:rsid w:val="00164F6A"/>
    <w:rsid w:val="00165066"/>
    <w:rsid w:val="00165090"/>
    <w:rsid w:val="00165147"/>
    <w:rsid w:val="001652B0"/>
    <w:rsid w:val="001652D6"/>
    <w:rsid w:val="0016540A"/>
    <w:rsid w:val="00165459"/>
    <w:rsid w:val="001654ED"/>
    <w:rsid w:val="00165612"/>
    <w:rsid w:val="001658E7"/>
    <w:rsid w:val="00165934"/>
    <w:rsid w:val="00165996"/>
    <w:rsid w:val="00165A8F"/>
    <w:rsid w:val="00165AFA"/>
    <w:rsid w:val="00165B5B"/>
    <w:rsid w:val="00165C0F"/>
    <w:rsid w:val="00165E7F"/>
    <w:rsid w:val="001660AE"/>
    <w:rsid w:val="0016614D"/>
    <w:rsid w:val="001661C7"/>
    <w:rsid w:val="0016624B"/>
    <w:rsid w:val="00166373"/>
    <w:rsid w:val="0016649B"/>
    <w:rsid w:val="00166573"/>
    <w:rsid w:val="001665A2"/>
    <w:rsid w:val="001665A3"/>
    <w:rsid w:val="001666D9"/>
    <w:rsid w:val="00166A24"/>
    <w:rsid w:val="00166B16"/>
    <w:rsid w:val="00166B3D"/>
    <w:rsid w:val="00166CC1"/>
    <w:rsid w:val="00166DD7"/>
    <w:rsid w:val="00166F24"/>
    <w:rsid w:val="00166F46"/>
    <w:rsid w:val="00167066"/>
    <w:rsid w:val="001670B8"/>
    <w:rsid w:val="001671AC"/>
    <w:rsid w:val="001671E2"/>
    <w:rsid w:val="00167204"/>
    <w:rsid w:val="001672B8"/>
    <w:rsid w:val="001672FB"/>
    <w:rsid w:val="0016749F"/>
    <w:rsid w:val="001675D5"/>
    <w:rsid w:val="0016777D"/>
    <w:rsid w:val="00167946"/>
    <w:rsid w:val="00167952"/>
    <w:rsid w:val="00167963"/>
    <w:rsid w:val="00167AD8"/>
    <w:rsid w:val="00167B02"/>
    <w:rsid w:val="00167B85"/>
    <w:rsid w:val="00167C20"/>
    <w:rsid w:val="00170045"/>
    <w:rsid w:val="00170147"/>
    <w:rsid w:val="0017017F"/>
    <w:rsid w:val="00170332"/>
    <w:rsid w:val="001704B8"/>
    <w:rsid w:val="00170507"/>
    <w:rsid w:val="00170770"/>
    <w:rsid w:val="001707E8"/>
    <w:rsid w:val="00170871"/>
    <w:rsid w:val="00170CBD"/>
    <w:rsid w:val="00170D74"/>
    <w:rsid w:val="00170D78"/>
    <w:rsid w:val="00170F46"/>
    <w:rsid w:val="00170F8D"/>
    <w:rsid w:val="00170FB4"/>
    <w:rsid w:val="001711BD"/>
    <w:rsid w:val="0017123A"/>
    <w:rsid w:val="0017123E"/>
    <w:rsid w:val="00171389"/>
    <w:rsid w:val="00171417"/>
    <w:rsid w:val="001714E6"/>
    <w:rsid w:val="00171720"/>
    <w:rsid w:val="00171755"/>
    <w:rsid w:val="001718A8"/>
    <w:rsid w:val="00171919"/>
    <w:rsid w:val="0017191A"/>
    <w:rsid w:val="00171AD8"/>
    <w:rsid w:val="00171BA2"/>
    <w:rsid w:val="00171C36"/>
    <w:rsid w:val="00171D7F"/>
    <w:rsid w:val="00171D95"/>
    <w:rsid w:val="00171E16"/>
    <w:rsid w:val="00171F7F"/>
    <w:rsid w:val="00172039"/>
    <w:rsid w:val="001720F8"/>
    <w:rsid w:val="0017220D"/>
    <w:rsid w:val="00172215"/>
    <w:rsid w:val="00172379"/>
    <w:rsid w:val="001723B8"/>
    <w:rsid w:val="00172607"/>
    <w:rsid w:val="0017267B"/>
    <w:rsid w:val="001726B9"/>
    <w:rsid w:val="001726D7"/>
    <w:rsid w:val="00172709"/>
    <w:rsid w:val="00172724"/>
    <w:rsid w:val="00172790"/>
    <w:rsid w:val="00172840"/>
    <w:rsid w:val="00172AEC"/>
    <w:rsid w:val="00172B6B"/>
    <w:rsid w:val="00172BD3"/>
    <w:rsid w:val="00172CC5"/>
    <w:rsid w:val="00172E39"/>
    <w:rsid w:val="00172E3E"/>
    <w:rsid w:val="00172E90"/>
    <w:rsid w:val="00172F67"/>
    <w:rsid w:val="00172FA2"/>
    <w:rsid w:val="00172FB1"/>
    <w:rsid w:val="00173074"/>
    <w:rsid w:val="00173129"/>
    <w:rsid w:val="00173164"/>
    <w:rsid w:val="00173191"/>
    <w:rsid w:val="001731B6"/>
    <w:rsid w:val="00173308"/>
    <w:rsid w:val="001733C8"/>
    <w:rsid w:val="0017363E"/>
    <w:rsid w:val="001736BA"/>
    <w:rsid w:val="00173880"/>
    <w:rsid w:val="00173A87"/>
    <w:rsid w:val="00173BFE"/>
    <w:rsid w:val="00173C5E"/>
    <w:rsid w:val="00173CE0"/>
    <w:rsid w:val="00173D69"/>
    <w:rsid w:val="00173E6B"/>
    <w:rsid w:val="00173E8E"/>
    <w:rsid w:val="00173EB5"/>
    <w:rsid w:val="00174005"/>
    <w:rsid w:val="001741C6"/>
    <w:rsid w:val="001742EB"/>
    <w:rsid w:val="0017433A"/>
    <w:rsid w:val="00174542"/>
    <w:rsid w:val="00174677"/>
    <w:rsid w:val="00174703"/>
    <w:rsid w:val="00174A76"/>
    <w:rsid w:val="00174BDA"/>
    <w:rsid w:val="00174D4F"/>
    <w:rsid w:val="00174D7A"/>
    <w:rsid w:val="00174DEE"/>
    <w:rsid w:val="00174DF6"/>
    <w:rsid w:val="00174E21"/>
    <w:rsid w:val="00174E5C"/>
    <w:rsid w:val="00174EF9"/>
    <w:rsid w:val="00174FC7"/>
    <w:rsid w:val="00174FEF"/>
    <w:rsid w:val="0017502D"/>
    <w:rsid w:val="001750D3"/>
    <w:rsid w:val="00175147"/>
    <w:rsid w:val="001752F5"/>
    <w:rsid w:val="001753EA"/>
    <w:rsid w:val="00175522"/>
    <w:rsid w:val="001755E4"/>
    <w:rsid w:val="001757CD"/>
    <w:rsid w:val="001758D0"/>
    <w:rsid w:val="00175C4D"/>
    <w:rsid w:val="00175D0A"/>
    <w:rsid w:val="00175E1C"/>
    <w:rsid w:val="00175E47"/>
    <w:rsid w:val="00175F8E"/>
    <w:rsid w:val="001760F4"/>
    <w:rsid w:val="00176164"/>
    <w:rsid w:val="00176299"/>
    <w:rsid w:val="001762FA"/>
    <w:rsid w:val="0017642E"/>
    <w:rsid w:val="001764BE"/>
    <w:rsid w:val="001764CE"/>
    <w:rsid w:val="001766BF"/>
    <w:rsid w:val="0017678C"/>
    <w:rsid w:val="00176859"/>
    <w:rsid w:val="001768D0"/>
    <w:rsid w:val="0017692F"/>
    <w:rsid w:val="001769B2"/>
    <w:rsid w:val="00176A75"/>
    <w:rsid w:val="00176B30"/>
    <w:rsid w:val="00176D09"/>
    <w:rsid w:val="00176D3C"/>
    <w:rsid w:val="00176DE7"/>
    <w:rsid w:val="00176E26"/>
    <w:rsid w:val="00176F61"/>
    <w:rsid w:val="00177034"/>
    <w:rsid w:val="00177155"/>
    <w:rsid w:val="00177232"/>
    <w:rsid w:val="0017723A"/>
    <w:rsid w:val="001772B7"/>
    <w:rsid w:val="001772DA"/>
    <w:rsid w:val="0017735B"/>
    <w:rsid w:val="001773BE"/>
    <w:rsid w:val="00177490"/>
    <w:rsid w:val="001774DC"/>
    <w:rsid w:val="001776A9"/>
    <w:rsid w:val="0017777D"/>
    <w:rsid w:val="0017791B"/>
    <w:rsid w:val="00177ACF"/>
    <w:rsid w:val="00177B78"/>
    <w:rsid w:val="00177CEF"/>
    <w:rsid w:val="00177D3A"/>
    <w:rsid w:val="00177D76"/>
    <w:rsid w:val="00177EE8"/>
    <w:rsid w:val="00177FB3"/>
    <w:rsid w:val="0018015C"/>
    <w:rsid w:val="001801E0"/>
    <w:rsid w:val="00180208"/>
    <w:rsid w:val="0018023C"/>
    <w:rsid w:val="0018027A"/>
    <w:rsid w:val="0018030F"/>
    <w:rsid w:val="001803FE"/>
    <w:rsid w:val="00180430"/>
    <w:rsid w:val="0018047E"/>
    <w:rsid w:val="0018054A"/>
    <w:rsid w:val="0018060B"/>
    <w:rsid w:val="00180990"/>
    <w:rsid w:val="00180C45"/>
    <w:rsid w:val="00180D16"/>
    <w:rsid w:val="00180D29"/>
    <w:rsid w:val="00180DD0"/>
    <w:rsid w:val="00180E28"/>
    <w:rsid w:val="00180F31"/>
    <w:rsid w:val="00180FCB"/>
    <w:rsid w:val="00181066"/>
    <w:rsid w:val="001810F7"/>
    <w:rsid w:val="0018113F"/>
    <w:rsid w:val="00181251"/>
    <w:rsid w:val="0018128C"/>
    <w:rsid w:val="001812A0"/>
    <w:rsid w:val="00181353"/>
    <w:rsid w:val="00181434"/>
    <w:rsid w:val="001814EE"/>
    <w:rsid w:val="001817DD"/>
    <w:rsid w:val="00181802"/>
    <w:rsid w:val="00181804"/>
    <w:rsid w:val="0018188B"/>
    <w:rsid w:val="001818C6"/>
    <w:rsid w:val="00181977"/>
    <w:rsid w:val="001819A3"/>
    <w:rsid w:val="00181A0F"/>
    <w:rsid w:val="00181B50"/>
    <w:rsid w:val="00181BBB"/>
    <w:rsid w:val="00181CA3"/>
    <w:rsid w:val="00181DD8"/>
    <w:rsid w:val="00181E02"/>
    <w:rsid w:val="00181E1B"/>
    <w:rsid w:val="00181EBE"/>
    <w:rsid w:val="00182059"/>
    <w:rsid w:val="00182167"/>
    <w:rsid w:val="001822A2"/>
    <w:rsid w:val="001823BC"/>
    <w:rsid w:val="00182418"/>
    <w:rsid w:val="00182450"/>
    <w:rsid w:val="00182473"/>
    <w:rsid w:val="00182568"/>
    <w:rsid w:val="00182569"/>
    <w:rsid w:val="00182591"/>
    <w:rsid w:val="001828FC"/>
    <w:rsid w:val="00182994"/>
    <w:rsid w:val="00182A85"/>
    <w:rsid w:val="00182ABE"/>
    <w:rsid w:val="00182B74"/>
    <w:rsid w:val="00182C3E"/>
    <w:rsid w:val="00182D52"/>
    <w:rsid w:val="001830F6"/>
    <w:rsid w:val="00183168"/>
    <w:rsid w:val="0018340D"/>
    <w:rsid w:val="00183420"/>
    <w:rsid w:val="001834FB"/>
    <w:rsid w:val="0018351D"/>
    <w:rsid w:val="00183619"/>
    <w:rsid w:val="001836B2"/>
    <w:rsid w:val="001836F1"/>
    <w:rsid w:val="00183765"/>
    <w:rsid w:val="001837DE"/>
    <w:rsid w:val="001837EC"/>
    <w:rsid w:val="00183986"/>
    <w:rsid w:val="00183AD3"/>
    <w:rsid w:val="00183AF1"/>
    <w:rsid w:val="00183BB2"/>
    <w:rsid w:val="00183C80"/>
    <w:rsid w:val="00183F58"/>
    <w:rsid w:val="00184001"/>
    <w:rsid w:val="0018400E"/>
    <w:rsid w:val="0018431E"/>
    <w:rsid w:val="0018434C"/>
    <w:rsid w:val="001843E8"/>
    <w:rsid w:val="001843EB"/>
    <w:rsid w:val="00184671"/>
    <w:rsid w:val="00184743"/>
    <w:rsid w:val="00184769"/>
    <w:rsid w:val="0018485E"/>
    <w:rsid w:val="00184878"/>
    <w:rsid w:val="00184A2D"/>
    <w:rsid w:val="00184BB1"/>
    <w:rsid w:val="00184BF6"/>
    <w:rsid w:val="00184E5F"/>
    <w:rsid w:val="00184F0C"/>
    <w:rsid w:val="00184FE7"/>
    <w:rsid w:val="001850BA"/>
    <w:rsid w:val="001852F4"/>
    <w:rsid w:val="00185335"/>
    <w:rsid w:val="001853C2"/>
    <w:rsid w:val="00185664"/>
    <w:rsid w:val="001856AB"/>
    <w:rsid w:val="001856E1"/>
    <w:rsid w:val="00185831"/>
    <w:rsid w:val="0018598B"/>
    <w:rsid w:val="001859B5"/>
    <w:rsid w:val="00185A13"/>
    <w:rsid w:val="00185A9D"/>
    <w:rsid w:val="00185E34"/>
    <w:rsid w:val="00185EA0"/>
    <w:rsid w:val="00185EAD"/>
    <w:rsid w:val="00185EEB"/>
    <w:rsid w:val="00185EF0"/>
    <w:rsid w:val="00185FC3"/>
    <w:rsid w:val="00186101"/>
    <w:rsid w:val="0018616F"/>
    <w:rsid w:val="00186237"/>
    <w:rsid w:val="001862F0"/>
    <w:rsid w:val="001865BA"/>
    <w:rsid w:val="0018661F"/>
    <w:rsid w:val="001866D0"/>
    <w:rsid w:val="00186A6E"/>
    <w:rsid w:val="00186A76"/>
    <w:rsid w:val="00186E31"/>
    <w:rsid w:val="0018718A"/>
    <w:rsid w:val="001871AF"/>
    <w:rsid w:val="001871B0"/>
    <w:rsid w:val="001871E8"/>
    <w:rsid w:val="00187282"/>
    <w:rsid w:val="001873BD"/>
    <w:rsid w:val="00187503"/>
    <w:rsid w:val="0018767D"/>
    <w:rsid w:val="00187868"/>
    <w:rsid w:val="001878E2"/>
    <w:rsid w:val="0018792E"/>
    <w:rsid w:val="00187ABE"/>
    <w:rsid w:val="00187AE8"/>
    <w:rsid w:val="00187B3E"/>
    <w:rsid w:val="00187DC7"/>
    <w:rsid w:val="00187FF9"/>
    <w:rsid w:val="001903CA"/>
    <w:rsid w:val="00190425"/>
    <w:rsid w:val="00190467"/>
    <w:rsid w:val="0019047F"/>
    <w:rsid w:val="0019051C"/>
    <w:rsid w:val="00190606"/>
    <w:rsid w:val="00190825"/>
    <w:rsid w:val="001908FE"/>
    <w:rsid w:val="00190B19"/>
    <w:rsid w:val="00190BB4"/>
    <w:rsid w:val="00190CF8"/>
    <w:rsid w:val="00190D4B"/>
    <w:rsid w:val="00190E7C"/>
    <w:rsid w:val="00190FAF"/>
    <w:rsid w:val="00191113"/>
    <w:rsid w:val="001911E2"/>
    <w:rsid w:val="0019121E"/>
    <w:rsid w:val="00191452"/>
    <w:rsid w:val="00191493"/>
    <w:rsid w:val="001914C5"/>
    <w:rsid w:val="001915A0"/>
    <w:rsid w:val="001915D4"/>
    <w:rsid w:val="0019170F"/>
    <w:rsid w:val="00191825"/>
    <w:rsid w:val="001918AE"/>
    <w:rsid w:val="00191BA5"/>
    <w:rsid w:val="00191CB8"/>
    <w:rsid w:val="00191D24"/>
    <w:rsid w:val="00191ED4"/>
    <w:rsid w:val="00191FF9"/>
    <w:rsid w:val="001920D5"/>
    <w:rsid w:val="00192166"/>
    <w:rsid w:val="0019217A"/>
    <w:rsid w:val="0019218A"/>
    <w:rsid w:val="001922FE"/>
    <w:rsid w:val="001923FF"/>
    <w:rsid w:val="001924EB"/>
    <w:rsid w:val="001924F8"/>
    <w:rsid w:val="001925E3"/>
    <w:rsid w:val="00192646"/>
    <w:rsid w:val="001926E8"/>
    <w:rsid w:val="0019271B"/>
    <w:rsid w:val="00192745"/>
    <w:rsid w:val="0019282B"/>
    <w:rsid w:val="00192A20"/>
    <w:rsid w:val="00192A5E"/>
    <w:rsid w:val="00192B5B"/>
    <w:rsid w:val="00192BA0"/>
    <w:rsid w:val="00192BE8"/>
    <w:rsid w:val="00192C4C"/>
    <w:rsid w:val="00192F12"/>
    <w:rsid w:val="00192FA1"/>
    <w:rsid w:val="0019316A"/>
    <w:rsid w:val="001931B5"/>
    <w:rsid w:val="001932BE"/>
    <w:rsid w:val="001935F4"/>
    <w:rsid w:val="00193633"/>
    <w:rsid w:val="00193687"/>
    <w:rsid w:val="0019392D"/>
    <w:rsid w:val="001939F5"/>
    <w:rsid w:val="00193A70"/>
    <w:rsid w:val="00193ED2"/>
    <w:rsid w:val="00193F15"/>
    <w:rsid w:val="00193F30"/>
    <w:rsid w:val="00193FB1"/>
    <w:rsid w:val="00194397"/>
    <w:rsid w:val="001943EC"/>
    <w:rsid w:val="0019441B"/>
    <w:rsid w:val="00194474"/>
    <w:rsid w:val="001944AD"/>
    <w:rsid w:val="00194751"/>
    <w:rsid w:val="001947CD"/>
    <w:rsid w:val="001947E0"/>
    <w:rsid w:val="00194812"/>
    <w:rsid w:val="00194815"/>
    <w:rsid w:val="001949B4"/>
    <w:rsid w:val="00194A87"/>
    <w:rsid w:val="00194BCB"/>
    <w:rsid w:val="00194D3A"/>
    <w:rsid w:val="00194E46"/>
    <w:rsid w:val="00194EF6"/>
    <w:rsid w:val="00194F18"/>
    <w:rsid w:val="001951EE"/>
    <w:rsid w:val="001951FD"/>
    <w:rsid w:val="00195329"/>
    <w:rsid w:val="00195428"/>
    <w:rsid w:val="001954A8"/>
    <w:rsid w:val="0019551B"/>
    <w:rsid w:val="00195622"/>
    <w:rsid w:val="00195661"/>
    <w:rsid w:val="001957E1"/>
    <w:rsid w:val="00195A3D"/>
    <w:rsid w:val="00195A82"/>
    <w:rsid w:val="00195AF9"/>
    <w:rsid w:val="00195B33"/>
    <w:rsid w:val="00195BBF"/>
    <w:rsid w:val="00195BEB"/>
    <w:rsid w:val="00195C19"/>
    <w:rsid w:val="00195D9B"/>
    <w:rsid w:val="00195DF0"/>
    <w:rsid w:val="00195E1E"/>
    <w:rsid w:val="00195F8C"/>
    <w:rsid w:val="0019608F"/>
    <w:rsid w:val="00196173"/>
    <w:rsid w:val="001962D3"/>
    <w:rsid w:val="001963E2"/>
    <w:rsid w:val="00196445"/>
    <w:rsid w:val="001964AA"/>
    <w:rsid w:val="00196506"/>
    <w:rsid w:val="00196A12"/>
    <w:rsid w:val="00196B29"/>
    <w:rsid w:val="00196B36"/>
    <w:rsid w:val="00196B4C"/>
    <w:rsid w:val="00196B65"/>
    <w:rsid w:val="00196C61"/>
    <w:rsid w:val="00196FC5"/>
    <w:rsid w:val="00196FF8"/>
    <w:rsid w:val="00197101"/>
    <w:rsid w:val="0019723E"/>
    <w:rsid w:val="001972B6"/>
    <w:rsid w:val="001973AE"/>
    <w:rsid w:val="00197479"/>
    <w:rsid w:val="0019754C"/>
    <w:rsid w:val="0019757B"/>
    <w:rsid w:val="00197584"/>
    <w:rsid w:val="00197586"/>
    <w:rsid w:val="001976FE"/>
    <w:rsid w:val="00197716"/>
    <w:rsid w:val="00197763"/>
    <w:rsid w:val="001977EC"/>
    <w:rsid w:val="00197829"/>
    <w:rsid w:val="0019789F"/>
    <w:rsid w:val="00197A1F"/>
    <w:rsid w:val="00197ADC"/>
    <w:rsid w:val="00197DFB"/>
    <w:rsid w:val="00197E48"/>
    <w:rsid w:val="00197EB6"/>
    <w:rsid w:val="00197EBA"/>
    <w:rsid w:val="00197EC1"/>
    <w:rsid w:val="001A001A"/>
    <w:rsid w:val="001A00CA"/>
    <w:rsid w:val="001A0143"/>
    <w:rsid w:val="001A01E9"/>
    <w:rsid w:val="001A04D1"/>
    <w:rsid w:val="001A0528"/>
    <w:rsid w:val="001A058D"/>
    <w:rsid w:val="001A05AE"/>
    <w:rsid w:val="001A06D5"/>
    <w:rsid w:val="001A07E2"/>
    <w:rsid w:val="001A0879"/>
    <w:rsid w:val="001A0A87"/>
    <w:rsid w:val="001A0B34"/>
    <w:rsid w:val="001A0BF3"/>
    <w:rsid w:val="001A0CD7"/>
    <w:rsid w:val="001A0DD7"/>
    <w:rsid w:val="001A0E6D"/>
    <w:rsid w:val="001A0F66"/>
    <w:rsid w:val="001A107D"/>
    <w:rsid w:val="001A1155"/>
    <w:rsid w:val="001A137F"/>
    <w:rsid w:val="001A142B"/>
    <w:rsid w:val="001A15E6"/>
    <w:rsid w:val="001A15EC"/>
    <w:rsid w:val="001A1836"/>
    <w:rsid w:val="001A1AB9"/>
    <w:rsid w:val="001A1C7F"/>
    <w:rsid w:val="001A1CE6"/>
    <w:rsid w:val="001A1D5B"/>
    <w:rsid w:val="001A1D8B"/>
    <w:rsid w:val="001A1EAA"/>
    <w:rsid w:val="001A1F2F"/>
    <w:rsid w:val="001A2035"/>
    <w:rsid w:val="001A20F3"/>
    <w:rsid w:val="001A2184"/>
    <w:rsid w:val="001A229A"/>
    <w:rsid w:val="001A23CF"/>
    <w:rsid w:val="001A2481"/>
    <w:rsid w:val="001A25B6"/>
    <w:rsid w:val="001A27C0"/>
    <w:rsid w:val="001A285D"/>
    <w:rsid w:val="001A29CE"/>
    <w:rsid w:val="001A2A53"/>
    <w:rsid w:val="001A2CC4"/>
    <w:rsid w:val="001A2D94"/>
    <w:rsid w:val="001A2DA0"/>
    <w:rsid w:val="001A2DA1"/>
    <w:rsid w:val="001A2DF7"/>
    <w:rsid w:val="001A2E54"/>
    <w:rsid w:val="001A2E6E"/>
    <w:rsid w:val="001A3163"/>
    <w:rsid w:val="001A31AF"/>
    <w:rsid w:val="001A3282"/>
    <w:rsid w:val="001A332A"/>
    <w:rsid w:val="001A3340"/>
    <w:rsid w:val="001A3375"/>
    <w:rsid w:val="001A366E"/>
    <w:rsid w:val="001A37BF"/>
    <w:rsid w:val="001A3937"/>
    <w:rsid w:val="001A3974"/>
    <w:rsid w:val="001A3B67"/>
    <w:rsid w:val="001A3C49"/>
    <w:rsid w:val="001A3DDF"/>
    <w:rsid w:val="001A40D8"/>
    <w:rsid w:val="001A4348"/>
    <w:rsid w:val="001A43DD"/>
    <w:rsid w:val="001A4459"/>
    <w:rsid w:val="001A4489"/>
    <w:rsid w:val="001A44ED"/>
    <w:rsid w:val="001A475C"/>
    <w:rsid w:val="001A4781"/>
    <w:rsid w:val="001A47A4"/>
    <w:rsid w:val="001A47C2"/>
    <w:rsid w:val="001A489D"/>
    <w:rsid w:val="001A4A78"/>
    <w:rsid w:val="001A4AB6"/>
    <w:rsid w:val="001A4BB7"/>
    <w:rsid w:val="001A4D63"/>
    <w:rsid w:val="001A4DBE"/>
    <w:rsid w:val="001A513A"/>
    <w:rsid w:val="001A527A"/>
    <w:rsid w:val="001A53C7"/>
    <w:rsid w:val="001A5441"/>
    <w:rsid w:val="001A553E"/>
    <w:rsid w:val="001A5554"/>
    <w:rsid w:val="001A56B5"/>
    <w:rsid w:val="001A5859"/>
    <w:rsid w:val="001A58CB"/>
    <w:rsid w:val="001A593E"/>
    <w:rsid w:val="001A5940"/>
    <w:rsid w:val="001A5A13"/>
    <w:rsid w:val="001A5A8E"/>
    <w:rsid w:val="001A5AA5"/>
    <w:rsid w:val="001A5AD1"/>
    <w:rsid w:val="001A5AFF"/>
    <w:rsid w:val="001A5B77"/>
    <w:rsid w:val="001A5BBE"/>
    <w:rsid w:val="001A5BF9"/>
    <w:rsid w:val="001A5C1B"/>
    <w:rsid w:val="001A5C51"/>
    <w:rsid w:val="001A5E4E"/>
    <w:rsid w:val="001A5E82"/>
    <w:rsid w:val="001A61E3"/>
    <w:rsid w:val="001A6258"/>
    <w:rsid w:val="001A63EC"/>
    <w:rsid w:val="001A6672"/>
    <w:rsid w:val="001A6700"/>
    <w:rsid w:val="001A67AB"/>
    <w:rsid w:val="001A6A03"/>
    <w:rsid w:val="001A6B2B"/>
    <w:rsid w:val="001A6BD0"/>
    <w:rsid w:val="001A6BEA"/>
    <w:rsid w:val="001A6CFA"/>
    <w:rsid w:val="001A6D36"/>
    <w:rsid w:val="001A6DA5"/>
    <w:rsid w:val="001A6DA8"/>
    <w:rsid w:val="001A6E01"/>
    <w:rsid w:val="001A6EA1"/>
    <w:rsid w:val="001A6F9D"/>
    <w:rsid w:val="001A7034"/>
    <w:rsid w:val="001A7035"/>
    <w:rsid w:val="001A7078"/>
    <w:rsid w:val="001A70FE"/>
    <w:rsid w:val="001A7129"/>
    <w:rsid w:val="001A727F"/>
    <w:rsid w:val="001A729F"/>
    <w:rsid w:val="001A72B3"/>
    <w:rsid w:val="001A78F8"/>
    <w:rsid w:val="001A79EA"/>
    <w:rsid w:val="001A7AC4"/>
    <w:rsid w:val="001A7BFA"/>
    <w:rsid w:val="001A7C2E"/>
    <w:rsid w:val="001A7C7F"/>
    <w:rsid w:val="001B0022"/>
    <w:rsid w:val="001B0030"/>
    <w:rsid w:val="001B005E"/>
    <w:rsid w:val="001B0101"/>
    <w:rsid w:val="001B0107"/>
    <w:rsid w:val="001B078E"/>
    <w:rsid w:val="001B07F3"/>
    <w:rsid w:val="001B0815"/>
    <w:rsid w:val="001B08D1"/>
    <w:rsid w:val="001B095E"/>
    <w:rsid w:val="001B09D9"/>
    <w:rsid w:val="001B0BBC"/>
    <w:rsid w:val="001B0C53"/>
    <w:rsid w:val="001B0CCB"/>
    <w:rsid w:val="001B0D94"/>
    <w:rsid w:val="001B0DEF"/>
    <w:rsid w:val="001B1034"/>
    <w:rsid w:val="001B1182"/>
    <w:rsid w:val="001B11FC"/>
    <w:rsid w:val="001B1295"/>
    <w:rsid w:val="001B12B2"/>
    <w:rsid w:val="001B1325"/>
    <w:rsid w:val="001B1361"/>
    <w:rsid w:val="001B145B"/>
    <w:rsid w:val="001B1786"/>
    <w:rsid w:val="001B17F7"/>
    <w:rsid w:val="001B1868"/>
    <w:rsid w:val="001B1A4F"/>
    <w:rsid w:val="001B1C0B"/>
    <w:rsid w:val="001B1C1A"/>
    <w:rsid w:val="001B1DB8"/>
    <w:rsid w:val="001B1F98"/>
    <w:rsid w:val="001B2031"/>
    <w:rsid w:val="001B2054"/>
    <w:rsid w:val="001B20A6"/>
    <w:rsid w:val="001B20D2"/>
    <w:rsid w:val="001B20E0"/>
    <w:rsid w:val="001B21CD"/>
    <w:rsid w:val="001B21EE"/>
    <w:rsid w:val="001B2223"/>
    <w:rsid w:val="001B2280"/>
    <w:rsid w:val="001B23AA"/>
    <w:rsid w:val="001B2498"/>
    <w:rsid w:val="001B249C"/>
    <w:rsid w:val="001B24DD"/>
    <w:rsid w:val="001B26AC"/>
    <w:rsid w:val="001B2B50"/>
    <w:rsid w:val="001B2CCC"/>
    <w:rsid w:val="001B2E34"/>
    <w:rsid w:val="001B2F0F"/>
    <w:rsid w:val="001B2FF8"/>
    <w:rsid w:val="001B302D"/>
    <w:rsid w:val="001B30D7"/>
    <w:rsid w:val="001B3214"/>
    <w:rsid w:val="001B3228"/>
    <w:rsid w:val="001B322B"/>
    <w:rsid w:val="001B3339"/>
    <w:rsid w:val="001B3374"/>
    <w:rsid w:val="001B35A5"/>
    <w:rsid w:val="001B35AC"/>
    <w:rsid w:val="001B3D39"/>
    <w:rsid w:val="001B3F09"/>
    <w:rsid w:val="001B3F57"/>
    <w:rsid w:val="001B40BE"/>
    <w:rsid w:val="001B416C"/>
    <w:rsid w:val="001B417A"/>
    <w:rsid w:val="001B458F"/>
    <w:rsid w:val="001B466B"/>
    <w:rsid w:val="001B481F"/>
    <w:rsid w:val="001B4860"/>
    <w:rsid w:val="001B49A9"/>
    <w:rsid w:val="001B4A3A"/>
    <w:rsid w:val="001B4A6C"/>
    <w:rsid w:val="001B4A76"/>
    <w:rsid w:val="001B4AA4"/>
    <w:rsid w:val="001B4AF4"/>
    <w:rsid w:val="001B4DCE"/>
    <w:rsid w:val="001B4F18"/>
    <w:rsid w:val="001B508C"/>
    <w:rsid w:val="001B50DE"/>
    <w:rsid w:val="001B5181"/>
    <w:rsid w:val="001B51C7"/>
    <w:rsid w:val="001B51D4"/>
    <w:rsid w:val="001B5318"/>
    <w:rsid w:val="001B5411"/>
    <w:rsid w:val="001B5655"/>
    <w:rsid w:val="001B56DB"/>
    <w:rsid w:val="001B57E6"/>
    <w:rsid w:val="001B5800"/>
    <w:rsid w:val="001B59BD"/>
    <w:rsid w:val="001B5A91"/>
    <w:rsid w:val="001B5AC0"/>
    <w:rsid w:val="001B5BCE"/>
    <w:rsid w:val="001B5EF8"/>
    <w:rsid w:val="001B5F06"/>
    <w:rsid w:val="001B5F3B"/>
    <w:rsid w:val="001B5F6A"/>
    <w:rsid w:val="001B5FA0"/>
    <w:rsid w:val="001B6072"/>
    <w:rsid w:val="001B613C"/>
    <w:rsid w:val="001B6389"/>
    <w:rsid w:val="001B6598"/>
    <w:rsid w:val="001B6833"/>
    <w:rsid w:val="001B6963"/>
    <w:rsid w:val="001B69EA"/>
    <w:rsid w:val="001B6A7B"/>
    <w:rsid w:val="001B6A9B"/>
    <w:rsid w:val="001B6CFC"/>
    <w:rsid w:val="001B6E97"/>
    <w:rsid w:val="001B6F2F"/>
    <w:rsid w:val="001B7100"/>
    <w:rsid w:val="001B7147"/>
    <w:rsid w:val="001B71D4"/>
    <w:rsid w:val="001B71FD"/>
    <w:rsid w:val="001B7248"/>
    <w:rsid w:val="001B7267"/>
    <w:rsid w:val="001B7360"/>
    <w:rsid w:val="001B748A"/>
    <w:rsid w:val="001B75DE"/>
    <w:rsid w:val="001B7606"/>
    <w:rsid w:val="001B765B"/>
    <w:rsid w:val="001B7AFC"/>
    <w:rsid w:val="001B7B59"/>
    <w:rsid w:val="001B7BB8"/>
    <w:rsid w:val="001B7BC0"/>
    <w:rsid w:val="001C00BC"/>
    <w:rsid w:val="001C00E9"/>
    <w:rsid w:val="001C01A4"/>
    <w:rsid w:val="001C0262"/>
    <w:rsid w:val="001C0414"/>
    <w:rsid w:val="001C0425"/>
    <w:rsid w:val="001C0488"/>
    <w:rsid w:val="001C04EE"/>
    <w:rsid w:val="001C05F6"/>
    <w:rsid w:val="001C0838"/>
    <w:rsid w:val="001C08C1"/>
    <w:rsid w:val="001C08D9"/>
    <w:rsid w:val="001C095A"/>
    <w:rsid w:val="001C0AC5"/>
    <w:rsid w:val="001C0B74"/>
    <w:rsid w:val="001C0B8A"/>
    <w:rsid w:val="001C0BC4"/>
    <w:rsid w:val="001C0D61"/>
    <w:rsid w:val="001C0DD3"/>
    <w:rsid w:val="001C0E58"/>
    <w:rsid w:val="001C0EAB"/>
    <w:rsid w:val="001C0F7C"/>
    <w:rsid w:val="001C0FA2"/>
    <w:rsid w:val="001C0FAC"/>
    <w:rsid w:val="001C0FF6"/>
    <w:rsid w:val="001C116C"/>
    <w:rsid w:val="001C1181"/>
    <w:rsid w:val="001C19ED"/>
    <w:rsid w:val="001C1BF0"/>
    <w:rsid w:val="001C1CA3"/>
    <w:rsid w:val="001C1F23"/>
    <w:rsid w:val="001C20C2"/>
    <w:rsid w:val="001C2115"/>
    <w:rsid w:val="001C21A2"/>
    <w:rsid w:val="001C21B5"/>
    <w:rsid w:val="001C21CB"/>
    <w:rsid w:val="001C24DA"/>
    <w:rsid w:val="001C2509"/>
    <w:rsid w:val="001C2593"/>
    <w:rsid w:val="001C2659"/>
    <w:rsid w:val="001C266A"/>
    <w:rsid w:val="001C282E"/>
    <w:rsid w:val="001C2861"/>
    <w:rsid w:val="001C29AF"/>
    <w:rsid w:val="001C2A83"/>
    <w:rsid w:val="001C2B7F"/>
    <w:rsid w:val="001C2DB2"/>
    <w:rsid w:val="001C2F40"/>
    <w:rsid w:val="001C3104"/>
    <w:rsid w:val="001C3204"/>
    <w:rsid w:val="001C3277"/>
    <w:rsid w:val="001C33DF"/>
    <w:rsid w:val="001C349D"/>
    <w:rsid w:val="001C35BB"/>
    <w:rsid w:val="001C3725"/>
    <w:rsid w:val="001C37DA"/>
    <w:rsid w:val="001C3861"/>
    <w:rsid w:val="001C3B45"/>
    <w:rsid w:val="001C3B87"/>
    <w:rsid w:val="001C3BE7"/>
    <w:rsid w:val="001C3C27"/>
    <w:rsid w:val="001C3D43"/>
    <w:rsid w:val="001C3E64"/>
    <w:rsid w:val="001C3ED2"/>
    <w:rsid w:val="001C3FDA"/>
    <w:rsid w:val="001C4100"/>
    <w:rsid w:val="001C4101"/>
    <w:rsid w:val="001C4137"/>
    <w:rsid w:val="001C4166"/>
    <w:rsid w:val="001C417A"/>
    <w:rsid w:val="001C4277"/>
    <w:rsid w:val="001C4290"/>
    <w:rsid w:val="001C42EC"/>
    <w:rsid w:val="001C445B"/>
    <w:rsid w:val="001C4547"/>
    <w:rsid w:val="001C459A"/>
    <w:rsid w:val="001C4630"/>
    <w:rsid w:val="001C47DB"/>
    <w:rsid w:val="001C48C3"/>
    <w:rsid w:val="001C493D"/>
    <w:rsid w:val="001C496A"/>
    <w:rsid w:val="001C4B99"/>
    <w:rsid w:val="001C4E19"/>
    <w:rsid w:val="001C4ECF"/>
    <w:rsid w:val="001C4F2C"/>
    <w:rsid w:val="001C4F5C"/>
    <w:rsid w:val="001C5035"/>
    <w:rsid w:val="001C5159"/>
    <w:rsid w:val="001C51BB"/>
    <w:rsid w:val="001C5302"/>
    <w:rsid w:val="001C53AC"/>
    <w:rsid w:val="001C550D"/>
    <w:rsid w:val="001C56DD"/>
    <w:rsid w:val="001C5716"/>
    <w:rsid w:val="001C575F"/>
    <w:rsid w:val="001C58AC"/>
    <w:rsid w:val="001C59A1"/>
    <w:rsid w:val="001C59A3"/>
    <w:rsid w:val="001C59E3"/>
    <w:rsid w:val="001C5A4B"/>
    <w:rsid w:val="001C5B2E"/>
    <w:rsid w:val="001C5BCE"/>
    <w:rsid w:val="001C5C29"/>
    <w:rsid w:val="001C5C2F"/>
    <w:rsid w:val="001C5C40"/>
    <w:rsid w:val="001C6020"/>
    <w:rsid w:val="001C604C"/>
    <w:rsid w:val="001C606C"/>
    <w:rsid w:val="001C60E0"/>
    <w:rsid w:val="001C6187"/>
    <w:rsid w:val="001C61F4"/>
    <w:rsid w:val="001C6210"/>
    <w:rsid w:val="001C6282"/>
    <w:rsid w:val="001C6309"/>
    <w:rsid w:val="001C63EA"/>
    <w:rsid w:val="001C6420"/>
    <w:rsid w:val="001C64E3"/>
    <w:rsid w:val="001C6556"/>
    <w:rsid w:val="001C67F9"/>
    <w:rsid w:val="001C68DA"/>
    <w:rsid w:val="001C6902"/>
    <w:rsid w:val="001C6974"/>
    <w:rsid w:val="001C6AC1"/>
    <w:rsid w:val="001C6B0E"/>
    <w:rsid w:val="001C6B60"/>
    <w:rsid w:val="001C6BBB"/>
    <w:rsid w:val="001C6C0B"/>
    <w:rsid w:val="001C6E24"/>
    <w:rsid w:val="001C6F8C"/>
    <w:rsid w:val="001C729E"/>
    <w:rsid w:val="001C7320"/>
    <w:rsid w:val="001C7673"/>
    <w:rsid w:val="001C771F"/>
    <w:rsid w:val="001C781A"/>
    <w:rsid w:val="001C795E"/>
    <w:rsid w:val="001C7A6F"/>
    <w:rsid w:val="001C7A75"/>
    <w:rsid w:val="001C7A83"/>
    <w:rsid w:val="001C7C97"/>
    <w:rsid w:val="001C7CAE"/>
    <w:rsid w:val="001C7D82"/>
    <w:rsid w:val="001C7F6E"/>
    <w:rsid w:val="001D002C"/>
    <w:rsid w:val="001D004F"/>
    <w:rsid w:val="001D0102"/>
    <w:rsid w:val="001D01B1"/>
    <w:rsid w:val="001D0208"/>
    <w:rsid w:val="001D0282"/>
    <w:rsid w:val="001D03C1"/>
    <w:rsid w:val="001D03D5"/>
    <w:rsid w:val="001D04D1"/>
    <w:rsid w:val="001D04D7"/>
    <w:rsid w:val="001D0561"/>
    <w:rsid w:val="001D0664"/>
    <w:rsid w:val="001D06C1"/>
    <w:rsid w:val="001D0733"/>
    <w:rsid w:val="001D0958"/>
    <w:rsid w:val="001D0A26"/>
    <w:rsid w:val="001D0BF4"/>
    <w:rsid w:val="001D0C91"/>
    <w:rsid w:val="001D0D6D"/>
    <w:rsid w:val="001D0E18"/>
    <w:rsid w:val="001D0E4A"/>
    <w:rsid w:val="001D0E53"/>
    <w:rsid w:val="001D0EE8"/>
    <w:rsid w:val="001D0F57"/>
    <w:rsid w:val="001D1266"/>
    <w:rsid w:val="001D13E6"/>
    <w:rsid w:val="001D14E4"/>
    <w:rsid w:val="001D16FD"/>
    <w:rsid w:val="001D198C"/>
    <w:rsid w:val="001D1B62"/>
    <w:rsid w:val="001D1C7F"/>
    <w:rsid w:val="001D1DE7"/>
    <w:rsid w:val="001D20ED"/>
    <w:rsid w:val="001D2111"/>
    <w:rsid w:val="001D215A"/>
    <w:rsid w:val="001D218D"/>
    <w:rsid w:val="001D21CE"/>
    <w:rsid w:val="001D23D7"/>
    <w:rsid w:val="001D23DA"/>
    <w:rsid w:val="001D24AC"/>
    <w:rsid w:val="001D253E"/>
    <w:rsid w:val="001D276B"/>
    <w:rsid w:val="001D29AC"/>
    <w:rsid w:val="001D2A84"/>
    <w:rsid w:val="001D2BB2"/>
    <w:rsid w:val="001D2BC5"/>
    <w:rsid w:val="001D2C14"/>
    <w:rsid w:val="001D2C93"/>
    <w:rsid w:val="001D2CFB"/>
    <w:rsid w:val="001D2D1E"/>
    <w:rsid w:val="001D2E48"/>
    <w:rsid w:val="001D2E53"/>
    <w:rsid w:val="001D2F9F"/>
    <w:rsid w:val="001D3128"/>
    <w:rsid w:val="001D327D"/>
    <w:rsid w:val="001D333D"/>
    <w:rsid w:val="001D3392"/>
    <w:rsid w:val="001D3397"/>
    <w:rsid w:val="001D33B3"/>
    <w:rsid w:val="001D3445"/>
    <w:rsid w:val="001D358B"/>
    <w:rsid w:val="001D3622"/>
    <w:rsid w:val="001D3737"/>
    <w:rsid w:val="001D3870"/>
    <w:rsid w:val="001D3976"/>
    <w:rsid w:val="001D3B02"/>
    <w:rsid w:val="001D3BC8"/>
    <w:rsid w:val="001D3CBD"/>
    <w:rsid w:val="001D418C"/>
    <w:rsid w:val="001D419A"/>
    <w:rsid w:val="001D4248"/>
    <w:rsid w:val="001D4279"/>
    <w:rsid w:val="001D4282"/>
    <w:rsid w:val="001D42D0"/>
    <w:rsid w:val="001D4402"/>
    <w:rsid w:val="001D4472"/>
    <w:rsid w:val="001D4547"/>
    <w:rsid w:val="001D4603"/>
    <w:rsid w:val="001D4688"/>
    <w:rsid w:val="001D469F"/>
    <w:rsid w:val="001D47E9"/>
    <w:rsid w:val="001D48A1"/>
    <w:rsid w:val="001D493F"/>
    <w:rsid w:val="001D49C3"/>
    <w:rsid w:val="001D4BB6"/>
    <w:rsid w:val="001D4E95"/>
    <w:rsid w:val="001D4EF9"/>
    <w:rsid w:val="001D50BD"/>
    <w:rsid w:val="001D5128"/>
    <w:rsid w:val="001D518E"/>
    <w:rsid w:val="001D52B2"/>
    <w:rsid w:val="001D52EE"/>
    <w:rsid w:val="001D5402"/>
    <w:rsid w:val="001D540C"/>
    <w:rsid w:val="001D5939"/>
    <w:rsid w:val="001D596D"/>
    <w:rsid w:val="001D5B5C"/>
    <w:rsid w:val="001D5D6F"/>
    <w:rsid w:val="001D5DE3"/>
    <w:rsid w:val="001D5EDA"/>
    <w:rsid w:val="001D5F02"/>
    <w:rsid w:val="001D5F12"/>
    <w:rsid w:val="001D60F5"/>
    <w:rsid w:val="001D6275"/>
    <w:rsid w:val="001D6294"/>
    <w:rsid w:val="001D62C0"/>
    <w:rsid w:val="001D63D4"/>
    <w:rsid w:val="001D6409"/>
    <w:rsid w:val="001D64C0"/>
    <w:rsid w:val="001D6644"/>
    <w:rsid w:val="001D6767"/>
    <w:rsid w:val="001D6882"/>
    <w:rsid w:val="001D69B1"/>
    <w:rsid w:val="001D6A25"/>
    <w:rsid w:val="001D6A5F"/>
    <w:rsid w:val="001D6C50"/>
    <w:rsid w:val="001D6D9A"/>
    <w:rsid w:val="001D6E19"/>
    <w:rsid w:val="001D6F01"/>
    <w:rsid w:val="001D6F6A"/>
    <w:rsid w:val="001D7258"/>
    <w:rsid w:val="001D7348"/>
    <w:rsid w:val="001D7370"/>
    <w:rsid w:val="001D7403"/>
    <w:rsid w:val="001D755E"/>
    <w:rsid w:val="001D7768"/>
    <w:rsid w:val="001D77BB"/>
    <w:rsid w:val="001D77DB"/>
    <w:rsid w:val="001D781E"/>
    <w:rsid w:val="001D791D"/>
    <w:rsid w:val="001D7BDC"/>
    <w:rsid w:val="001D7E4B"/>
    <w:rsid w:val="001D7F0A"/>
    <w:rsid w:val="001E013B"/>
    <w:rsid w:val="001E01E2"/>
    <w:rsid w:val="001E0269"/>
    <w:rsid w:val="001E03A3"/>
    <w:rsid w:val="001E04E1"/>
    <w:rsid w:val="001E0669"/>
    <w:rsid w:val="001E06EB"/>
    <w:rsid w:val="001E08FA"/>
    <w:rsid w:val="001E0CBB"/>
    <w:rsid w:val="001E0CE0"/>
    <w:rsid w:val="001E0F42"/>
    <w:rsid w:val="001E0FB8"/>
    <w:rsid w:val="001E0FE1"/>
    <w:rsid w:val="001E0FF5"/>
    <w:rsid w:val="001E1036"/>
    <w:rsid w:val="001E10C0"/>
    <w:rsid w:val="001E110B"/>
    <w:rsid w:val="001E11DE"/>
    <w:rsid w:val="001E12AB"/>
    <w:rsid w:val="001E138F"/>
    <w:rsid w:val="001E1598"/>
    <w:rsid w:val="001E160C"/>
    <w:rsid w:val="001E161E"/>
    <w:rsid w:val="001E1744"/>
    <w:rsid w:val="001E1760"/>
    <w:rsid w:val="001E17F2"/>
    <w:rsid w:val="001E1926"/>
    <w:rsid w:val="001E1A18"/>
    <w:rsid w:val="001E1BCC"/>
    <w:rsid w:val="001E1C1B"/>
    <w:rsid w:val="001E1DDA"/>
    <w:rsid w:val="001E1E54"/>
    <w:rsid w:val="001E2009"/>
    <w:rsid w:val="001E2025"/>
    <w:rsid w:val="001E2029"/>
    <w:rsid w:val="001E218C"/>
    <w:rsid w:val="001E229A"/>
    <w:rsid w:val="001E22F0"/>
    <w:rsid w:val="001E234E"/>
    <w:rsid w:val="001E2499"/>
    <w:rsid w:val="001E2831"/>
    <w:rsid w:val="001E28DC"/>
    <w:rsid w:val="001E2A9E"/>
    <w:rsid w:val="001E2AD8"/>
    <w:rsid w:val="001E2CA9"/>
    <w:rsid w:val="001E2DE6"/>
    <w:rsid w:val="001E2EF2"/>
    <w:rsid w:val="001E2F2B"/>
    <w:rsid w:val="001E30F5"/>
    <w:rsid w:val="001E3168"/>
    <w:rsid w:val="001E3173"/>
    <w:rsid w:val="001E39F9"/>
    <w:rsid w:val="001E3B38"/>
    <w:rsid w:val="001E3BA4"/>
    <w:rsid w:val="001E3C03"/>
    <w:rsid w:val="001E3D54"/>
    <w:rsid w:val="001E3E03"/>
    <w:rsid w:val="001E3E07"/>
    <w:rsid w:val="001E3E0E"/>
    <w:rsid w:val="001E3FC2"/>
    <w:rsid w:val="001E4278"/>
    <w:rsid w:val="001E43BB"/>
    <w:rsid w:val="001E441F"/>
    <w:rsid w:val="001E46FC"/>
    <w:rsid w:val="001E4788"/>
    <w:rsid w:val="001E4959"/>
    <w:rsid w:val="001E4AED"/>
    <w:rsid w:val="001E4AF5"/>
    <w:rsid w:val="001E4B6C"/>
    <w:rsid w:val="001E4C8B"/>
    <w:rsid w:val="001E4CF2"/>
    <w:rsid w:val="001E4D35"/>
    <w:rsid w:val="001E4D4B"/>
    <w:rsid w:val="001E4D8F"/>
    <w:rsid w:val="001E4D93"/>
    <w:rsid w:val="001E4EDB"/>
    <w:rsid w:val="001E5000"/>
    <w:rsid w:val="001E51D7"/>
    <w:rsid w:val="001E5281"/>
    <w:rsid w:val="001E54DD"/>
    <w:rsid w:val="001E5716"/>
    <w:rsid w:val="001E572B"/>
    <w:rsid w:val="001E57B6"/>
    <w:rsid w:val="001E57DF"/>
    <w:rsid w:val="001E597A"/>
    <w:rsid w:val="001E5A38"/>
    <w:rsid w:val="001E5CD7"/>
    <w:rsid w:val="001E5D5A"/>
    <w:rsid w:val="001E5EAF"/>
    <w:rsid w:val="001E5ECB"/>
    <w:rsid w:val="001E5EE8"/>
    <w:rsid w:val="001E5F1F"/>
    <w:rsid w:val="001E5F64"/>
    <w:rsid w:val="001E5FB7"/>
    <w:rsid w:val="001E5FFC"/>
    <w:rsid w:val="001E60C4"/>
    <w:rsid w:val="001E60CB"/>
    <w:rsid w:val="001E61A2"/>
    <w:rsid w:val="001E62B9"/>
    <w:rsid w:val="001E62CA"/>
    <w:rsid w:val="001E6519"/>
    <w:rsid w:val="001E65EC"/>
    <w:rsid w:val="001E6694"/>
    <w:rsid w:val="001E67D5"/>
    <w:rsid w:val="001E6813"/>
    <w:rsid w:val="001E6864"/>
    <w:rsid w:val="001E68FC"/>
    <w:rsid w:val="001E6A99"/>
    <w:rsid w:val="001E6ABC"/>
    <w:rsid w:val="001E6C35"/>
    <w:rsid w:val="001E6C47"/>
    <w:rsid w:val="001E6D63"/>
    <w:rsid w:val="001E6DB6"/>
    <w:rsid w:val="001E6E04"/>
    <w:rsid w:val="001E6EE7"/>
    <w:rsid w:val="001E6FE1"/>
    <w:rsid w:val="001E702F"/>
    <w:rsid w:val="001E73BE"/>
    <w:rsid w:val="001E73FA"/>
    <w:rsid w:val="001E75D9"/>
    <w:rsid w:val="001E769D"/>
    <w:rsid w:val="001E7989"/>
    <w:rsid w:val="001E7A5F"/>
    <w:rsid w:val="001E7F10"/>
    <w:rsid w:val="001F00A1"/>
    <w:rsid w:val="001F00BA"/>
    <w:rsid w:val="001F023F"/>
    <w:rsid w:val="001F028D"/>
    <w:rsid w:val="001F041E"/>
    <w:rsid w:val="001F0596"/>
    <w:rsid w:val="001F068E"/>
    <w:rsid w:val="001F06EA"/>
    <w:rsid w:val="001F07E9"/>
    <w:rsid w:val="001F07F9"/>
    <w:rsid w:val="001F0826"/>
    <w:rsid w:val="001F084D"/>
    <w:rsid w:val="001F0BE0"/>
    <w:rsid w:val="001F0C08"/>
    <w:rsid w:val="001F0C8C"/>
    <w:rsid w:val="001F0EAA"/>
    <w:rsid w:val="001F0FF2"/>
    <w:rsid w:val="001F100E"/>
    <w:rsid w:val="001F1073"/>
    <w:rsid w:val="001F117F"/>
    <w:rsid w:val="001F124D"/>
    <w:rsid w:val="001F12D8"/>
    <w:rsid w:val="001F12E2"/>
    <w:rsid w:val="001F1358"/>
    <w:rsid w:val="001F1518"/>
    <w:rsid w:val="001F15EE"/>
    <w:rsid w:val="001F1631"/>
    <w:rsid w:val="001F1770"/>
    <w:rsid w:val="001F19C6"/>
    <w:rsid w:val="001F1A8D"/>
    <w:rsid w:val="001F1ABC"/>
    <w:rsid w:val="001F1C72"/>
    <w:rsid w:val="001F1DA3"/>
    <w:rsid w:val="001F1E3E"/>
    <w:rsid w:val="001F201A"/>
    <w:rsid w:val="001F2065"/>
    <w:rsid w:val="001F2072"/>
    <w:rsid w:val="001F221B"/>
    <w:rsid w:val="001F2326"/>
    <w:rsid w:val="001F2430"/>
    <w:rsid w:val="001F2471"/>
    <w:rsid w:val="001F25F0"/>
    <w:rsid w:val="001F2752"/>
    <w:rsid w:val="001F297B"/>
    <w:rsid w:val="001F2AA2"/>
    <w:rsid w:val="001F2B29"/>
    <w:rsid w:val="001F2D67"/>
    <w:rsid w:val="001F2E4B"/>
    <w:rsid w:val="001F2EAB"/>
    <w:rsid w:val="001F31C0"/>
    <w:rsid w:val="001F3324"/>
    <w:rsid w:val="001F33B8"/>
    <w:rsid w:val="001F3400"/>
    <w:rsid w:val="001F34DF"/>
    <w:rsid w:val="001F3705"/>
    <w:rsid w:val="001F3897"/>
    <w:rsid w:val="001F38FD"/>
    <w:rsid w:val="001F39ED"/>
    <w:rsid w:val="001F3A5A"/>
    <w:rsid w:val="001F3B57"/>
    <w:rsid w:val="001F3CF1"/>
    <w:rsid w:val="001F3D14"/>
    <w:rsid w:val="001F3DCA"/>
    <w:rsid w:val="001F3DE4"/>
    <w:rsid w:val="001F3E91"/>
    <w:rsid w:val="001F3EF6"/>
    <w:rsid w:val="001F3FC1"/>
    <w:rsid w:val="001F409F"/>
    <w:rsid w:val="001F4210"/>
    <w:rsid w:val="001F440A"/>
    <w:rsid w:val="001F4582"/>
    <w:rsid w:val="001F4627"/>
    <w:rsid w:val="001F463A"/>
    <w:rsid w:val="001F4672"/>
    <w:rsid w:val="001F4675"/>
    <w:rsid w:val="001F46A3"/>
    <w:rsid w:val="001F46C7"/>
    <w:rsid w:val="001F49F2"/>
    <w:rsid w:val="001F4A4F"/>
    <w:rsid w:val="001F4A5C"/>
    <w:rsid w:val="001F4BE5"/>
    <w:rsid w:val="001F4D20"/>
    <w:rsid w:val="001F4DE9"/>
    <w:rsid w:val="001F4EBA"/>
    <w:rsid w:val="001F4F41"/>
    <w:rsid w:val="001F4F86"/>
    <w:rsid w:val="001F5586"/>
    <w:rsid w:val="001F5665"/>
    <w:rsid w:val="001F56B6"/>
    <w:rsid w:val="001F5769"/>
    <w:rsid w:val="001F5847"/>
    <w:rsid w:val="001F5A6E"/>
    <w:rsid w:val="001F5ADC"/>
    <w:rsid w:val="001F5C77"/>
    <w:rsid w:val="001F5CA0"/>
    <w:rsid w:val="001F5CA5"/>
    <w:rsid w:val="001F5CCB"/>
    <w:rsid w:val="001F6089"/>
    <w:rsid w:val="001F634E"/>
    <w:rsid w:val="001F6373"/>
    <w:rsid w:val="001F63A0"/>
    <w:rsid w:val="001F63FB"/>
    <w:rsid w:val="001F650D"/>
    <w:rsid w:val="001F65D2"/>
    <w:rsid w:val="001F65F3"/>
    <w:rsid w:val="001F6759"/>
    <w:rsid w:val="001F68CC"/>
    <w:rsid w:val="001F6B2A"/>
    <w:rsid w:val="001F6B3E"/>
    <w:rsid w:val="001F6B7B"/>
    <w:rsid w:val="001F6BA9"/>
    <w:rsid w:val="001F6C0F"/>
    <w:rsid w:val="001F6E73"/>
    <w:rsid w:val="001F6E96"/>
    <w:rsid w:val="001F744B"/>
    <w:rsid w:val="001F747D"/>
    <w:rsid w:val="001F7531"/>
    <w:rsid w:val="001F7580"/>
    <w:rsid w:val="001F7596"/>
    <w:rsid w:val="001F759B"/>
    <w:rsid w:val="001F75F7"/>
    <w:rsid w:val="001F76DD"/>
    <w:rsid w:val="001F77F4"/>
    <w:rsid w:val="001F7822"/>
    <w:rsid w:val="001F7959"/>
    <w:rsid w:val="001F7AAF"/>
    <w:rsid w:val="001F7BAB"/>
    <w:rsid w:val="001F7C1A"/>
    <w:rsid w:val="001F7C7D"/>
    <w:rsid w:val="001F7CD4"/>
    <w:rsid w:val="001F7E4C"/>
    <w:rsid w:val="001F7ED2"/>
    <w:rsid w:val="001F7EFC"/>
    <w:rsid w:val="001F7F6C"/>
    <w:rsid w:val="00200004"/>
    <w:rsid w:val="00200203"/>
    <w:rsid w:val="0020027D"/>
    <w:rsid w:val="00200302"/>
    <w:rsid w:val="00200599"/>
    <w:rsid w:val="0020065F"/>
    <w:rsid w:val="002007B9"/>
    <w:rsid w:val="0020098B"/>
    <w:rsid w:val="00200C26"/>
    <w:rsid w:val="00200C44"/>
    <w:rsid w:val="00200CE2"/>
    <w:rsid w:val="00200D1D"/>
    <w:rsid w:val="00200D5C"/>
    <w:rsid w:val="00200D8B"/>
    <w:rsid w:val="00200D97"/>
    <w:rsid w:val="00200E21"/>
    <w:rsid w:val="00201087"/>
    <w:rsid w:val="0020110E"/>
    <w:rsid w:val="002013FD"/>
    <w:rsid w:val="002014A4"/>
    <w:rsid w:val="002016E4"/>
    <w:rsid w:val="00201A9E"/>
    <w:rsid w:val="00201AC2"/>
    <w:rsid w:val="00201DCC"/>
    <w:rsid w:val="00201ED9"/>
    <w:rsid w:val="00202052"/>
    <w:rsid w:val="00202428"/>
    <w:rsid w:val="002026E9"/>
    <w:rsid w:val="0020291B"/>
    <w:rsid w:val="00202A10"/>
    <w:rsid w:val="00202AF3"/>
    <w:rsid w:val="00202B24"/>
    <w:rsid w:val="00202C70"/>
    <w:rsid w:val="00202D41"/>
    <w:rsid w:val="00202D6F"/>
    <w:rsid w:val="00202E33"/>
    <w:rsid w:val="00202F26"/>
    <w:rsid w:val="00202F61"/>
    <w:rsid w:val="002030C2"/>
    <w:rsid w:val="002031DE"/>
    <w:rsid w:val="0020339B"/>
    <w:rsid w:val="0020354F"/>
    <w:rsid w:val="00203758"/>
    <w:rsid w:val="0020375B"/>
    <w:rsid w:val="002037FA"/>
    <w:rsid w:val="00203824"/>
    <w:rsid w:val="0020388C"/>
    <w:rsid w:val="00203AF2"/>
    <w:rsid w:val="00203BCD"/>
    <w:rsid w:val="00203BF2"/>
    <w:rsid w:val="00203C2F"/>
    <w:rsid w:val="00203F6E"/>
    <w:rsid w:val="00204186"/>
    <w:rsid w:val="00204266"/>
    <w:rsid w:val="0020430B"/>
    <w:rsid w:val="00204354"/>
    <w:rsid w:val="0020440E"/>
    <w:rsid w:val="00204499"/>
    <w:rsid w:val="002047DA"/>
    <w:rsid w:val="00204900"/>
    <w:rsid w:val="002049D0"/>
    <w:rsid w:val="00204AE4"/>
    <w:rsid w:val="00204B31"/>
    <w:rsid w:val="00204B87"/>
    <w:rsid w:val="00204BF9"/>
    <w:rsid w:val="00204CF2"/>
    <w:rsid w:val="00204DA3"/>
    <w:rsid w:val="00204E09"/>
    <w:rsid w:val="00204EAD"/>
    <w:rsid w:val="00204F55"/>
    <w:rsid w:val="002050E1"/>
    <w:rsid w:val="00205210"/>
    <w:rsid w:val="00205263"/>
    <w:rsid w:val="002052F3"/>
    <w:rsid w:val="00205346"/>
    <w:rsid w:val="00205415"/>
    <w:rsid w:val="00205489"/>
    <w:rsid w:val="0020562E"/>
    <w:rsid w:val="00205698"/>
    <w:rsid w:val="00205BB6"/>
    <w:rsid w:val="00205D72"/>
    <w:rsid w:val="00205EB8"/>
    <w:rsid w:val="00205FE9"/>
    <w:rsid w:val="002062BA"/>
    <w:rsid w:val="0020636D"/>
    <w:rsid w:val="00206518"/>
    <w:rsid w:val="00206548"/>
    <w:rsid w:val="0020679B"/>
    <w:rsid w:val="002067BF"/>
    <w:rsid w:val="00206877"/>
    <w:rsid w:val="00206B48"/>
    <w:rsid w:val="00206B4C"/>
    <w:rsid w:val="00206B97"/>
    <w:rsid w:val="00206D24"/>
    <w:rsid w:val="00206D2C"/>
    <w:rsid w:val="00206E6D"/>
    <w:rsid w:val="0020707C"/>
    <w:rsid w:val="002070A2"/>
    <w:rsid w:val="002070D3"/>
    <w:rsid w:val="0020730E"/>
    <w:rsid w:val="0020732D"/>
    <w:rsid w:val="0020744C"/>
    <w:rsid w:val="0020746E"/>
    <w:rsid w:val="002074E7"/>
    <w:rsid w:val="002075B6"/>
    <w:rsid w:val="002075CB"/>
    <w:rsid w:val="00207733"/>
    <w:rsid w:val="002077A8"/>
    <w:rsid w:val="002077FC"/>
    <w:rsid w:val="0020782E"/>
    <w:rsid w:val="002078D3"/>
    <w:rsid w:val="002078F9"/>
    <w:rsid w:val="0020791D"/>
    <w:rsid w:val="00207985"/>
    <w:rsid w:val="00207CB0"/>
    <w:rsid w:val="00207F91"/>
    <w:rsid w:val="0021000A"/>
    <w:rsid w:val="002103A4"/>
    <w:rsid w:val="002103C7"/>
    <w:rsid w:val="00210459"/>
    <w:rsid w:val="002104DB"/>
    <w:rsid w:val="002105C0"/>
    <w:rsid w:val="00210614"/>
    <w:rsid w:val="0021062A"/>
    <w:rsid w:val="002106E3"/>
    <w:rsid w:val="0021075E"/>
    <w:rsid w:val="002109C2"/>
    <w:rsid w:val="00210A13"/>
    <w:rsid w:val="00210C60"/>
    <w:rsid w:val="00210CAB"/>
    <w:rsid w:val="00210CB0"/>
    <w:rsid w:val="00210D80"/>
    <w:rsid w:val="00210DDC"/>
    <w:rsid w:val="00210DF7"/>
    <w:rsid w:val="00210E6E"/>
    <w:rsid w:val="002111EC"/>
    <w:rsid w:val="00211586"/>
    <w:rsid w:val="0021162D"/>
    <w:rsid w:val="00211831"/>
    <w:rsid w:val="00211844"/>
    <w:rsid w:val="00211904"/>
    <w:rsid w:val="0021190F"/>
    <w:rsid w:val="002119A1"/>
    <w:rsid w:val="00211B70"/>
    <w:rsid w:val="00211C2B"/>
    <w:rsid w:val="00211C5D"/>
    <w:rsid w:val="00211CCB"/>
    <w:rsid w:val="00211D01"/>
    <w:rsid w:val="00211DB6"/>
    <w:rsid w:val="00211EE6"/>
    <w:rsid w:val="0021202D"/>
    <w:rsid w:val="002121BA"/>
    <w:rsid w:val="0021253D"/>
    <w:rsid w:val="00212779"/>
    <w:rsid w:val="00212868"/>
    <w:rsid w:val="00212997"/>
    <w:rsid w:val="00212A79"/>
    <w:rsid w:val="00212B0C"/>
    <w:rsid w:val="00212C46"/>
    <w:rsid w:val="00212ED4"/>
    <w:rsid w:val="00212F50"/>
    <w:rsid w:val="00212F63"/>
    <w:rsid w:val="002130B3"/>
    <w:rsid w:val="00213123"/>
    <w:rsid w:val="0021317B"/>
    <w:rsid w:val="0021322E"/>
    <w:rsid w:val="002132A4"/>
    <w:rsid w:val="0021336D"/>
    <w:rsid w:val="00213406"/>
    <w:rsid w:val="00213478"/>
    <w:rsid w:val="002134DA"/>
    <w:rsid w:val="002134FD"/>
    <w:rsid w:val="00213584"/>
    <w:rsid w:val="00213743"/>
    <w:rsid w:val="00213A1C"/>
    <w:rsid w:val="00213A77"/>
    <w:rsid w:val="00213B64"/>
    <w:rsid w:val="00213D13"/>
    <w:rsid w:val="00213D60"/>
    <w:rsid w:val="00213E05"/>
    <w:rsid w:val="00213E6D"/>
    <w:rsid w:val="00213EDE"/>
    <w:rsid w:val="00213F78"/>
    <w:rsid w:val="002144DD"/>
    <w:rsid w:val="002144E8"/>
    <w:rsid w:val="00214589"/>
    <w:rsid w:val="002145F8"/>
    <w:rsid w:val="002146A3"/>
    <w:rsid w:val="00214867"/>
    <w:rsid w:val="00214AE2"/>
    <w:rsid w:val="00214B25"/>
    <w:rsid w:val="00214BEF"/>
    <w:rsid w:val="00214C22"/>
    <w:rsid w:val="00214C87"/>
    <w:rsid w:val="00214CC5"/>
    <w:rsid w:val="00215156"/>
    <w:rsid w:val="002151A4"/>
    <w:rsid w:val="00215219"/>
    <w:rsid w:val="002156C2"/>
    <w:rsid w:val="00215826"/>
    <w:rsid w:val="00215909"/>
    <w:rsid w:val="00215CEE"/>
    <w:rsid w:val="00215CF7"/>
    <w:rsid w:val="00215D50"/>
    <w:rsid w:val="00215DEC"/>
    <w:rsid w:val="00215F2F"/>
    <w:rsid w:val="00215FF3"/>
    <w:rsid w:val="00216105"/>
    <w:rsid w:val="00216192"/>
    <w:rsid w:val="00216251"/>
    <w:rsid w:val="00216282"/>
    <w:rsid w:val="002162DF"/>
    <w:rsid w:val="00216311"/>
    <w:rsid w:val="0021664B"/>
    <w:rsid w:val="002167BB"/>
    <w:rsid w:val="002167BC"/>
    <w:rsid w:val="0021696B"/>
    <w:rsid w:val="002169ED"/>
    <w:rsid w:val="00216B84"/>
    <w:rsid w:val="00216C54"/>
    <w:rsid w:val="00216CFC"/>
    <w:rsid w:val="00216D7F"/>
    <w:rsid w:val="00216E1F"/>
    <w:rsid w:val="00216F89"/>
    <w:rsid w:val="00216FE5"/>
    <w:rsid w:val="00217020"/>
    <w:rsid w:val="00217036"/>
    <w:rsid w:val="00217049"/>
    <w:rsid w:val="00217073"/>
    <w:rsid w:val="002170B9"/>
    <w:rsid w:val="002170FB"/>
    <w:rsid w:val="00217267"/>
    <w:rsid w:val="002173D0"/>
    <w:rsid w:val="0021748C"/>
    <w:rsid w:val="0021749D"/>
    <w:rsid w:val="00217560"/>
    <w:rsid w:val="002177EE"/>
    <w:rsid w:val="0021797C"/>
    <w:rsid w:val="00217C31"/>
    <w:rsid w:val="00217CAD"/>
    <w:rsid w:val="00217CEA"/>
    <w:rsid w:val="00217D25"/>
    <w:rsid w:val="00217F42"/>
    <w:rsid w:val="00220214"/>
    <w:rsid w:val="0022024C"/>
    <w:rsid w:val="00220254"/>
    <w:rsid w:val="002206FC"/>
    <w:rsid w:val="0022072A"/>
    <w:rsid w:val="0022085D"/>
    <w:rsid w:val="00220929"/>
    <w:rsid w:val="00220936"/>
    <w:rsid w:val="00220AB9"/>
    <w:rsid w:val="00220B85"/>
    <w:rsid w:val="00220C3A"/>
    <w:rsid w:val="00220C55"/>
    <w:rsid w:val="00220E45"/>
    <w:rsid w:val="00220F12"/>
    <w:rsid w:val="00220F65"/>
    <w:rsid w:val="0022105C"/>
    <w:rsid w:val="00221066"/>
    <w:rsid w:val="00221080"/>
    <w:rsid w:val="00221460"/>
    <w:rsid w:val="002218AE"/>
    <w:rsid w:val="002218C5"/>
    <w:rsid w:val="00221A32"/>
    <w:rsid w:val="00221A7E"/>
    <w:rsid w:val="00221A85"/>
    <w:rsid w:val="00221B15"/>
    <w:rsid w:val="00221BC8"/>
    <w:rsid w:val="00221C54"/>
    <w:rsid w:val="00221C86"/>
    <w:rsid w:val="00221C93"/>
    <w:rsid w:val="00221FF5"/>
    <w:rsid w:val="00222038"/>
    <w:rsid w:val="00222073"/>
    <w:rsid w:val="002220D5"/>
    <w:rsid w:val="002220D9"/>
    <w:rsid w:val="002221B4"/>
    <w:rsid w:val="002221C1"/>
    <w:rsid w:val="0022222E"/>
    <w:rsid w:val="00222255"/>
    <w:rsid w:val="0022227C"/>
    <w:rsid w:val="00222283"/>
    <w:rsid w:val="0022235E"/>
    <w:rsid w:val="00222366"/>
    <w:rsid w:val="00222418"/>
    <w:rsid w:val="0022271C"/>
    <w:rsid w:val="00222748"/>
    <w:rsid w:val="002227E9"/>
    <w:rsid w:val="002229B4"/>
    <w:rsid w:val="002229E4"/>
    <w:rsid w:val="00222AB2"/>
    <w:rsid w:val="00222BE8"/>
    <w:rsid w:val="00222C52"/>
    <w:rsid w:val="00222D55"/>
    <w:rsid w:val="00222F7B"/>
    <w:rsid w:val="0022302E"/>
    <w:rsid w:val="00223084"/>
    <w:rsid w:val="0022310A"/>
    <w:rsid w:val="0022313B"/>
    <w:rsid w:val="00223166"/>
    <w:rsid w:val="0022344E"/>
    <w:rsid w:val="002234AE"/>
    <w:rsid w:val="002234D8"/>
    <w:rsid w:val="00223584"/>
    <w:rsid w:val="0022362C"/>
    <w:rsid w:val="002237ED"/>
    <w:rsid w:val="002239CC"/>
    <w:rsid w:val="00223BC8"/>
    <w:rsid w:val="00223CA3"/>
    <w:rsid w:val="00223D3F"/>
    <w:rsid w:val="00223DDF"/>
    <w:rsid w:val="00223F29"/>
    <w:rsid w:val="00223F67"/>
    <w:rsid w:val="00223FBE"/>
    <w:rsid w:val="0022402F"/>
    <w:rsid w:val="00224091"/>
    <w:rsid w:val="002241BF"/>
    <w:rsid w:val="002241EB"/>
    <w:rsid w:val="002243D7"/>
    <w:rsid w:val="0022448F"/>
    <w:rsid w:val="00224703"/>
    <w:rsid w:val="002247B0"/>
    <w:rsid w:val="0022480E"/>
    <w:rsid w:val="00224B53"/>
    <w:rsid w:val="00224B55"/>
    <w:rsid w:val="00224B6B"/>
    <w:rsid w:val="00224B81"/>
    <w:rsid w:val="00224BC3"/>
    <w:rsid w:val="00224BD4"/>
    <w:rsid w:val="00224C1C"/>
    <w:rsid w:val="00224C24"/>
    <w:rsid w:val="00224C2E"/>
    <w:rsid w:val="00225027"/>
    <w:rsid w:val="002250EA"/>
    <w:rsid w:val="0022514D"/>
    <w:rsid w:val="00225179"/>
    <w:rsid w:val="002251A7"/>
    <w:rsid w:val="0022539E"/>
    <w:rsid w:val="002256DA"/>
    <w:rsid w:val="002256F3"/>
    <w:rsid w:val="00225794"/>
    <w:rsid w:val="00225807"/>
    <w:rsid w:val="002258D1"/>
    <w:rsid w:val="00225A6A"/>
    <w:rsid w:val="00225C49"/>
    <w:rsid w:val="00225CC4"/>
    <w:rsid w:val="00225F36"/>
    <w:rsid w:val="00226006"/>
    <w:rsid w:val="00226191"/>
    <w:rsid w:val="002262B7"/>
    <w:rsid w:val="002262F4"/>
    <w:rsid w:val="00226527"/>
    <w:rsid w:val="0022672F"/>
    <w:rsid w:val="00226B55"/>
    <w:rsid w:val="00226CBA"/>
    <w:rsid w:val="00226CCD"/>
    <w:rsid w:val="00227082"/>
    <w:rsid w:val="00227144"/>
    <w:rsid w:val="00227261"/>
    <w:rsid w:val="002272D2"/>
    <w:rsid w:val="0022732D"/>
    <w:rsid w:val="002273FB"/>
    <w:rsid w:val="0022741E"/>
    <w:rsid w:val="0022753E"/>
    <w:rsid w:val="0022765F"/>
    <w:rsid w:val="00227769"/>
    <w:rsid w:val="002277BE"/>
    <w:rsid w:val="0022782A"/>
    <w:rsid w:val="002279B9"/>
    <w:rsid w:val="002279D5"/>
    <w:rsid w:val="00227A05"/>
    <w:rsid w:val="00227DEF"/>
    <w:rsid w:val="00227E7E"/>
    <w:rsid w:val="00227FCF"/>
    <w:rsid w:val="002300C5"/>
    <w:rsid w:val="002301F9"/>
    <w:rsid w:val="00230367"/>
    <w:rsid w:val="002304E2"/>
    <w:rsid w:val="002304EC"/>
    <w:rsid w:val="002304FF"/>
    <w:rsid w:val="00230602"/>
    <w:rsid w:val="002306B7"/>
    <w:rsid w:val="00230B32"/>
    <w:rsid w:val="00230B47"/>
    <w:rsid w:val="00230BB8"/>
    <w:rsid w:val="00230CEA"/>
    <w:rsid w:val="00230D16"/>
    <w:rsid w:val="00230D51"/>
    <w:rsid w:val="00230E41"/>
    <w:rsid w:val="00230FC5"/>
    <w:rsid w:val="0023113B"/>
    <w:rsid w:val="002313A5"/>
    <w:rsid w:val="002315E9"/>
    <w:rsid w:val="0023162C"/>
    <w:rsid w:val="002316E4"/>
    <w:rsid w:val="0023175B"/>
    <w:rsid w:val="002319E6"/>
    <w:rsid w:val="00231A1E"/>
    <w:rsid w:val="00231E93"/>
    <w:rsid w:val="00231EED"/>
    <w:rsid w:val="00231F21"/>
    <w:rsid w:val="0023212D"/>
    <w:rsid w:val="0023217F"/>
    <w:rsid w:val="00232461"/>
    <w:rsid w:val="0023249D"/>
    <w:rsid w:val="00232543"/>
    <w:rsid w:val="0023264B"/>
    <w:rsid w:val="0023282F"/>
    <w:rsid w:val="00232981"/>
    <w:rsid w:val="00233004"/>
    <w:rsid w:val="00233044"/>
    <w:rsid w:val="002332BF"/>
    <w:rsid w:val="0023331F"/>
    <w:rsid w:val="0023348D"/>
    <w:rsid w:val="0023366E"/>
    <w:rsid w:val="002339D6"/>
    <w:rsid w:val="00233A05"/>
    <w:rsid w:val="00233A5F"/>
    <w:rsid w:val="00233AC4"/>
    <w:rsid w:val="00233B8B"/>
    <w:rsid w:val="00233CA7"/>
    <w:rsid w:val="00233E7B"/>
    <w:rsid w:val="00233F17"/>
    <w:rsid w:val="00233F66"/>
    <w:rsid w:val="00233FAB"/>
    <w:rsid w:val="0023411C"/>
    <w:rsid w:val="0023422A"/>
    <w:rsid w:val="00234243"/>
    <w:rsid w:val="00234492"/>
    <w:rsid w:val="002344AB"/>
    <w:rsid w:val="002345A8"/>
    <w:rsid w:val="002345E4"/>
    <w:rsid w:val="0023462B"/>
    <w:rsid w:val="0023473C"/>
    <w:rsid w:val="00234750"/>
    <w:rsid w:val="00234820"/>
    <w:rsid w:val="002348EC"/>
    <w:rsid w:val="00234A8D"/>
    <w:rsid w:val="00234B3A"/>
    <w:rsid w:val="00234BCA"/>
    <w:rsid w:val="00234CAF"/>
    <w:rsid w:val="00234E50"/>
    <w:rsid w:val="00234F06"/>
    <w:rsid w:val="00234FFE"/>
    <w:rsid w:val="002350F0"/>
    <w:rsid w:val="00235147"/>
    <w:rsid w:val="00235185"/>
    <w:rsid w:val="00235328"/>
    <w:rsid w:val="002353BD"/>
    <w:rsid w:val="00235531"/>
    <w:rsid w:val="00235556"/>
    <w:rsid w:val="0023559B"/>
    <w:rsid w:val="002355E4"/>
    <w:rsid w:val="002358BF"/>
    <w:rsid w:val="00235B1A"/>
    <w:rsid w:val="00235B3D"/>
    <w:rsid w:val="00235CAB"/>
    <w:rsid w:val="00235D93"/>
    <w:rsid w:val="00235F55"/>
    <w:rsid w:val="002360B3"/>
    <w:rsid w:val="002360C2"/>
    <w:rsid w:val="002361BA"/>
    <w:rsid w:val="002363F6"/>
    <w:rsid w:val="00236715"/>
    <w:rsid w:val="00236760"/>
    <w:rsid w:val="002367D6"/>
    <w:rsid w:val="002367F5"/>
    <w:rsid w:val="002368BE"/>
    <w:rsid w:val="00236AEE"/>
    <w:rsid w:val="00236D22"/>
    <w:rsid w:val="00236DB6"/>
    <w:rsid w:val="00236E4D"/>
    <w:rsid w:val="00236E8A"/>
    <w:rsid w:val="00236EA2"/>
    <w:rsid w:val="00236EAE"/>
    <w:rsid w:val="00236EFD"/>
    <w:rsid w:val="00236F39"/>
    <w:rsid w:val="0023706E"/>
    <w:rsid w:val="00237080"/>
    <w:rsid w:val="002370F0"/>
    <w:rsid w:val="0023711F"/>
    <w:rsid w:val="00237130"/>
    <w:rsid w:val="00237267"/>
    <w:rsid w:val="002372A4"/>
    <w:rsid w:val="00237313"/>
    <w:rsid w:val="0023741C"/>
    <w:rsid w:val="002374C0"/>
    <w:rsid w:val="002375AF"/>
    <w:rsid w:val="00237646"/>
    <w:rsid w:val="002376CE"/>
    <w:rsid w:val="002376D6"/>
    <w:rsid w:val="00237879"/>
    <w:rsid w:val="002378E8"/>
    <w:rsid w:val="00237911"/>
    <w:rsid w:val="00237987"/>
    <w:rsid w:val="00237ABE"/>
    <w:rsid w:val="00237B02"/>
    <w:rsid w:val="00237B36"/>
    <w:rsid w:val="00237B74"/>
    <w:rsid w:val="00237BAD"/>
    <w:rsid w:val="00240061"/>
    <w:rsid w:val="00240095"/>
    <w:rsid w:val="0024013C"/>
    <w:rsid w:val="0024016D"/>
    <w:rsid w:val="002401EE"/>
    <w:rsid w:val="00240240"/>
    <w:rsid w:val="00240333"/>
    <w:rsid w:val="0024055E"/>
    <w:rsid w:val="002406EC"/>
    <w:rsid w:val="00240700"/>
    <w:rsid w:val="00240762"/>
    <w:rsid w:val="0024093F"/>
    <w:rsid w:val="002409D9"/>
    <w:rsid w:val="00240A31"/>
    <w:rsid w:val="00240ACA"/>
    <w:rsid w:val="00240B42"/>
    <w:rsid w:val="00240E1F"/>
    <w:rsid w:val="00240F63"/>
    <w:rsid w:val="00240F7E"/>
    <w:rsid w:val="00240FB6"/>
    <w:rsid w:val="002410EB"/>
    <w:rsid w:val="00241154"/>
    <w:rsid w:val="002411C4"/>
    <w:rsid w:val="002411F9"/>
    <w:rsid w:val="00241273"/>
    <w:rsid w:val="0024147E"/>
    <w:rsid w:val="0024154C"/>
    <w:rsid w:val="0024190B"/>
    <w:rsid w:val="0024197E"/>
    <w:rsid w:val="002419A0"/>
    <w:rsid w:val="00241A35"/>
    <w:rsid w:val="00241A36"/>
    <w:rsid w:val="00241B70"/>
    <w:rsid w:val="00241C1D"/>
    <w:rsid w:val="00241D4F"/>
    <w:rsid w:val="00241F5B"/>
    <w:rsid w:val="00242558"/>
    <w:rsid w:val="00242562"/>
    <w:rsid w:val="002427B5"/>
    <w:rsid w:val="002427BA"/>
    <w:rsid w:val="0024280F"/>
    <w:rsid w:val="00242890"/>
    <w:rsid w:val="00242A59"/>
    <w:rsid w:val="00242B18"/>
    <w:rsid w:val="00242C4B"/>
    <w:rsid w:val="00242CED"/>
    <w:rsid w:val="00242D93"/>
    <w:rsid w:val="00243166"/>
    <w:rsid w:val="002431EC"/>
    <w:rsid w:val="0024326F"/>
    <w:rsid w:val="002432DE"/>
    <w:rsid w:val="002435B2"/>
    <w:rsid w:val="00243624"/>
    <w:rsid w:val="002436C8"/>
    <w:rsid w:val="002437FC"/>
    <w:rsid w:val="0024384D"/>
    <w:rsid w:val="00243A50"/>
    <w:rsid w:val="00243A9F"/>
    <w:rsid w:val="00243D25"/>
    <w:rsid w:val="00243DBB"/>
    <w:rsid w:val="00243F15"/>
    <w:rsid w:val="00243F87"/>
    <w:rsid w:val="00244160"/>
    <w:rsid w:val="002444ED"/>
    <w:rsid w:val="00244560"/>
    <w:rsid w:val="002445A2"/>
    <w:rsid w:val="0024486C"/>
    <w:rsid w:val="00244951"/>
    <w:rsid w:val="00244A5D"/>
    <w:rsid w:val="00244AAB"/>
    <w:rsid w:val="00244EAC"/>
    <w:rsid w:val="00244EB7"/>
    <w:rsid w:val="00244F5C"/>
    <w:rsid w:val="00245275"/>
    <w:rsid w:val="0024543D"/>
    <w:rsid w:val="0024546E"/>
    <w:rsid w:val="00245871"/>
    <w:rsid w:val="00245B5E"/>
    <w:rsid w:val="00245BAB"/>
    <w:rsid w:val="00245BCD"/>
    <w:rsid w:val="00245D38"/>
    <w:rsid w:val="00245D6E"/>
    <w:rsid w:val="00245D8E"/>
    <w:rsid w:val="00245E24"/>
    <w:rsid w:val="00245F08"/>
    <w:rsid w:val="00245F73"/>
    <w:rsid w:val="0024603D"/>
    <w:rsid w:val="0024613D"/>
    <w:rsid w:val="00246154"/>
    <w:rsid w:val="0024616E"/>
    <w:rsid w:val="002461B3"/>
    <w:rsid w:val="002462C6"/>
    <w:rsid w:val="002463E1"/>
    <w:rsid w:val="002463FD"/>
    <w:rsid w:val="00246600"/>
    <w:rsid w:val="00246648"/>
    <w:rsid w:val="002467B4"/>
    <w:rsid w:val="00246A49"/>
    <w:rsid w:val="00246A60"/>
    <w:rsid w:val="00246AC8"/>
    <w:rsid w:val="00246B7D"/>
    <w:rsid w:val="00246CB7"/>
    <w:rsid w:val="00246DBF"/>
    <w:rsid w:val="00246E8A"/>
    <w:rsid w:val="00246EDE"/>
    <w:rsid w:val="00246F8E"/>
    <w:rsid w:val="00246FCA"/>
    <w:rsid w:val="00246FD7"/>
    <w:rsid w:val="002470C0"/>
    <w:rsid w:val="00247192"/>
    <w:rsid w:val="0024758E"/>
    <w:rsid w:val="00247591"/>
    <w:rsid w:val="002476AB"/>
    <w:rsid w:val="0024776F"/>
    <w:rsid w:val="00247878"/>
    <w:rsid w:val="002478E7"/>
    <w:rsid w:val="00247911"/>
    <w:rsid w:val="00247920"/>
    <w:rsid w:val="00247993"/>
    <w:rsid w:val="002479E6"/>
    <w:rsid w:val="00247A11"/>
    <w:rsid w:val="00247B3C"/>
    <w:rsid w:val="00247CA7"/>
    <w:rsid w:val="00247CC1"/>
    <w:rsid w:val="00247F5A"/>
    <w:rsid w:val="00247FEA"/>
    <w:rsid w:val="00250186"/>
    <w:rsid w:val="002502C6"/>
    <w:rsid w:val="00250321"/>
    <w:rsid w:val="002503AC"/>
    <w:rsid w:val="0025048A"/>
    <w:rsid w:val="00250490"/>
    <w:rsid w:val="00250548"/>
    <w:rsid w:val="00250699"/>
    <w:rsid w:val="002506F5"/>
    <w:rsid w:val="00250754"/>
    <w:rsid w:val="002508CD"/>
    <w:rsid w:val="00250BE3"/>
    <w:rsid w:val="00250BFC"/>
    <w:rsid w:val="00250C40"/>
    <w:rsid w:val="00250D3F"/>
    <w:rsid w:val="00250FAF"/>
    <w:rsid w:val="002510E9"/>
    <w:rsid w:val="00251342"/>
    <w:rsid w:val="0025139A"/>
    <w:rsid w:val="002513EC"/>
    <w:rsid w:val="00251662"/>
    <w:rsid w:val="00251669"/>
    <w:rsid w:val="00251789"/>
    <w:rsid w:val="002519F4"/>
    <w:rsid w:val="00251A8D"/>
    <w:rsid w:val="00251BA1"/>
    <w:rsid w:val="00251C25"/>
    <w:rsid w:val="00251C28"/>
    <w:rsid w:val="00251D9B"/>
    <w:rsid w:val="00251E37"/>
    <w:rsid w:val="00251E86"/>
    <w:rsid w:val="00251F5D"/>
    <w:rsid w:val="00252066"/>
    <w:rsid w:val="00252074"/>
    <w:rsid w:val="00252098"/>
    <w:rsid w:val="0025218A"/>
    <w:rsid w:val="002522C8"/>
    <w:rsid w:val="00252314"/>
    <w:rsid w:val="0025238A"/>
    <w:rsid w:val="002526E5"/>
    <w:rsid w:val="002526FB"/>
    <w:rsid w:val="0025288E"/>
    <w:rsid w:val="0025298E"/>
    <w:rsid w:val="002529D2"/>
    <w:rsid w:val="00252B3A"/>
    <w:rsid w:val="00252C2D"/>
    <w:rsid w:val="00252DF3"/>
    <w:rsid w:val="00253043"/>
    <w:rsid w:val="002533CE"/>
    <w:rsid w:val="00253717"/>
    <w:rsid w:val="002537E3"/>
    <w:rsid w:val="00253B13"/>
    <w:rsid w:val="00253B39"/>
    <w:rsid w:val="00253B5D"/>
    <w:rsid w:val="00253B68"/>
    <w:rsid w:val="00253D4A"/>
    <w:rsid w:val="00253E5E"/>
    <w:rsid w:val="00253F4C"/>
    <w:rsid w:val="00253F91"/>
    <w:rsid w:val="00253F9E"/>
    <w:rsid w:val="0025405A"/>
    <w:rsid w:val="00254064"/>
    <w:rsid w:val="002540A2"/>
    <w:rsid w:val="002540C5"/>
    <w:rsid w:val="00254260"/>
    <w:rsid w:val="0025427E"/>
    <w:rsid w:val="002542EF"/>
    <w:rsid w:val="00254378"/>
    <w:rsid w:val="00254480"/>
    <w:rsid w:val="00254601"/>
    <w:rsid w:val="00254616"/>
    <w:rsid w:val="002547C9"/>
    <w:rsid w:val="0025483E"/>
    <w:rsid w:val="0025490E"/>
    <w:rsid w:val="00254970"/>
    <w:rsid w:val="00254A02"/>
    <w:rsid w:val="00254BAE"/>
    <w:rsid w:val="00254BF2"/>
    <w:rsid w:val="00254CC2"/>
    <w:rsid w:val="00254D06"/>
    <w:rsid w:val="00254FF7"/>
    <w:rsid w:val="00255182"/>
    <w:rsid w:val="00255222"/>
    <w:rsid w:val="002552CE"/>
    <w:rsid w:val="00255307"/>
    <w:rsid w:val="002554DD"/>
    <w:rsid w:val="00255505"/>
    <w:rsid w:val="0025571C"/>
    <w:rsid w:val="00255A33"/>
    <w:rsid w:val="00255A61"/>
    <w:rsid w:val="00255ADE"/>
    <w:rsid w:val="00255B26"/>
    <w:rsid w:val="00255C69"/>
    <w:rsid w:val="00255EBE"/>
    <w:rsid w:val="00255FC4"/>
    <w:rsid w:val="00255FCE"/>
    <w:rsid w:val="00256019"/>
    <w:rsid w:val="002560E0"/>
    <w:rsid w:val="002560F8"/>
    <w:rsid w:val="0025614D"/>
    <w:rsid w:val="002561CC"/>
    <w:rsid w:val="00256561"/>
    <w:rsid w:val="0025657E"/>
    <w:rsid w:val="002565CD"/>
    <w:rsid w:val="0025665C"/>
    <w:rsid w:val="00256799"/>
    <w:rsid w:val="00256933"/>
    <w:rsid w:val="00256989"/>
    <w:rsid w:val="00256AF5"/>
    <w:rsid w:val="00256B22"/>
    <w:rsid w:val="00256C35"/>
    <w:rsid w:val="00256D45"/>
    <w:rsid w:val="00256EFE"/>
    <w:rsid w:val="00256F09"/>
    <w:rsid w:val="00256FF1"/>
    <w:rsid w:val="002570CE"/>
    <w:rsid w:val="002571A0"/>
    <w:rsid w:val="00257227"/>
    <w:rsid w:val="00257252"/>
    <w:rsid w:val="0025729E"/>
    <w:rsid w:val="002573A4"/>
    <w:rsid w:val="002573E2"/>
    <w:rsid w:val="002573E8"/>
    <w:rsid w:val="0025749F"/>
    <w:rsid w:val="002577EE"/>
    <w:rsid w:val="002578BD"/>
    <w:rsid w:val="0025791A"/>
    <w:rsid w:val="00257A9E"/>
    <w:rsid w:val="00257ADD"/>
    <w:rsid w:val="00257CC3"/>
    <w:rsid w:val="00257D1A"/>
    <w:rsid w:val="00257E05"/>
    <w:rsid w:val="0026016F"/>
    <w:rsid w:val="00260233"/>
    <w:rsid w:val="00260614"/>
    <w:rsid w:val="00260646"/>
    <w:rsid w:val="00260778"/>
    <w:rsid w:val="00260977"/>
    <w:rsid w:val="00260983"/>
    <w:rsid w:val="002609BF"/>
    <w:rsid w:val="00260B7D"/>
    <w:rsid w:val="00260BA7"/>
    <w:rsid w:val="00260BEE"/>
    <w:rsid w:val="00260CC6"/>
    <w:rsid w:val="00260EB1"/>
    <w:rsid w:val="00260F61"/>
    <w:rsid w:val="00261010"/>
    <w:rsid w:val="002610D8"/>
    <w:rsid w:val="00261116"/>
    <w:rsid w:val="002611EC"/>
    <w:rsid w:val="00261309"/>
    <w:rsid w:val="00261344"/>
    <w:rsid w:val="00261439"/>
    <w:rsid w:val="00261443"/>
    <w:rsid w:val="00261454"/>
    <w:rsid w:val="00261609"/>
    <w:rsid w:val="002616E3"/>
    <w:rsid w:val="002617EA"/>
    <w:rsid w:val="002617F8"/>
    <w:rsid w:val="00261ADB"/>
    <w:rsid w:val="00261B7E"/>
    <w:rsid w:val="00261CC9"/>
    <w:rsid w:val="00261D04"/>
    <w:rsid w:val="00261D22"/>
    <w:rsid w:val="00261EA4"/>
    <w:rsid w:val="0026216E"/>
    <w:rsid w:val="002621A8"/>
    <w:rsid w:val="00262233"/>
    <w:rsid w:val="00262345"/>
    <w:rsid w:val="002623FD"/>
    <w:rsid w:val="00262524"/>
    <w:rsid w:val="00262532"/>
    <w:rsid w:val="002626C0"/>
    <w:rsid w:val="002626FE"/>
    <w:rsid w:val="0026299E"/>
    <w:rsid w:val="00262AE4"/>
    <w:rsid w:val="00262B25"/>
    <w:rsid w:val="00262C05"/>
    <w:rsid w:val="00262C17"/>
    <w:rsid w:val="00262D06"/>
    <w:rsid w:val="00262D93"/>
    <w:rsid w:val="00262E51"/>
    <w:rsid w:val="00262EB4"/>
    <w:rsid w:val="00263107"/>
    <w:rsid w:val="0026315D"/>
    <w:rsid w:val="00263186"/>
    <w:rsid w:val="00263412"/>
    <w:rsid w:val="002637B7"/>
    <w:rsid w:val="00263932"/>
    <w:rsid w:val="00263933"/>
    <w:rsid w:val="0026393B"/>
    <w:rsid w:val="00263965"/>
    <w:rsid w:val="00263B01"/>
    <w:rsid w:val="00263B8E"/>
    <w:rsid w:val="00263CBD"/>
    <w:rsid w:val="00263CD1"/>
    <w:rsid w:val="00263CE6"/>
    <w:rsid w:val="00263CF2"/>
    <w:rsid w:val="00263E38"/>
    <w:rsid w:val="00263ECA"/>
    <w:rsid w:val="00263EE4"/>
    <w:rsid w:val="00264055"/>
    <w:rsid w:val="00264093"/>
    <w:rsid w:val="00264170"/>
    <w:rsid w:val="00264261"/>
    <w:rsid w:val="002642C6"/>
    <w:rsid w:val="00264301"/>
    <w:rsid w:val="00264315"/>
    <w:rsid w:val="0026432C"/>
    <w:rsid w:val="0026440B"/>
    <w:rsid w:val="00264487"/>
    <w:rsid w:val="00264497"/>
    <w:rsid w:val="00264872"/>
    <w:rsid w:val="00264885"/>
    <w:rsid w:val="002649B0"/>
    <w:rsid w:val="00264A12"/>
    <w:rsid w:val="00264AF1"/>
    <w:rsid w:val="00264F6A"/>
    <w:rsid w:val="00264FD8"/>
    <w:rsid w:val="00265077"/>
    <w:rsid w:val="002650D2"/>
    <w:rsid w:val="0026518D"/>
    <w:rsid w:val="0026527C"/>
    <w:rsid w:val="002653B4"/>
    <w:rsid w:val="00265469"/>
    <w:rsid w:val="0026549A"/>
    <w:rsid w:val="0026580A"/>
    <w:rsid w:val="0026595C"/>
    <w:rsid w:val="00265A68"/>
    <w:rsid w:val="00265AC0"/>
    <w:rsid w:val="00265C7E"/>
    <w:rsid w:val="00265CB8"/>
    <w:rsid w:val="00265CEF"/>
    <w:rsid w:val="00265F27"/>
    <w:rsid w:val="00265FBB"/>
    <w:rsid w:val="00266201"/>
    <w:rsid w:val="0026625B"/>
    <w:rsid w:val="0026630D"/>
    <w:rsid w:val="00266425"/>
    <w:rsid w:val="0026656F"/>
    <w:rsid w:val="0026667E"/>
    <w:rsid w:val="002666AA"/>
    <w:rsid w:val="002666AD"/>
    <w:rsid w:val="00266879"/>
    <w:rsid w:val="0026690B"/>
    <w:rsid w:val="00266A66"/>
    <w:rsid w:val="00266C48"/>
    <w:rsid w:val="00266CE3"/>
    <w:rsid w:val="00266D16"/>
    <w:rsid w:val="00266D2B"/>
    <w:rsid w:val="00266D88"/>
    <w:rsid w:val="00266EE0"/>
    <w:rsid w:val="00266FBB"/>
    <w:rsid w:val="0026709F"/>
    <w:rsid w:val="002671DA"/>
    <w:rsid w:val="00267405"/>
    <w:rsid w:val="002674CF"/>
    <w:rsid w:val="00267730"/>
    <w:rsid w:val="0026773F"/>
    <w:rsid w:val="00267871"/>
    <w:rsid w:val="00267B9C"/>
    <w:rsid w:val="00267C9B"/>
    <w:rsid w:val="00267CEA"/>
    <w:rsid w:val="00267D53"/>
    <w:rsid w:val="00267D61"/>
    <w:rsid w:val="00267E9A"/>
    <w:rsid w:val="0026FD73"/>
    <w:rsid w:val="002700DF"/>
    <w:rsid w:val="00270169"/>
    <w:rsid w:val="00270180"/>
    <w:rsid w:val="0027057E"/>
    <w:rsid w:val="002706AD"/>
    <w:rsid w:val="00270A99"/>
    <w:rsid w:val="00270B92"/>
    <w:rsid w:val="00270C04"/>
    <w:rsid w:val="00270CA0"/>
    <w:rsid w:val="00270CB2"/>
    <w:rsid w:val="00270D41"/>
    <w:rsid w:val="00270DA5"/>
    <w:rsid w:val="00270FAC"/>
    <w:rsid w:val="00270FF6"/>
    <w:rsid w:val="0027101B"/>
    <w:rsid w:val="002710BA"/>
    <w:rsid w:val="002710F9"/>
    <w:rsid w:val="0027139B"/>
    <w:rsid w:val="002713C2"/>
    <w:rsid w:val="0027146C"/>
    <w:rsid w:val="002714FD"/>
    <w:rsid w:val="0027158A"/>
    <w:rsid w:val="00271697"/>
    <w:rsid w:val="0027177D"/>
    <w:rsid w:val="00271783"/>
    <w:rsid w:val="002717DB"/>
    <w:rsid w:val="00271846"/>
    <w:rsid w:val="002718A7"/>
    <w:rsid w:val="0027195B"/>
    <w:rsid w:val="00271A6E"/>
    <w:rsid w:val="00271AE8"/>
    <w:rsid w:val="00271D70"/>
    <w:rsid w:val="00271E33"/>
    <w:rsid w:val="00271E4D"/>
    <w:rsid w:val="002720BB"/>
    <w:rsid w:val="002721EB"/>
    <w:rsid w:val="0027222A"/>
    <w:rsid w:val="00272679"/>
    <w:rsid w:val="002726E5"/>
    <w:rsid w:val="002727A3"/>
    <w:rsid w:val="00272826"/>
    <w:rsid w:val="00272859"/>
    <w:rsid w:val="00272A45"/>
    <w:rsid w:val="00272B2B"/>
    <w:rsid w:val="00272C7F"/>
    <w:rsid w:val="00272E34"/>
    <w:rsid w:val="00272E55"/>
    <w:rsid w:val="00272FA4"/>
    <w:rsid w:val="00273041"/>
    <w:rsid w:val="002730B8"/>
    <w:rsid w:val="00273103"/>
    <w:rsid w:val="00273659"/>
    <w:rsid w:val="0027365D"/>
    <w:rsid w:val="0027371F"/>
    <w:rsid w:val="00273752"/>
    <w:rsid w:val="0027376B"/>
    <w:rsid w:val="0027377C"/>
    <w:rsid w:val="0027386C"/>
    <w:rsid w:val="00273952"/>
    <w:rsid w:val="00273A95"/>
    <w:rsid w:val="00273AD3"/>
    <w:rsid w:val="00273C40"/>
    <w:rsid w:val="00273C96"/>
    <w:rsid w:val="00273D25"/>
    <w:rsid w:val="00273D7D"/>
    <w:rsid w:val="00273DDD"/>
    <w:rsid w:val="00273EF5"/>
    <w:rsid w:val="00273F5A"/>
    <w:rsid w:val="00273FB4"/>
    <w:rsid w:val="00274003"/>
    <w:rsid w:val="002740CE"/>
    <w:rsid w:val="00274110"/>
    <w:rsid w:val="00274116"/>
    <w:rsid w:val="002743AE"/>
    <w:rsid w:val="002743CC"/>
    <w:rsid w:val="0027443E"/>
    <w:rsid w:val="00274562"/>
    <w:rsid w:val="002745AC"/>
    <w:rsid w:val="0027467E"/>
    <w:rsid w:val="00274729"/>
    <w:rsid w:val="00274855"/>
    <w:rsid w:val="002748A3"/>
    <w:rsid w:val="002748C1"/>
    <w:rsid w:val="00274900"/>
    <w:rsid w:val="002749DE"/>
    <w:rsid w:val="00274AD3"/>
    <w:rsid w:val="00274B3E"/>
    <w:rsid w:val="00274BAC"/>
    <w:rsid w:val="0027527E"/>
    <w:rsid w:val="00275315"/>
    <w:rsid w:val="00275617"/>
    <w:rsid w:val="00275825"/>
    <w:rsid w:val="0027583B"/>
    <w:rsid w:val="0027592E"/>
    <w:rsid w:val="00275A0B"/>
    <w:rsid w:val="00275A31"/>
    <w:rsid w:val="00275C0E"/>
    <w:rsid w:val="00275CB2"/>
    <w:rsid w:val="00275CD4"/>
    <w:rsid w:val="00275DBC"/>
    <w:rsid w:val="00275DD2"/>
    <w:rsid w:val="00275F80"/>
    <w:rsid w:val="00275F95"/>
    <w:rsid w:val="00276081"/>
    <w:rsid w:val="00276151"/>
    <w:rsid w:val="00276183"/>
    <w:rsid w:val="002763E3"/>
    <w:rsid w:val="00276498"/>
    <w:rsid w:val="00276535"/>
    <w:rsid w:val="00276671"/>
    <w:rsid w:val="002766F2"/>
    <w:rsid w:val="002767CA"/>
    <w:rsid w:val="002768E6"/>
    <w:rsid w:val="00276C61"/>
    <w:rsid w:val="00276C88"/>
    <w:rsid w:val="00276D3D"/>
    <w:rsid w:val="00276D75"/>
    <w:rsid w:val="00276E2D"/>
    <w:rsid w:val="00276E7E"/>
    <w:rsid w:val="00276FC8"/>
    <w:rsid w:val="00276FCA"/>
    <w:rsid w:val="00277052"/>
    <w:rsid w:val="0027705C"/>
    <w:rsid w:val="002771A7"/>
    <w:rsid w:val="002772C2"/>
    <w:rsid w:val="00277521"/>
    <w:rsid w:val="00277681"/>
    <w:rsid w:val="0027781E"/>
    <w:rsid w:val="00277873"/>
    <w:rsid w:val="00277883"/>
    <w:rsid w:val="002778DC"/>
    <w:rsid w:val="002779FD"/>
    <w:rsid w:val="00277AA4"/>
    <w:rsid w:val="00277B6E"/>
    <w:rsid w:val="00277B79"/>
    <w:rsid w:val="00277C02"/>
    <w:rsid w:val="00277D29"/>
    <w:rsid w:val="00277DA8"/>
    <w:rsid w:val="00277EAF"/>
    <w:rsid w:val="002801AC"/>
    <w:rsid w:val="0028021C"/>
    <w:rsid w:val="00280285"/>
    <w:rsid w:val="002803A9"/>
    <w:rsid w:val="002803F0"/>
    <w:rsid w:val="002804FC"/>
    <w:rsid w:val="00280644"/>
    <w:rsid w:val="002806E4"/>
    <w:rsid w:val="00280767"/>
    <w:rsid w:val="002807CE"/>
    <w:rsid w:val="0028097E"/>
    <w:rsid w:val="0028099F"/>
    <w:rsid w:val="00280A2C"/>
    <w:rsid w:val="00280AFC"/>
    <w:rsid w:val="00280D1B"/>
    <w:rsid w:val="00280DB4"/>
    <w:rsid w:val="00280EF9"/>
    <w:rsid w:val="00280F0E"/>
    <w:rsid w:val="002810E4"/>
    <w:rsid w:val="00281380"/>
    <w:rsid w:val="002813CC"/>
    <w:rsid w:val="00281621"/>
    <w:rsid w:val="00281655"/>
    <w:rsid w:val="002817A7"/>
    <w:rsid w:val="0028186D"/>
    <w:rsid w:val="00281A1D"/>
    <w:rsid w:val="00281C28"/>
    <w:rsid w:val="00281D4C"/>
    <w:rsid w:val="00281D88"/>
    <w:rsid w:val="00281E0B"/>
    <w:rsid w:val="00281FBF"/>
    <w:rsid w:val="00282027"/>
    <w:rsid w:val="0028202B"/>
    <w:rsid w:val="00282057"/>
    <w:rsid w:val="002820D7"/>
    <w:rsid w:val="002820F2"/>
    <w:rsid w:val="002821E0"/>
    <w:rsid w:val="002822AA"/>
    <w:rsid w:val="0028239B"/>
    <w:rsid w:val="0028257F"/>
    <w:rsid w:val="002826D1"/>
    <w:rsid w:val="00282707"/>
    <w:rsid w:val="002827DC"/>
    <w:rsid w:val="00282930"/>
    <w:rsid w:val="00282A9E"/>
    <w:rsid w:val="00282B22"/>
    <w:rsid w:val="00282B3E"/>
    <w:rsid w:val="00282B55"/>
    <w:rsid w:val="00282B83"/>
    <w:rsid w:val="00282B93"/>
    <w:rsid w:val="00282BEC"/>
    <w:rsid w:val="00282BF5"/>
    <w:rsid w:val="00282C31"/>
    <w:rsid w:val="00282CD5"/>
    <w:rsid w:val="00282D1C"/>
    <w:rsid w:val="00282D8F"/>
    <w:rsid w:val="00282EC8"/>
    <w:rsid w:val="00283033"/>
    <w:rsid w:val="002834C6"/>
    <w:rsid w:val="002834CD"/>
    <w:rsid w:val="00283704"/>
    <w:rsid w:val="0028380B"/>
    <w:rsid w:val="0028384B"/>
    <w:rsid w:val="00283A00"/>
    <w:rsid w:val="00283BE3"/>
    <w:rsid w:val="00283D67"/>
    <w:rsid w:val="00283EA4"/>
    <w:rsid w:val="00283F74"/>
    <w:rsid w:val="002843CE"/>
    <w:rsid w:val="002843D4"/>
    <w:rsid w:val="0028449F"/>
    <w:rsid w:val="00284895"/>
    <w:rsid w:val="00284ACF"/>
    <w:rsid w:val="00284BE3"/>
    <w:rsid w:val="00284E3C"/>
    <w:rsid w:val="00285063"/>
    <w:rsid w:val="00285099"/>
    <w:rsid w:val="00285199"/>
    <w:rsid w:val="00285208"/>
    <w:rsid w:val="0028523B"/>
    <w:rsid w:val="002852F3"/>
    <w:rsid w:val="002852FF"/>
    <w:rsid w:val="002856E3"/>
    <w:rsid w:val="002857EF"/>
    <w:rsid w:val="002857FE"/>
    <w:rsid w:val="00285960"/>
    <w:rsid w:val="00285AFC"/>
    <w:rsid w:val="00285CE2"/>
    <w:rsid w:val="00285D2B"/>
    <w:rsid w:val="00285D77"/>
    <w:rsid w:val="00285DAB"/>
    <w:rsid w:val="00285DD9"/>
    <w:rsid w:val="00285E9F"/>
    <w:rsid w:val="00286130"/>
    <w:rsid w:val="00286148"/>
    <w:rsid w:val="00286227"/>
    <w:rsid w:val="0028625F"/>
    <w:rsid w:val="00286557"/>
    <w:rsid w:val="002865A1"/>
    <w:rsid w:val="002865FE"/>
    <w:rsid w:val="0028667C"/>
    <w:rsid w:val="00286794"/>
    <w:rsid w:val="0028680B"/>
    <w:rsid w:val="0028689A"/>
    <w:rsid w:val="00286BBF"/>
    <w:rsid w:val="00286CE8"/>
    <w:rsid w:val="00286E0E"/>
    <w:rsid w:val="00286E4B"/>
    <w:rsid w:val="00286EE9"/>
    <w:rsid w:val="002874AD"/>
    <w:rsid w:val="00287803"/>
    <w:rsid w:val="00287917"/>
    <w:rsid w:val="00287991"/>
    <w:rsid w:val="002879DA"/>
    <w:rsid w:val="00287B6A"/>
    <w:rsid w:val="00287BA3"/>
    <w:rsid w:val="00287BDA"/>
    <w:rsid w:val="00287F62"/>
    <w:rsid w:val="00287F76"/>
    <w:rsid w:val="0029013A"/>
    <w:rsid w:val="00290173"/>
    <w:rsid w:val="002901E3"/>
    <w:rsid w:val="00290242"/>
    <w:rsid w:val="002902D6"/>
    <w:rsid w:val="0029050F"/>
    <w:rsid w:val="002906D5"/>
    <w:rsid w:val="002906E4"/>
    <w:rsid w:val="00290800"/>
    <w:rsid w:val="00290855"/>
    <w:rsid w:val="00290891"/>
    <w:rsid w:val="002908A5"/>
    <w:rsid w:val="0029095E"/>
    <w:rsid w:val="00290973"/>
    <w:rsid w:val="00290990"/>
    <w:rsid w:val="00290A4D"/>
    <w:rsid w:val="00290A7F"/>
    <w:rsid w:val="00290B7F"/>
    <w:rsid w:val="00290BDE"/>
    <w:rsid w:val="00290C2A"/>
    <w:rsid w:val="00290C4F"/>
    <w:rsid w:val="00290C83"/>
    <w:rsid w:val="00290DE2"/>
    <w:rsid w:val="00290F2B"/>
    <w:rsid w:val="00290F89"/>
    <w:rsid w:val="00291628"/>
    <w:rsid w:val="0029169C"/>
    <w:rsid w:val="00291728"/>
    <w:rsid w:val="00291793"/>
    <w:rsid w:val="00291894"/>
    <w:rsid w:val="0029189F"/>
    <w:rsid w:val="002918DA"/>
    <w:rsid w:val="00291988"/>
    <w:rsid w:val="00291A4B"/>
    <w:rsid w:val="00291BA3"/>
    <w:rsid w:val="00291BCA"/>
    <w:rsid w:val="00291C12"/>
    <w:rsid w:val="00291C42"/>
    <w:rsid w:val="00291D19"/>
    <w:rsid w:val="00291DCE"/>
    <w:rsid w:val="00291E84"/>
    <w:rsid w:val="00291F4D"/>
    <w:rsid w:val="00291F6A"/>
    <w:rsid w:val="00292026"/>
    <w:rsid w:val="0029202D"/>
    <w:rsid w:val="00292118"/>
    <w:rsid w:val="00292130"/>
    <w:rsid w:val="0029233C"/>
    <w:rsid w:val="00292396"/>
    <w:rsid w:val="002924E2"/>
    <w:rsid w:val="00292647"/>
    <w:rsid w:val="00292761"/>
    <w:rsid w:val="002927A4"/>
    <w:rsid w:val="00292AF6"/>
    <w:rsid w:val="00292F8B"/>
    <w:rsid w:val="00293249"/>
    <w:rsid w:val="00293500"/>
    <w:rsid w:val="0029352C"/>
    <w:rsid w:val="0029353B"/>
    <w:rsid w:val="00293711"/>
    <w:rsid w:val="002938A7"/>
    <w:rsid w:val="00293A03"/>
    <w:rsid w:val="00293B3D"/>
    <w:rsid w:val="00293B62"/>
    <w:rsid w:val="00293B74"/>
    <w:rsid w:val="00293C16"/>
    <w:rsid w:val="00293CDB"/>
    <w:rsid w:val="00293D83"/>
    <w:rsid w:val="00293D89"/>
    <w:rsid w:val="00293DF1"/>
    <w:rsid w:val="00293E39"/>
    <w:rsid w:val="00293E50"/>
    <w:rsid w:val="00293F9F"/>
    <w:rsid w:val="00293FA0"/>
    <w:rsid w:val="00294095"/>
    <w:rsid w:val="002941EA"/>
    <w:rsid w:val="002942C5"/>
    <w:rsid w:val="0029463D"/>
    <w:rsid w:val="00294818"/>
    <w:rsid w:val="0029486B"/>
    <w:rsid w:val="0029496F"/>
    <w:rsid w:val="002949ED"/>
    <w:rsid w:val="00294A6E"/>
    <w:rsid w:val="00294FF1"/>
    <w:rsid w:val="00295029"/>
    <w:rsid w:val="0029512F"/>
    <w:rsid w:val="00295300"/>
    <w:rsid w:val="00295403"/>
    <w:rsid w:val="00295973"/>
    <w:rsid w:val="00295B78"/>
    <w:rsid w:val="00295C31"/>
    <w:rsid w:val="00295D55"/>
    <w:rsid w:val="00295F4A"/>
    <w:rsid w:val="00295F7C"/>
    <w:rsid w:val="00295FE3"/>
    <w:rsid w:val="0029615D"/>
    <w:rsid w:val="002962DC"/>
    <w:rsid w:val="002963A7"/>
    <w:rsid w:val="002963B5"/>
    <w:rsid w:val="002964AD"/>
    <w:rsid w:val="002964F4"/>
    <w:rsid w:val="00296515"/>
    <w:rsid w:val="002965FE"/>
    <w:rsid w:val="0029669C"/>
    <w:rsid w:val="002966D2"/>
    <w:rsid w:val="002966E4"/>
    <w:rsid w:val="0029673F"/>
    <w:rsid w:val="0029692F"/>
    <w:rsid w:val="002969D8"/>
    <w:rsid w:val="00296E2C"/>
    <w:rsid w:val="00296E51"/>
    <w:rsid w:val="0029708B"/>
    <w:rsid w:val="002970D9"/>
    <w:rsid w:val="00297103"/>
    <w:rsid w:val="0029713C"/>
    <w:rsid w:val="00297159"/>
    <w:rsid w:val="00297199"/>
    <w:rsid w:val="002971D3"/>
    <w:rsid w:val="002971D6"/>
    <w:rsid w:val="002971FC"/>
    <w:rsid w:val="002974FC"/>
    <w:rsid w:val="00297BBC"/>
    <w:rsid w:val="00297C1A"/>
    <w:rsid w:val="00297C31"/>
    <w:rsid w:val="00297DB3"/>
    <w:rsid w:val="00297DE7"/>
    <w:rsid w:val="00297E15"/>
    <w:rsid w:val="00297EB4"/>
    <w:rsid w:val="002A0007"/>
    <w:rsid w:val="002A002E"/>
    <w:rsid w:val="002A0084"/>
    <w:rsid w:val="002A0199"/>
    <w:rsid w:val="002A02A2"/>
    <w:rsid w:val="002A03EE"/>
    <w:rsid w:val="002A06F7"/>
    <w:rsid w:val="002A081F"/>
    <w:rsid w:val="002A0873"/>
    <w:rsid w:val="002A0AED"/>
    <w:rsid w:val="002A0C06"/>
    <w:rsid w:val="002A0C0C"/>
    <w:rsid w:val="002A0CE9"/>
    <w:rsid w:val="002A0D3B"/>
    <w:rsid w:val="002A1005"/>
    <w:rsid w:val="002A10C5"/>
    <w:rsid w:val="002A1230"/>
    <w:rsid w:val="002A12D2"/>
    <w:rsid w:val="002A12FC"/>
    <w:rsid w:val="002A1311"/>
    <w:rsid w:val="002A13AE"/>
    <w:rsid w:val="002A1515"/>
    <w:rsid w:val="002A1776"/>
    <w:rsid w:val="002A1801"/>
    <w:rsid w:val="002A18C2"/>
    <w:rsid w:val="002A1921"/>
    <w:rsid w:val="002A1A1F"/>
    <w:rsid w:val="002A1A4C"/>
    <w:rsid w:val="002A1ACE"/>
    <w:rsid w:val="002A1AEC"/>
    <w:rsid w:val="002A1CBE"/>
    <w:rsid w:val="002A1D1D"/>
    <w:rsid w:val="002A1D66"/>
    <w:rsid w:val="002A1D8B"/>
    <w:rsid w:val="002A1D91"/>
    <w:rsid w:val="002A1E71"/>
    <w:rsid w:val="002A1F61"/>
    <w:rsid w:val="002A1F8F"/>
    <w:rsid w:val="002A2211"/>
    <w:rsid w:val="002A2363"/>
    <w:rsid w:val="002A23FD"/>
    <w:rsid w:val="002A2489"/>
    <w:rsid w:val="002A24DC"/>
    <w:rsid w:val="002A2560"/>
    <w:rsid w:val="002A2675"/>
    <w:rsid w:val="002A26A0"/>
    <w:rsid w:val="002A26BA"/>
    <w:rsid w:val="002A27C4"/>
    <w:rsid w:val="002A27D2"/>
    <w:rsid w:val="002A2803"/>
    <w:rsid w:val="002A28F4"/>
    <w:rsid w:val="002A2A70"/>
    <w:rsid w:val="002A2B82"/>
    <w:rsid w:val="002A2BAB"/>
    <w:rsid w:val="002A2CF2"/>
    <w:rsid w:val="002A2D2C"/>
    <w:rsid w:val="002A2E3E"/>
    <w:rsid w:val="002A2E87"/>
    <w:rsid w:val="002A2E9C"/>
    <w:rsid w:val="002A2EE2"/>
    <w:rsid w:val="002A2FFE"/>
    <w:rsid w:val="002A3074"/>
    <w:rsid w:val="002A3092"/>
    <w:rsid w:val="002A30B0"/>
    <w:rsid w:val="002A3313"/>
    <w:rsid w:val="002A34DD"/>
    <w:rsid w:val="002A3706"/>
    <w:rsid w:val="002A3773"/>
    <w:rsid w:val="002A3819"/>
    <w:rsid w:val="002A38AB"/>
    <w:rsid w:val="002A38B9"/>
    <w:rsid w:val="002A3A7E"/>
    <w:rsid w:val="002A3B48"/>
    <w:rsid w:val="002A3CA1"/>
    <w:rsid w:val="002A3EE0"/>
    <w:rsid w:val="002A3EFD"/>
    <w:rsid w:val="002A3FF3"/>
    <w:rsid w:val="002A41CB"/>
    <w:rsid w:val="002A4268"/>
    <w:rsid w:val="002A4641"/>
    <w:rsid w:val="002A4767"/>
    <w:rsid w:val="002A478C"/>
    <w:rsid w:val="002A4890"/>
    <w:rsid w:val="002A48D0"/>
    <w:rsid w:val="002A492F"/>
    <w:rsid w:val="002A4ABB"/>
    <w:rsid w:val="002A4C0C"/>
    <w:rsid w:val="002A4C1A"/>
    <w:rsid w:val="002A4D7B"/>
    <w:rsid w:val="002A5100"/>
    <w:rsid w:val="002A5106"/>
    <w:rsid w:val="002A5274"/>
    <w:rsid w:val="002A52EB"/>
    <w:rsid w:val="002A5356"/>
    <w:rsid w:val="002A5430"/>
    <w:rsid w:val="002A553E"/>
    <w:rsid w:val="002A5694"/>
    <w:rsid w:val="002A597C"/>
    <w:rsid w:val="002A59A0"/>
    <w:rsid w:val="002A5B7C"/>
    <w:rsid w:val="002A5D06"/>
    <w:rsid w:val="002A5DB4"/>
    <w:rsid w:val="002A5EF5"/>
    <w:rsid w:val="002A61B3"/>
    <w:rsid w:val="002A6479"/>
    <w:rsid w:val="002A6496"/>
    <w:rsid w:val="002A64C5"/>
    <w:rsid w:val="002A65AA"/>
    <w:rsid w:val="002A6650"/>
    <w:rsid w:val="002A680F"/>
    <w:rsid w:val="002A683B"/>
    <w:rsid w:val="002A6872"/>
    <w:rsid w:val="002A6908"/>
    <w:rsid w:val="002A693A"/>
    <w:rsid w:val="002A6A26"/>
    <w:rsid w:val="002A6A42"/>
    <w:rsid w:val="002A6C50"/>
    <w:rsid w:val="002A6DD8"/>
    <w:rsid w:val="002A6FCB"/>
    <w:rsid w:val="002A6FE9"/>
    <w:rsid w:val="002A7232"/>
    <w:rsid w:val="002A7432"/>
    <w:rsid w:val="002A75F7"/>
    <w:rsid w:val="002A7628"/>
    <w:rsid w:val="002A772A"/>
    <w:rsid w:val="002A7773"/>
    <w:rsid w:val="002A77F3"/>
    <w:rsid w:val="002A7804"/>
    <w:rsid w:val="002A7827"/>
    <w:rsid w:val="002A7833"/>
    <w:rsid w:val="002A78B6"/>
    <w:rsid w:val="002A78F8"/>
    <w:rsid w:val="002A78FF"/>
    <w:rsid w:val="002A7BEF"/>
    <w:rsid w:val="002A7BFB"/>
    <w:rsid w:val="002A7CD9"/>
    <w:rsid w:val="002A7E00"/>
    <w:rsid w:val="002A7F46"/>
    <w:rsid w:val="002B0024"/>
    <w:rsid w:val="002B0130"/>
    <w:rsid w:val="002B0487"/>
    <w:rsid w:val="002B0530"/>
    <w:rsid w:val="002B05DB"/>
    <w:rsid w:val="002B06B6"/>
    <w:rsid w:val="002B06CD"/>
    <w:rsid w:val="002B0718"/>
    <w:rsid w:val="002B077B"/>
    <w:rsid w:val="002B0893"/>
    <w:rsid w:val="002B093C"/>
    <w:rsid w:val="002B0B18"/>
    <w:rsid w:val="002B0CEC"/>
    <w:rsid w:val="002B0D2B"/>
    <w:rsid w:val="002B0E82"/>
    <w:rsid w:val="002B0ECB"/>
    <w:rsid w:val="002B0EF2"/>
    <w:rsid w:val="002B0F0D"/>
    <w:rsid w:val="002B1232"/>
    <w:rsid w:val="002B1528"/>
    <w:rsid w:val="002B158B"/>
    <w:rsid w:val="002B1943"/>
    <w:rsid w:val="002B1A30"/>
    <w:rsid w:val="002B1E11"/>
    <w:rsid w:val="002B1EE9"/>
    <w:rsid w:val="002B1F77"/>
    <w:rsid w:val="002B2518"/>
    <w:rsid w:val="002B2560"/>
    <w:rsid w:val="002B26C0"/>
    <w:rsid w:val="002B2762"/>
    <w:rsid w:val="002B2B63"/>
    <w:rsid w:val="002B2CDF"/>
    <w:rsid w:val="002B2CFC"/>
    <w:rsid w:val="002B2D7F"/>
    <w:rsid w:val="002B2EC1"/>
    <w:rsid w:val="002B304B"/>
    <w:rsid w:val="002B3260"/>
    <w:rsid w:val="002B32D9"/>
    <w:rsid w:val="002B3405"/>
    <w:rsid w:val="002B349E"/>
    <w:rsid w:val="002B34E6"/>
    <w:rsid w:val="002B3609"/>
    <w:rsid w:val="002B3639"/>
    <w:rsid w:val="002B3874"/>
    <w:rsid w:val="002B3931"/>
    <w:rsid w:val="002B3C0A"/>
    <w:rsid w:val="002B3DFD"/>
    <w:rsid w:val="002B3EAC"/>
    <w:rsid w:val="002B4004"/>
    <w:rsid w:val="002B4052"/>
    <w:rsid w:val="002B4147"/>
    <w:rsid w:val="002B4214"/>
    <w:rsid w:val="002B42BD"/>
    <w:rsid w:val="002B4357"/>
    <w:rsid w:val="002B43F0"/>
    <w:rsid w:val="002B4435"/>
    <w:rsid w:val="002B4654"/>
    <w:rsid w:val="002B469F"/>
    <w:rsid w:val="002B4909"/>
    <w:rsid w:val="002B491B"/>
    <w:rsid w:val="002B4992"/>
    <w:rsid w:val="002B4A79"/>
    <w:rsid w:val="002B4D9A"/>
    <w:rsid w:val="002B4DD1"/>
    <w:rsid w:val="002B4E74"/>
    <w:rsid w:val="002B4EAF"/>
    <w:rsid w:val="002B5250"/>
    <w:rsid w:val="002B5303"/>
    <w:rsid w:val="002B533A"/>
    <w:rsid w:val="002B54FA"/>
    <w:rsid w:val="002B5511"/>
    <w:rsid w:val="002B55A6"/>
    <w:rsid w:val="002B5798"/>
    <w:rsid w:val="002B581A"/>
    <w:rsid w:val="002B5839"/>
    <w:rsid w:val="002B5BE6"/>
    <w:rsid w:val="002B5C1D"/>
    <w:rsid w:val="002B5CAF"/>
    <w:rsid w:val="002B5EFD"/>
    <w:rsid w:val="002B60F6"/>
    <w:rsid w:val="002B6135"/>
    <w:rsid w:val="002B623C"/>
    <w:rsid w:val="002B648F"/>
    <w:rsid w:val="002B650C"/>
    <w:rsid w:val="002B65B3"/>
    <w:rsid w:val="002B669C"/>
    <w:rsid w:val="002B66C3"/>
    <w:rsid w:val="002B6720"/>
    <w:rsid w:val="002B679A"/>
    <w:rsid w:val="002B67CC"/>
    <w:rsid w:val="002B68FB"/>
    <w:rsid w:val="002B6939"/>
    <w:rsid w:val="002B693F"/>
    <w:rsid w:val="002B6A8C"/>
    <w:rsid w:val="002B6B7E"/>
    <w:rsid w:val="002B6C30"/>
    <w:rsid w:val="002B6CA0"/>
    <w:rsid w:val="002B6D87"/>
    <w:rsid w:val="002B6EED"/>
    <w:rsid w:val="002B6F3D"/>
    <w:rsid w:val="002B6F5D"/>
    <w:rsid w:val="002B6F78"/>
    <w:rsid w:val="002B7223"/>
    <w:rsid w:val="002B7241"/>
    <w:rsid w:val="002B72DC"/>
    <w:rsid w:val="002B733A"/>
    <w:rsid w:val="002B73A8"/>
    <w:rsid w:val="002B73F0"/>
    <w:rsid w:val="002B7534"/>
    <w:rsid w:val="002B7557"/>
    <w:rsid w:val="002B7559"/>
    <w:rsid w:val="002B75A0"/>
    <w:rsid w:val="002B75B8"/>
    <w:rsid w:val="002B75C3"/>
    <w:rsid w:val="002B7654"/>
    <w:rsid w:val="002B7685"/>
    <w:rsid w:val="002B76C1"/>
    <w:rsid w:val="002B783D"/>
    <w:rsid w:val="002B79B2"/>
    <w:rsid w:val="002B79C1"/>
    <w:rsid w:val="002B79F3"/>
    <w:rsid w:val="002B7AAF"/>
    <w:rsid w:val="002B7C7F"/>
    <w:rsid w:val="002B7F6F"/>
    <w:rsid w:val="002C005D"/>
    <w:rsid w:val="002C0097"/>
    <w:rsid w:val="002C023D"/>
    <w:rsid w:val="002C05F0"/>
    <w:rsid w:val="002C082B"/>
    <w:rsid w:val="002C0891"/>
    <w:rsid w:val="002C08D5"/>
    <w:rsid w:val="002C08D7"/>
    <w:rsid w:val="002C097A"/>
    <w:rsid w:val="002C098E"/>
    <w:rsid w:val="002C0A41"/>
    <w:rsid w:val="002C0A4D"/>
    <w:rsid w:val="002C0BAC"/>
    <w:rsid w:val="002C0BD6"/>
    <w:rsid w:val="002C0C0F"/>
    <w:rsid w:val="002C0CCC"/>
    <w:rsid w:val="002C0DA3"/>
    <w:rsid w:val="002C0DC9"/>
    <w:rsid w:val="002C0F28"/>
    <w:rsid w:val="002C1191"/>
    <w:rsid w:val="002C12A6"/>
    <w:rsid w:val="002C13FC"/>
    <w:rsid w:val="002C142B"/>
    <w:rsid w:val="002C174D"/>
    <w:rsid w:val="002C17B7"/>
    <w:rsid w:val="002C181B"/>
    <w:rsid w:val="002C1AD8"/>
    <w:rsid w:val="002C1DA7"/>
    <w:rsid w:val="002C1EB2"/>
    <w:rsid w:val="002C1EE7"/>
    <w:rsid w:val="002C1FE4"/>
    <w:rsid w:val="002C20A6"/>
    <w:rsid w:val="002C21A4"/>
    <w:rsid w:val="002C21F1"/>
    <w:rsid w:val="002C2331"/>
    <w:rsid w:val="002C2370"/>
    <w:rsid w:val="002C246B"/>
    <w:rsid w:val="002C26C2"/>
    <w:rsid w:val="002C2776"/>
    <w:rsid w:val="002C27CA"/>
    <w:rsid w:val="002C2845"/>
    <w:rsid w:val="002C2968"/>
    <w:rsid w:val="002C2B34"/>
    <w:rsid w:val="002C2C7A"/>
    <w:rsid w:val="002C2CD7"/>
    <w:rsid w:val="002C2E06"/>
    <w:rsid w:val="002C2F32"/>
    <w:rsid w:val="002C2F4A"/>
    <w:rsid w:val="002C311C"/>
    <w:rsid w:val="002C31CD"/>
    <w:rsid w:val="002C3279"/>
    <w:rsid w:val="002C341E"/>
    <w:rsid w:val="002C3535"/>
    <w:rsid w:val="002C35D0"/>
    <w:rsid w:val="002C37F5"/>
    <w:rsid w:val="002C3883"/>
    <w:rsid w:val="002C398D"/>
    <w:rsid w:val="002C39C3"/>
    <w:rsid w:val="002C3F32"/>
    <w:rsid w:val="002C40BD"/>
    <w:rsid w:val="002C4451"/>
    <w:rsid w:val="002C4547"/>
    <w:rsid w:val="002C45A1"/>
    <w:rsid w:val="002C469B"/>
    <w:rsid w:val="002C47BE"/>
    <w:rsid w:val="002C4B00"/>
    <w:rsid w:val="002C4B98"/>
    <w:rsid w:val="002C4C25"/>
    <w:rsid w:val="002C4C3C"/>
    <w:rsid w:val="002C4D19"/>
    <w:rsid w:val="002C4D6A"/>
    <w:rsid w:val="002C4E69"/>
    <w:rsid w:val="002C4EC3"/>
    <w:rsid w:val="002C50BE"/>
    <w:rsid w:val="002C50D0"/>
    <w:rsid w:val="002C531C"/>
    <w:rsid w:val="002C53EB"/>
    <w:rsid w:val="002C5478"/>
    <w:rsid w:val="002C5483"/>
    <w:rsid w:val="002C54E8"/>
    <w:rsid w:val="002C55C9"/>
    <w:rsid w:val="002C5872"/>
    <w:rsid w:val="002C5923"/>
    <w:rsid w:val="002C59A0"/>
    <w:rsid w:val="002C5C18"/>
    <w:rsid w:val="002C5CB7"/>
    <w:rsid w:val="002C5F17"/>
    <w:rsid w:val="002C5F9B"/>
    <w:rsid w:val="002C622D"/>
    <w:rsid w:val="002C64E8"/>
    <w:rsid w:val="002C65C9"/>
    <w:rsid w:val="002C66EB"/>
    <w:rsid w:val="002C6767"/>
    <w:rsid w:val="002C6852"/>
    <w:rsid w:val="002C6951"/>
    <w:rsid w:val="002C69EF"/>
    <w:rsid w:val="002C6AD5"/>
    <w:rsid w:val="002C6B76"/>
    <w:rsid w:val="002C6C31"/>
    <w:rsid w:val="002C6DD4"/>
    <w:rsid w:val="002C6DD9"/>
    <w:rsid w:val="002C6F6E"/>
    <w:rsid w:val="002C6F73"/>
    <w:rsid w:val="002C7071"/>
    <w:rsid w:val="002C70B3"/>
    <w:rsid w:val="002C70EE"/>
    <w:rsid w:val="002C7431"/>
    <w:rsid w:val="002C7533"/>
    <w:rsid w:val="002C760D"/>
    <w:rsid w:val="002C76A0"/>
    <w:rsid w:val="002C782C"/>
    <w:rsid w:val="002C7936"/>
    <w:rsid w:val="002C7B3B"/>
    <w:rsid w:val="002C7C62"/>
    <w:rsid w:val="002C7EFF"/>
    <w:rsid w:val="002C7F74"/>
    <w:rsid w:val="002D00D0"/>
    <w:rsid w:val="002D0181"/>
    <w:rsid w:val="002D03DA"/>
    <w:rsid w:val="002D046B"/>
    <w:rsid w:val="002D04BE"/>
    <w:rsid w:val="002D0607"/>
    <w:rsid w:val="002D0835"/>
    <w:rsid w:val="002D0960"/>
    <w:rsid w:val="002D0973"/>
    <w:rsid w:val="002D098F"/>
    <w:rsid w:val="002D0A2B"/>
    <w:rsid w:val="002D0A33"/>
    <w:rsid w:val="002D0ADF"/>
    <w:rsid w:val="002D0AF5"/>
    <w:rsid w:val="002D0C3A"/>
    <w:rsid w:val="002D0DD3"/>
    <w:rsid w:val="002D0E17"/>
    <w:rsid w:val="002D0E33"/>
    <w:rsid w:val="002D0E40"/>
    <w:rsid w:val="002D0EAF"/>
    <w:rsid w:val="002D0FC0"/>
    <w:rsid w:val="002D111A"/>
    <w:rsid w:val="002D1122"/>
    <w:rsid w:val="002D11FE"/>
    <w:rsid w:val="002D123F"/>
    <w:rsid w:val="002D128E"/>
    <w:rsid w:val="002D131A"/>
    <w:rsid w:val="002D13BE"/>
    <w:rsid w:val="002D146E"/>
    <w:rsid w:val="002D1477"/>
    <w:rsid w:val="002D1540"/>
    <w:rsid w:val="002D167A"/>
    <w:rsid w:val="002D1A16"/>
    <w:rsid w:val="002D1A50"/>
    <w:rsid w:val="002D1B67"/>
    <w:rsid w:val="002D1D01"/>
    <w:rsid w:val="002D1E0B"/>
    <w:rsid w:val="002D1E36"/>
    <w:rsid w:val="002D1FF4"/>
    <w:rsid w:val="002D2016"/>
    <w:rsid w:val="002D2027"/>
    <w:rsid w:val="002D2050"/>
    <w:rsid w:val="002D2107"/>
    <w:rsid w:val="002D215C"/>
    <w:rsid w:val="002D2193"/>
    <w:rsid w:val="002D22AD"/>
    <w:rsid w:val="002D2389"/>
    <w:rsid w:val="002D23F0"/>
    <w:rsid w:val="002D24A7"/>
    <w:rsid w:val="002D264B"/>
    <w:rsid w:val="002D26CC"/>
    <w:rsid w:val="002D2747"/>
    <w:rsid w:val="002D27DD"/>
    <w:rsid w:val="002D28B2"/>
    <w:rsid w:val="002D28BD"/>
    <w:rsid w:val="002D2955"/>
    <w:rsid w:val="002D2A15"/>
    <w:rsid w:val="002D2B11"/>
    <w:rsid w:val="002D2B5B"/>
    <w:rsid w:val="002D2B6D"/>
    <w:rsid w:val="002D2C1F"/>
    <w:rsid w:val="002D2E9D"/>
    <w:rsid w:val="002D2F66"/>
    <w:rsid w:val="002D2F6E"/>
    <w:rsid w:val="002D2FC1"/>
    <w:rsid w:val="002D30BD"/>
    <w:rsid w:val="002D3349"/>
    <w:rsid w:val="002D3381"/>
    <w:rsid w:val="002D33F3"/>
    <w:rsid w:val="002D34D1"/>
    <w:rsid w:val="002D34D6"/>
    <w:rsid w:val="002D354C"/>
    <w:rsid w:val="002D3583"/>
    <w:rsid w:val="002D3602"/>
    <w:rsid w:val="002D364E"/>
    <w:rsid w:val="002D37D6"/>
    <w:rsid w:val="002D38E5"/>
    <w:rsid w:val="002D39F6"/>
    <w:rsid w:val="002D3B56"/>
    <w:rsid w:val="002D3BBF"/>
    <w:rsid w:val="002D3BD4"/>
    <w:rsid w:val="002D3F3C"/>
    <w:rsid w:val="002D40AE"/>
    <w:rsid w:val="002D4160"/>
    <w:rsid w:val="002D417C"/>
    <w:rsid w:val="002D41DF"/>
    <w:rsid w:val="002D41FC"/>
    <w:rsid w:val="002D4252"/>
    <w:rsid w:val="002D4315"/>
    <w:rsid w:val="002D433F"/>
    <w:rsid w:val="002D43CA"/>
    <w:rsid w:val="002D4402"/>
    <w:rsid w:val="002D444B"/>
    <w:rsid w:val="002D44E3"/>
    <w:rsid w:val="002D45AC"/>
    <w:rsid w:val="002D45E6"/>
    <w:rsid w:val="002D4623"/>
    <w:rsid w:val="002D4794"/>
    <w:rsid w:val="002D47B9"/>
    <w:rsid w:val="002D47CC"/>
    <w:rsid w:val="002D49F2"/>
    <w:rsid w:val="002D4A1A"/>
    <w:rsid w:val="002D4A1E"/>
    <w:rsid w:val="002D4A84"/>
    <w:rsid w:val="002D4AFC"/>
    <w:rsid w:val="002D4D37"/>
    <w:rsid w:val="002D4E5F"/>
    <w:rsid w:val="002D4F71"/>
    <w:rsid w:val="002D50CE"/>
    <w:rsid w:val="002D5178"/>
    <w:rsid w:val="002D5195"/>
    <w:rsid w:val="002D543F"/>
    <w:rsid w:val="002D554F"/>
    <w:rsid w:val="002D56A7"/>
    <w:rsid w:val="002D575F"/>
    <w:rsid w:val="002D583B"/>
    <w:rsid w:val="002D59B9"/>
    <w:rsid w:val="002D59E7"/>
    <w:rsid w:val="002D5A18"/>
    <w:rsid w:val="002D5AA9"/>
    <w:rsid w:val="002D5C3E"/>
    <w:rsid w:val="002D5C46"/>
    <w:rsid w:val="002D5CDC"/>
    <w:rsid w:val="002D5CED"/>
    <w:rsid w:val="002D5D0B"/>
    <w:rsid w:val="002D5DA6"/>
    <w:rsid w:val="002D5E4C"/>
    <w:rsid w:val="002D5EAC"/>
    <w:rsid w:val="002D5EF5"/>
    <w:rsid w:val="002D5F24"/>
    <w:rsid w:val="002D5FE4"/>
    <w:rsid w:val="002D602C"/>
    <w:rsid w:val="002D606B"/>
    <w:rsid w:val="002D60C2"/>
    <w:rsid w:val="002D61B2"/>
    <w:rsid w:val="002D6372"/>
    <w:rsid w:val="002D6472"/>
    <w:rsid w:val="002D6706"/>
    <w:rsid w:val="002D677B"/>
    <w:rsid w:val="002D67B7"/>
    <w:rsid w:val="002D6849"/>
    <w:rsid w:val="002D68C6"/>
    <w:rsid w:val="002D68DC"/>
    <w:rsid w:val="002D6967"/>
    <w:rsid w:val="002D6A12"/>
    <w:rsid w:val="002D6A2E"/>
    <w:rsid w:val="002D6AF0"/>
    <w:rsid w:val="002D6AF1"/>
    <w:rsid w:val="002D6AFD"/>
    <w:rsid w:val="002D6BF3"/>
    <w:rsid w:val="002D6D41"/>
    <w:rsid w:val="002D6DA3"/>
    <w:rsid w:val="002D6EC4"/>
    <w:rsid w:val="002D712E"/>
    <w:rsid w:val="002D7221"/>
    <w:rsid w:val="002D72CE"/>
    <w:rsid w:val="002D7305"/>
    <w:rsid w:val="002D7352"/>
    <w:rsid w:val="002D73CC"/>
    <w:rsid w:val="002D73ED"/>
    <w:rsid w:val="002D75AB"/>
    <w:rsid w:val="002D776A"/>
    <w:rsid w:val="002D7774"/>
    <w:rsid w:val="002D789F"/>
    <w:rsid w:val="002D7B9F"/>
    <w:rsid w:val="002D7C78"/>
    <w:rsid w:val="002D7D50"/>
    <w:rsid w:val="002D7D94"/>
    <w:rsid w:val="002D7DBE"/>
    <w:rsid w:val="002D7E05"/>
    <w:rsid w:val="002D7E92"/>
    <w:rsid w:val="002D7EC7"/>
    <w:rsid w:val="002D7FBB"/>
    <w:rsid w:val="002E0180"/>
    <w:rsid w:val="002E0306"/>
    <w:rsid w:val="002E0427"/>
    <w:rsid w:val="002E0439"/>
    <w:rsid w:val="002E0511"/>
    <w:rsid w:val="002E055E"/>
    <w:rsid w:val="002E05DA"/>
    <w:rsid w:val="002E05E8"/>
    <w:rsid w:val="002E0793"/>
    <w:rsid w:val="002E093D"/>
    <w:rsid w:val="002E0A6C"/>
    <w:rsid w:val="002E0AB2"/>
    <w:rsid w:val="002E0AF6"/>
    <w:rsid w:val="002E0B91"/>
    <w:rsid w:val="002E0E4B"/>
    <w:rsid w:val="002E0F0D"/>
    <w:rsid w:val="002E0F35"/>
    <w:rsid w:val="002E0FB5"/>
    <w:rsid w:val="002E1145"/>
    <w:rsid w:val="002E119A"/>
    <w:rsid w:val="002E11F4"/>
    <w:rsid w:val="002E1316"/>
    <w:rsid w:val="002E13CC"/>
    <w:rsid w:val="002E15B3"/>
    <w:rsid w:val="002E15CD"/>
    <w:rsid w:val="002E16C9"/>
    <w:rsid w:val="002E1812"/>
    <w:rsid w:val="002E1BB7"/>
    <w:rsid w:val="002E1C0B"/>
    <w:rsid w:val="002E1CD5"/>
    <w:rsid w:val="002E1EE8"/>
    <w:rsid w:val="002E1EFE"/>
    <w:rsid w:val="002E2067"/>
    <w:rsid w:val="002E2135"/>
    <w:rsid w:val="002E213A"/>
    <w:rsid w:val="002E220B"/>
    <w:rsid w:val="002E22A4"/>
    <w:rsid w:val="002E22BC"/>
    <w:rsid w:val="002E2439"/>
    <w:rsid w:val="002E2446"/>
    <w:rsid w:val="002E24AC"/>
    <w:rsid w:val="002E24B9"/>
    <w:rsid w:val="002E2503"/>
    <w:rsid w:val="002E251F"/>
    <w:rsid w:val="002E276D"/>
    <w:rsid w:val="002E285D"/>
    <w:rsid w:val="002E2988"/>
    <w:rsid w:val="002E2A3B"/>
    <w:rsid w:val="002E2B51"/>
    <w:rsid w:val="002E2BCD"/>
    <w:rsid w:val="002E2C01"/>
    <w:rsid w:val="002E2C15"/>
    <w:rsid w:val="002E2CCB"/>
    <w:rsid w:val="002E2D8B"/>
    <w:rsid w:val="002E2DF2"/>
    <w:rsid w:val="002E308F"/>
    <w:rsid w:val="002E30DE"/>
    <w:rsid w:val="002E321A"/>
    <w:rsid w:val="002E3223"/>
    <w:rsid w:val="002E322F"/>
    <w:rsid w:val="002E3261"/>
    <w:rsid w:val="002E34F0"/>
    <w:rsid w:val="002E352A"/>
    <w:rsid w:val="002E3601"/>
    <w:rsid w:val="002E3694"/>
    <w:rsid w:val="002E38B4"/>
    <w:rsid w:val="002E3991"/>
    <w:rsid w:val="002E39CC"/>
    <w:rsid w:val="002E39D4"/>
    <w:rsid w:val="002E3B36"/>
    <w:rsid w:val="002E3B59"/>
    <w:rsid w:val="002E3B7C"/>
    <w:rsid w:val="002E3B98"/>
    <w:rsid w:val="002E3CEE"/>
    <w:rsid w:val="002E3F55"/>
    <w:rsid w:val="002E3F86"/>
    <w:rsid w:val="002E403B"/>
    <w:rsid w:val="002E40DD"/>
    <w:rsid w:val="002E416E"/>
    <w:rsid w:val="002E41A3"/>
    <w:rsid w:val="002E4284"/>
    <w:rsid w:val="002E4406"/>
    <w:rsid w:val="002E443B"/>
    <w:rsid w:val="002E4456"/>
    <w:rsid w:val="002E453F"/>
    <w:rsid w:val="002E45F1"/>
    <w:rsid w:val="002E470A"/>
    <w:rsid w:val="002E472D"/>
    <w:rsid w:val="002E48C4"/>
    <w:rsid w:val="002E4B21"/>
    <w:rsid w:val="002E4CAB"/>
    <w:rsid w:val="002E4CAE"/>
    <w:rsid w:val="002E4F5F"/>
    <w:rsid w:val="002E4F98"/>
    <w:rsid w:val="002E506A"/>
    <w:rsid w:val="002E5088"/>
    <w:rsid w:val="002E50C9"/>
    <w:rsid w:val="002E50F2"/>
    <w:rsid w:val="002E50F5"/>
    <w:rsid w:val="002E52E8"/>
    <w:rsid w:val="002E5472"/>
    <w:rsid w:val="002E5563"/>
    <w:rsid w:val="002E5564"/>
    <w:rsid w:val="002E5750"/>
    <w:rsid w:val="002E580C"/>
    <w:rsid w:val="002E58D5"/>
    <w:rsid w:val="002E5913"/>
    <w:rsid w:val="002E59AC"/>
    <w:rsid w:val="002E5BAE"/>
    <w:rsid w:val="002E5C2A"/>
    <w:rsid w:val="002E5C76"/>
    <w:rsid w:val="002E5CF9"/>
    <w:rsid w:val="002E5CFB"/>
    <w:rsid w:val="002E5DB7"/>
    <w:rsid w:val="002E5DBC"/>
    <w:rsid w:val="002E5E78"/>
    <w:rsid w:val="002E5EE4"/>
    <w:rsid w:val="002E5F5D"/>
    <w:rsid w:val="002E5F7F"/>
    <w:rsid w:val="002E6082"/>
    <w:rsid w:val="002E60A5"/>
    <w:rsid w:val="002E60E4"/>
    <w:rsid w:val="002E62A1"/>
    <w:rsid w:val="002E62CB"/>
    <w:rsid w:val="002E62FC"/>
    <w:rsid w:val="002E64BC"/>
    <w:rsid w:val="002E65B2"/>
    <w:rsid w:val="002E668B"/>
    <w:rsid w:val="002E66D6"/>
    <w:rsid w:val="002E6715"/>
    <w:rsid w:val="002E6825"/>
    <w:rsid w:val="002E69D0"/>
    <w:rsid w:val="002E6B75"/>
    <w:rsid w:val="002E6B88"/>
    <w:rsid w:val="002E6C15"/>
    <w:rsid w:val="002E6C54"/>
    <w:rsid w:val="002E6D89"/>
    <w:rsid w:val="002E6DB0"/>
    <w:rsid w:val="002E6DC0"/>
    <w:rsid w:val="002E6E27"/>
    <w:rsid w:val="002E6EDE"/>
    <w:rsid w:val="002E6F7F"/>
    <w:rsid w:val="002E7153"/>
    <w:rsid w:val="002E71DE"/>
    <w:rsid w:val="002E7218"/>
    <w:rsid w:val="002E73AF"/>
    <w:rsid w:val="002E740B"/>
    <w:rsid w:val="002E7424"/>
    <w:rsid w:val="002E749A"/>
    <w:rsid w:val="002E7572"/>
    <w:rsid w:val="002E76E4"/>
    <w:rsid w:val="002E7A7B"/>
    <w:rsid w:val="002E7A9E"/>
    <w:rsid w:val="002E7CBE"/>
    <w:rsid w:val="002E7CD8"/>
    <w:rsid w:val="002E7D58"/>
    <w:rsid w:val="002E7E2D"/>
    <w:rsid w:val="002E7EA2"/>
    <w:rsid w:val="002E7EAE"/>
    <w:rsid w:val="002E7EFB"/>
    <w:rsid w:val="002E7F31"/>
    <w:rsid w:val="002E7F35"/>
    <w:rsid w:val="002E7F81"/>
    <w:rsid w:val="002E7FD4"/>
    <w:rsid w:val="002F0130"/>
    <w:rsid w:val="002F013B"/>
    <w:rsid w:val="002F01FB"/>
    <w:rsid w:val="002F02F0"/>
    <w:rsid w:val="002F03AE"/>
    <w:rsid w:val="002F053E"/>
    <w:rsid w:val="002F05CC"/>
    <w:rsid w:val="002F068B"/>
    <w:rsid w:val="002F0824"/>
    <w:rsid w:val="002F0916"/>
    <w:rsid w:val="002F0918"/>
    <w:rsid w:val="002F09D1"/>
    <w:rsid w:val="002F0AB7"/>
    <w:rsid w:val="002F0BF5"/>
    <w:rsid w:val="002F0DFC"/>
    <w:rsid w:val="002F0E5D"/>
    <w:rsid w:val="002F112A"/>
    <w:rsid w:val="002F1281"/>
    <w:rsid w:val="002F12F5"/>
    <w:rsid w:val="002F1346"/>
    <w:rsid w:val="002F13D7"/>
    <w:rsid w:val="002F1478"/>
    <w:rsid w:val="002F15D3"/>
    <w:rsid w:val="002F16D2"/>
    <w:rsid w:val="002F16F8"/>
    <w:rsid w:val="002F17ED"/>
    <w:rsid w:val="002F1919"/>
    <w:rsid w:val="002F1937"/>
    <w:rsid w:val="002F1B92"/>
    <w:rsid w:val="002F1E9A"/>
    <w:rsid w:val="002F1EB4"/>
    <w:rsid w:val="002F20EF"/>
    <w:rsid w:val="002F2181"/>
    <w:rsid w:val="002F2720"/>
    <w:rsid w:val="002F2772"/>
    <w:rsid w:val="002F277B"/>
    <w:rsid w:val="002F281F"/>
    <w:rsid w:val="002F29F4"/>
    <w:rsid w:val="002F2A6C"/>
    <w:rsid w:val="002F2AA0"/>
    <w:rsid w:val="002F2AC1"/>
    <w:rsid w:val="002F2B75"/>
    <w:rsid w:val="002F2E17"/>
    <w:rsid w:val="002F2E28"/>
    <w:rsid w:val="002F2F24"/>
    <w:rsid w:val="002F2F9B"/>
    <w:rsid w:val="002F3427"/>
    <w:rsid w:val="002F357B"/>
    <w:rsid w:val="002F370F"/>
    <w:rsid w:val="002F3762"/>
    <w:rsid w:val="002F37E1"/>
    <w:rsid w:val="002F381C"/>
    <w:rsid w:val="002F3AA8"/>
    <w:rsid w:val="002F3BCA"/>
    <w:rsid w:val="002F3BF2"/>
    <w:rsid w:val="002F3C2F"/>
    <w:rsid w:val="002F3E81"/>
    <w:rsid w:val="002F3F69"/>
    <w:rsid w:val="002F4000"/>
    <w:rsid w:val="002F401D"/>
    <w:rsid w:val="002F4117"/>
    <w:rsid w:val="002F418B"/>
    <w:rsid w:val="002F4447"/>
    <w:rsid w:val="002F4461"/>
    <w:rsid w:val="002F4553"/>
    <w:rsid w:val="002F466F"/>
    <w:rsid w:val="002F4734"/>
    <w:rsid w:val="002F4B2C"/>
    <w:rsid w:val="002F4E84"/>
    <w:rsid w:val="002F4EFE"/>
    <w:rsid w:val="002F4F9C"/>
    <w:rsid w:val="002F4FE0"/>
    <w:rsid w:val="002F50CD"/>
    <w:rsid w:val="002F5348"/>
    <w:rsid w:val="002F537B"/>
    <w:rsid w:val="002F53DF"/>
    <w:rsid w:val="002F5609"/>
    <w:rsid w:val="002F5664"/>
    <w:rsid w:val="002F57DD"/>
    <w:rsid w:val="002F59C4"/>
    <w:rsid w:val="002F5B8C"/>
    <w:rsid w:val="002F5C03"/>
    <w:rsid w:val="002F5ED6"/>
    <w:rsid w:val="002F5F8B"/>
    <w:rsid w:val="002F607E"/>
    <w:rsid w:val="002F624B"/>
    <w:rsid w:val="002F636B"/>
    <w:rsid w:val="002F64DE"/>
    <w:rsid w:val="002F64F5"/>
    <w:rsid w:val="002F6608"/>
    <w:rsid w:val="002F68A5"/>
    <w:rsid w:val="002F6A4D"/>
    <w:rsid w:val="002F6AE5"/>
    <w:rsid w:val="002F6BA1"/>
    <w:rsid w:val="002F6CC9"/>
    <w:rsid w:val="002F6D1E"/>
    <w:rsid w:val="002F6EEE"/>
    <w:rsid w:val="002F6F34"/>
    <w:rsid w:val="002F7092"/>
    <w:rsid w:val="002F70AF"/>
    <w:rsid w:val="002F70E1"/>
    <w:rsid w:val="002F7115"/>
    <w:rsid w:val="002F736A"/>
    <w:rsid w:val="002F73D9"/>
    <w:rsid w:val="002F751C"/>
    <w:rsid w:val="002F75E4"/>
    <w:rsid w:val="002F76D7"/>
    <w:rsid w:val="002F7755"/>
    <w:rsid w:val="002F777B"/>
    <w:rsid w:val="002F779D"/>
    <w:rsid w:val="002F7883"/>
    <w:rsid w:val="002F7A31"/>
    <w:rsid w:val="002F7A66"/>
    <w:rsid w:val="002F7B67"/>
    <w:rsid w:val="002F7BDE"/>
    <w:rsid w:val="002F7BE1"/>
    <w:rsid w:val="002F7DA4"/>
    <w:rsid w:val="00300056"/>
    <w:rsid w:val="003000A1"/>
    <w:rsid w:val="0030038F"/>
    <w:rsid w:val="00300603"/>
    <w:rsid w:val="00300761"/>
    <w:rsid w:val="00300889"/>
    <w:rsid w:val="003008B4"/>
    <w:rsid w:val="003009EC"/>
    <w:rsid w:val="00300C1D"/>
    <w:rsid w:val="00300DB6"/>
    <w:rsid w:val="00300DEC"/>
    <w:rsid w:val="00300E0B"/>
    <w:rsid w:val="00300EFD"/>
    <w:rsid w:val="0030109A"/>
    <w:rsid w:val="00301173"/>
    <w:rsid w:val="00301434"/>
    <w:rsid w:val="003015D2"/>
    <w:rsid w:val="003016CF"/>
    <w:rsid w:val="0030172D"/>
    <w:rsid w:val="0030173C"/>
    <w:rsid w:val="003017D4"/>
    <w:rsid w:val="00301905"/>
    <w:rsid w:val="00301B9A"/>
    <w:rsid w:val="00301BBA"/>
    <w:rsid w:val="00301D17"/>
    <w:rsid w:val="00301D88"/>
    <w:rsid w:val="00301EC3"/>
    <w:rsid w:val="00301F4A"/>
    <w:rsid w:val="00302077"/>
    <w:rsid w:val="0030211B"/>
    <w:rsid w:val="0030211F"/>
    <w:rsid w:val="00302301"/>
    <w:rsid w:val="0030242E"/>
    <w:rsid w:val="00302448"/>
    <w:rsid w:val="0030257B"/>
    <w:rsid w:val="00302828"/>
    <w:rsid w:val="00302982"/>
    <w:rsid w:val="003029E9"/>
    <w:rsid w:val="00302B31"/>
    <w:rsid w:val="00302BB7"/>
    <w:rsid w:val="00302C6A"/>
    <w:rsid w:val="00302CAB"/>
    <w:rsid w:val="00302D05"/>
    <w:rsid w:val="00302E11"/>
    <w:rsid w:val="00302ED1"/>
    <w:rsid w:val="003030E1"/>
    <w:rsid w:val="0030310C"/>
    <w:rsid w:val="00303203"/>
    <w:rsid w:val="00303303"/>
    <w:rsid w:val="003033F9"/>
    <w:rsid w:val="003034B1"/>
    <w:rsid w:val="0030352D"/>
    <w:rsid w:val="003038F5"/>
    <w:rsid w:val="00303A21"/>
    <w:rsid w:val="00303A47"/>
    <w:rsid w:val="00303A5C"/>
    <w:rsid w:val="00303A8B"/>
    <w:rsid w:val="00303B04"/>
    <w:rsid w:val="00303BC4"/>
    <w:rsid w:val="00303DC6"/>
    <w:rsid w:val="00303DCD"/>
    <w:rsid w:val="00303F2A"/>
    <w:rsid w:val="00303F3B"/>
    <w:rsid w:val="00303F8D"/>
    <w:rsid w:val="003040EE"/>
    <w:rsid w:val="00304136"/>
    <w:rsid w:val="003041A3"/>
    <w:rsid w:val="00304215"/>
    <w:rsid w:val="00304264"/>
    <w:rsid w:val="003042DC"/>
    <w:rsid w:val="0030437D"/>
    <w:rsid w:val="00304624"/>
    <w:rsid w:val="0030465A"/>
    <w:rsid w:val="00304685"/>
    <w:rsid w:val="003046D8"/>
    <w:rsid w:val="00304A73"/>
    <w:rsid w:val="00304B7D"/>
    <w:rsid w:val="00304C35"/>
    <w:rsid w:val="00304C85"/>
    <w:rsid w:val="00304DD9"/>
    <w:rsid w:val="00304F00"/>
    <w:rsid w:val="00304FC8"/>
    <w:rsid w:val="00305144"/>
    <w:rsid w:val="0030523C"/>
    <w:rsid w:val="00305435"/>
    <w:rsid w:val="00305483"/>
    <w:rsid w:val="003056C7"/>
    <w:rsid w:val="0030597D"/>
    <w:rsid w:val="00305992"/>
    <w:rsid w:val="00305A1F"/>
    <w:rsid w:val="00305B2D"/>
    <w:rsid w:val="00305D49"/>
    <w:rsid w:val="00305D73"/>
    <w:rsid w:val="00305E32"/>
    <w:rsid w:val="00305E9F"/>
    <w:rsid w:val="00306245"/>
    <w:rsid w:val="00306361"/>
    <w:rsid w:val="00306388"/>
    <w:rsid w:val="0030639D"/>
    <w:rsid w:val="003063B4"/>
    <w:rsid w:val="003063C9"/>
    <w:rsid w:val="00306443"/>
    <w:rsid w:val="0030649A"/>
    <w:rsid w:val="003065EB"/>
    <w:rsid w:val="003066DB"/>
    <w:rsid w:val="003069D0"/>
    <w:rsid w:val="00306BE8"/>
    <w:rsid w:val="00306C64"/>
    <w:rsid w:val="00306CF3"/>
    <w:rsid w:val="00306DBA"/>
    <w:rsid w:val="00306E26"/>
    <w:rsid w:val="00306E59"/>
    <w:rsid w:val="00306EF7"/>
    <w:rsid w:val="00306FB8"/>
    <w:rsid w:val="00307019"/>
    <w:rsid w:val="0030702C"/>
    <w:rsid w:val="0030704E"/>
    <w:rsid w:val="0030714C"/>
    <w:rsid w:val="00307262"/>
    <w:rsid w:val="003073AF"/>
    <w:rsid w:val="00307533"/>
    <w:rsid w:val="003076CC"/>
    <w:rsid w:val="00307894"/>
    <w:rsid w:val="00307951"/>
    <w:rsid w:val="00307A9F"/>
    <w:rsid w:val="00307ADF"/>
    <w:rsid w:val="00307AF3"/>
    <w:rsid w:val="00307B39"/>
    <w:rsid w:val="00307BFB"/>
    <w:rsid w:val="00307DA8"/>
    <w:rsid w:val="0031004A"/>
    <w:rsid w:val="00310139"/>
    <w:rsid w:val="0031043E"/>
    <w:rsid w:val="003104B7"/>
    <w:rsid w:val="0031056E"/>
    <w:rsid w:val="00310660"/>
    <w:rsid w:val="003106D8"/>
    <w:rsid w:val="00310710"/>
    <w:rsid w:val="003107AC"/>
    <w:rsid w:val="0031080B"/>
    <w:rsid w:val="00310A2E"/>
    <w:rsid w:val="00310B51"/>
    <w:rsid w:val="00310B8C"/>
    <w:rsid w:val="00310C61"/>
    <w:rsid w:val="00310E6C"/>
    <w:rsid w:val="00310EE4"/>
    <w:rsid w:val="00310F89"/>
    <w:rsid w:val="00310FCD"/>
    <w:rsid w:val="003110C8"/>
    <w:rsid w:val="00311104"/>
    <w:rsid w:val="0031115B"/>
    <w:rsid w:val="00311291"/>
    <w:rsid w:val="003113B5"/>
    <w:rsid w:val="00311453"/>
    <w:rsid w:val="003114FB"/>
    <w:rsid w:val="00311548"/>
    <w:rsid w:val="0031165C"/>
    <w:rsid w:val="00311746"/>
    <w:rsid w:val="00311828"/>
    <w:rsid w:val="003118D5"/>
    <w:rsid w:val="00311D50"/>
    <w:rsid w:val="00311DFF"/>
    <w:rsid w:val="00311EB7"/>
    <w:rsid w:val="00311F89"/>
    <w:rsid w:val="00312017"/>
    <w:rsid w:val="00312028"/>
    <w:rsid w:val="003120FF"/>
    <w:rsid w:val="00312203"/>
    <w:rsid w:val="003122DE"/>
    <w:rsid w:val="003122FD"/>
    <w:rsid w:val="003127E2"/>
    <w:rsid w:val="0031284A"/>
    <w:rsid w:val="00312AD1"/>
    <w:rsid w:val="00312B68"/>
    <w:rsid w:val="00312C0F"/>
    <w:rsid w:val="00312D73"/>
    <w:rsid w:val="00312F53"/>
    <w:rsid w:val="003130F9"/>
    <w:rsid w:val="0031314E"/>
    <w:rsid w:val="003131C6"/>
    <w:rsid w:val="003131E6"/>
    <w:rsid w:val="00313288"/>
    <w:rsid w:val="00313335"/>
    <w:rsid w:val="00313372"/>
    <w:rsid w:val="00313492"/>
    <w:rsid w:val="003136C4"/>
    <w:rsid w:val="003137A6"/>
    <w:rsid w:val="00313802"/>
    <w:rsid w:val="003138CC"/>
    <w:rsid w:val="003139E0"/>
    <w:rsid w:val="00313BA5"/>
    <w:rsid w:val="00313D19"/>
    <w:rsid w:val="00313D68"/>
    <w:rsid w:val="00313E1E"/>
    <w:rsid w:val="00313EF3"/>
    <w:rsid w:val="00313F33"/>
    <w:rsid w:val="00313F69"/>
    <w:rsid w:val="00313FBD"/>
    <w:rsid w:val="00314241"/>
    <w:rsid w:val="00314273"/>
    <w:rsid w:val="0031445B"/>
    <w:rsid w:val="003144D6"/>
    <w:rsid w:val="0031465D"/>
    <w:rsid w:val="00314694"/>
    <w:rsid w:val="00314714"/>
    <w:rsid w:val="00314907"/>
    <w:rsid w:val="00314973"/>
    <w:rsid w:val="00314B72"/>
    <w:rsid w:val="00314C8E"/>
    <w:rsid w:val="00314CAF"/>
    <w:rsid w:val="00314D8D"/>
    <w:rsid w:val="00314DA2"/>
    <w:rsid w:val="00314E30"/>
    <w:rsid w:val="00314E56"/>
    <w:rsid w:val="00314F9C"/>
    <w:rsid w:val="0031500D"/>
    <w:rsid w:val="0031505A"/>
    <w:rsid w:val="003153C2"/>
    <w:rsid w:val="0031552B"/>
    <w:rsid w:val="0031563E"/>
    <w:rsid w:val="00315862"/>
    <w:rsid w:val="003158A3"/>
    <w:rsid w:val="00315986"/>
    <w:rsid w:val="00315BC5"/>
    <w:rsid w:val="00315C4D"/>
    <w:rsid w:val="00315C85"/>
    <w:rsid w:val="00315D78"/>
    <w:rsid w:val="00315E18"/>
    <w:rsid w:val="00315F25"/>
    <w:rsid w:val="00316034"/>
    <w:rsid w:val="00316066"/>
    <w:rsid w:val="003160DE"/>
    <w:rsid w:val="0031629F"/>
    <w:rsid w:val="00316329"/>
    <w:rsid w:val="0031638A"/>
    <w:rsid w:val="003163DD"/>
    <w:rsid w:val="00316579"/>
    <w:rsid w:val="003167B1"/>
    <w:rsid w:val="00316825"/>
    <w:rsid w:val="00316954"/>
    <w:rsid w:val="00316B0A"/>
    <w:rsid w:val="00316CA0"/>
    <w:rsid w:val="00316ED4"/>
    <w:rsid w:val="00316F71"/>
    <w:rsid w:val="00317279"/>
    <w:rsid w:val="003172AD"/>
    <w:rsid w:val="00317354"/>
    <w:rsid w:val="0031735D"/>
    <w:rsid w:val="00317541"/>
    <w:rsid w:val="00317560"/>
    <w:rsid w:val="00317567"/>
    <w:rsid w:val="0031756A"/>
    <w:rsid w:val="003176FB"/>
    <w:rsid w:val="00317783"/>
    <w:rsid w:val="00317818"/>
    <w:rsid w:val="00317867"/>
    <w:rsid w:val="00317A3B"/>
    <w:rsid w:val="00317AEF"/>
    <w:rsid w:val="00317B1F"/>
    <w:rsid w:val="00317BAF"/>
    <w:rsid w:val="00317D59"/>
    <w:rsid w:val="0032001C"/>
    <w:rsid w:val="00320038"/>
    <w:rsid w:val="00320466"/>
    <w:rsid w:val="003204C1"/>
    <w:rsid w:val="00320704"/>
    <w:rsid w:val="00320725"/>
    <w:rsid w:val="0032085F"/>
    <w:rsid w:val="003208BC"/>
    <w:rsid w:val="0032091D"/>
    <w:rsid w:val="00320B66"/>
    <w:rsid w:val="00320B95"/>
    <w:rsid w:val="00320BCA"/>
    <w:rsid w:val="00320E92"/>
    <w:rsid w:val="00320F78"/>
    <w:rsid w:val="00321150"/>
    <w:rsid w:val="00321214"/>
    <w:rsid w:val="003214A5"/>
    <w:rsid w:val="00321576"/>
    <w:rsid w:val="003215F8"/>
    <w:rsid w:val="0032172E"/>
    <w:rsid w:val="0032173F"/>
    <w:rsid w:val="003217E4"/>
    <w:rsid w:val="00321886"/>
    <w:rsid w:val="003218C2"/>
    <w:rsid w:val="00321953"/>
    <w:rsid w:val="00321A58"/>
    <w:rsid w:val="00321A7A"/>
    <w:rsid w:val="00321B72"/>
    <w:rsid w:val="00321C12"/>
    <w:rsid w:val="00321C79"/>
    <w:rsid w:val="00321C84"/>
    <w:rsid w:val="00321EBC"/>
    <w:rsid w:val="0032206E"/>
    <w:rsid w:val="0032207F"/>
    <w:rsid w:val="00322165"/>
    <w:rsid w:val="0032222A"/>
    <w:rsid w:val="00322231"/>
    <w:rsid w:val="00322323"/>
    <w:rsid w:val="00322331"/>
    <w:rsid w:val="0032233C"/>
    <w:rsid w:val="0032255D"/>
    <w:rsid w:val="00322574"/>
    <w:rsid w:val="0032297B"/>
    <w:rsid w:val="00322B29"/>
    <w:rsid w:val="00322BF3"/>
    <w:rsid w:val="00322D60"/>
    <w:rsid w:val="00322E79"/>
    <w:rsid w:val="00322FDD"/>
    <w:rsid w:val="003230CA"/>
    <w:rsid w:val="0032318C"/>
    <w:rsid w:val="003231BB"/>
    <w:rsid w:val="00323218"/>
    <w:rsid w:val="00323247"/>
    <w:rsid w:val="0032335F"/>
    <w:rsid w:val="00323449"/>
    <w:rsid w:val="00323518"/>
    <w:rsid w:val="003236D4"/>
    <w:rsid w:val="00323703"/>
    <w:rsid w:val="00323948"/>
    <w:rsid w:val="00323BD7"/>
    <w:rsid w:val="00323DBF"/>
    <w:rsid w:val="00323F75"/>
    <w:rsid w:val="00324050"/>
    <w:rsid w:val="00324114"/>
    <w:rsid w:val="00324180"/>
    <w:rsid w:val="00324212"/>
    <w:rsid w:val="00324250"/>
    <w:rsid w:val="00324287"/>
    <w:rsid w:val="00324527"/>
    <w:rsid w:val="00324593"/>
    <w:rsid w:val="00324596"/>
    <w:rsid w:val="003246B6"/>
    <w:rsid w:val="003247DF"/>
    <w:rsid w:val="003249D7"/>
    <w:rsid w:val="00324B1D"/>
    <w:rsid w:val="00324B58"/>
    <w:rsid w:val="00324D75"/>
    <w:rsid w:val="00324E8E"/>
    <w:rsid w:val="00324ED0"/>
    <w:rsid w:val="00324FF1"/>
    <w:rsid w:val="00325043"/>
    <w:rsid w:val="003250F0"/>
    <w:rsid w:val="00325193"/>
    <w:rsid w:val="003252F6"/>
    <w:rsid w:val="00325346"/>
    <w:rsid w:val="0032534B"/>
    <w:rsid w:val="0032536C"/>
    <w:rsid w:val="003253B6"/>
    <w:rsid w:val="00325541"/>
    <w:rsid w:val="00325686"/>
    <w:rsid w:val="0032572D"/>
    <w:rsid w:val="0032581B"/>
    <w:rsid w:val="0032590D"/>
    <w:rsid w:val="00325A30"/>
    <w:rsid w:val="00325D42"/>
    <w:rsid w:val="00325E3C"/>
    <w:rsid w:val="00325E93"/>
    <w:rsid w:val="00325EBC"/>
    <w:rsid w:val="00325FF8"/>
    <w:rsid w:val="0032600D"/>
    <w:rsid w:val="0032610B"/>
    <w:rsid w:val="003261B6"/>
    <w:rsid w:val="0032621E"/>
    <w:rsid w:val="003264F7"/>
    <w:rsid w:val="00326542"/>
    <w:rsid w:val="003266C2"/>
    <w:rsid w:val="00326A11"/>
    <w:rsid w:val="00326AC4"/>
    <w:rsid w:val="00326B82"/>
    <w:rsid w:val="00326E76"/>
    <w:rsid w:val="00326F7A"/>
    <w:rsid w:val="00326F93"/>
    <w:rsid w:val="003270DD"/>
    <w:rsid w:val="003270FF"/>
    <w:rsid w:val="003271F4"/>
    <w:rsid w:val="003271FF"/>
    <w:rsid w:val="00327217"/>
    <w:rsid w:val="00327272"/>
    <w:rsid w:val="003272C9"/>
    <w:rsid w:val="003273AE"/>
    <w:rsid w:val="003273C7"/>
    <w:rsid w:val="00327818"/>
    <w:rsid w:val="00327880"/>
    <w:rsid w:val="003279C2"/>
    <w:rsid w:val="00327A67"/>
    <w:rsid w:val="00327BA3"/>
    <w:rsid w:val="00327C7A"/>
    <w:rsid w:val="00327E91"/>
    <w:rsid w:val="00327F22"/>
    <w:rsid w:val="00327F2F"/>
    <w:rsid w:val="003300B7"/>
    <w:rsid w:val="003303FE"/>
    <w:rsid w:val="0033047B"/>
    <w:rsid w:val="003305CB"/>
    <w:rsid w:val="00330719"/>
    <w:rsid w:val="003307CE"/>
    <w:rsid w:val="00330ACB"/>
    <w:rsid w:val="00330B1C"/>
    <w:rsid w:val="00330B22"/>
    <w:rsid w:val="00330C60"/>
    <w:rsid w:val="00330CB3"/>
    <w:rsid w:val="00330DCD"/>
    <w:rsid w:val="00330E09"/>
    <w:rsid w:val="00330FFE"/>
    <w:rsid w:val="0033143B"/>
    <w:rsid w:val="003314F5"/>
    <w:rsid w:val="003315C1"/>
    <w:rsid w:val="003316F3"/>
    <w:rsid w:val="00331741"/>
    <w:rsid w:val="00331830"/>
    <w:rsid w:val="0033185C"/>
    <w:rsid w:val="00331997"/>
    <w:rsid w:val="00331AD1"/>
    <w:rsid w:val="00331AF0"/>
    <w:rsid w:val="00331BA9"/>
    <w:rsid w:val="00331E09"/>
    <w:rsid w:val="00331EF1"/>
    <w:rsid w:val="00331F82"/>
    <w:rsid w:val="00331F8D"/>
    <w:rsid w:val="00332019"/>
    <w:rsid w:val="00332086"/>
    <w:rsid w:val="003321E1"/>
    <w:rsid w:val="003321F4"/>
    <w:rsid w:val="0033221E"/>
    <w:rsid w:val="003323DD"/>
    <w:rsid w:val="003324A3"/>
    <w:rsid w:val="003324E1"/>
    <w:rsid w:val="003325B6"/>
    <w:rsid w:val="00332685"/>
    <w:rsid w:val="003326AD"/>
    <w:rsid w:val="003326C1"/>
    <w:rsid w:val="00332725"/>
    <w:rsid w:val="00332782"/>
    <w:rsid w:val="003327FB"/>
    <w:rsid w:val="00332845"/>
    <w:rsid w:val="0033286F"/>
    <w:rsid w:val="003328AD"/>
    <w:rsid w:val="00332933"/>
    <w:rsid w:val="0033299E"/>
    <w:rsid w:val="003329BD"/>
    <w:rsid w:val="00332A4E"/>
    <w:rsid w:val="00332BA9"/>
    <w:rsid w:val="00332BDD"/>
    <w:rsid w:val="00332CC0"/>
    <w:rsid w:val="00332D0F"/>
    <w:rsid w:val="00332E9E"/>
    <w:rsid w:val="0033300C"/>
    <w:rsid w:val="0033314C"/>
    <w:rsid w:val="003331E8"/>
    <w:rsid w:val="003331F0"/>
    <w:rsid w:val="003333D8"/>
    <w:rsid w:val="00333451"/>
    <w:rsid w:val="00333499"/>
    <w:rsid w:val="003334D1"/>
    <w:rsid w:val="003338A1"/>
    <w:rsid w:val="003338AC"/>
    <w:rsid w:val="003338FA"/>
    <w:rsid w:val="0033395A"/>
    <w:rsid w:val="00333AF3"/>
    <w:rsid w:val="00333B96"/>
    <w:rsid w:val="00333BB9"/>
    <w:rsid w:val="00333C9D"/>
    <w:rsid w:val="00333CBC"/>
    <w:rsid w:val="00333E35"/>
    <w:rsid w:val="00333F45"/>
    <w:rsid w:val="003340EB"/>
    <w:rsid w:val="00334198"/>
    <w:rsid w:val="00334397"/>
    <w:rsid w:val="00334485"/>
    <w:rsid w:val="0033462B"/>
    <w:rsid w:val="003346A0"/>
    <w:rsid w:val="00334760"/>
    <w:rsid w:val="0033480C"/>
    <w:rsid w:val="00334940"/>
    <w:rsid w:val="00334945"/>
    <w:rsid w:val="00334A18"/>
    <w:rsid w:val="00334A5A"/>
    <w:rsid w:val="00334B1D"/>
    <w:rsid w:val="00334B46"/>
    <w:rsid w:val="00334DA8"/>
    <w:rsid w:val="00334DB3"/>
    <w:rsid w:val="00334EC8"/>
    <w:rsid w:val="0033500A"/>
    <w:rsid w:val="00335017"/>
    <w:rsid w:val="00335025"/>
    <w:rsid w:val="0033522B"/>
    <w:rsid w:val="0033553C"/>
    <w:rsid w:val="00335B3E"/>
    <w:rsid w:val="00336051"/>
    <w:rsid w:val="003360B3"/>
    <w:rsid w:val="00336157"/>
    <w:rsid w:val="003361AC"/>
    <w:rsid w:val="003361AF"/>
    <w:rsid w:val="0033642E"/>
    <w:rsid w:val="003365B5"/>
    <w:rsid w:val="003365DD"/>
    <w:rsid w:val="00336677"/>
    <w:rsid w:val="0033667C"/>
    <w:rsid w:val="0033669B"/>
    <w:rsid w:val="003366F7"/>
    <w:rsid w:val="0033681D"/>
    <w:rsid w:val="0033684B"/>
    <w:rsid w:val="003369AC"/>
    <w:rsid w:val="00336A61"/>
    <w:rsid w:val="00336B31"/>
    <w:rsid w:val="00336BD7"/>
    <w:rsid w:val="00336C06"/>
    <w:rsid w:val="00336E87"/>
    <w:rsid w:val="0033708B"/>
    <w:rsid w:val="00337100"/>
    <w:rsid w:val="00337174"/>
    <w:rsid w:val="0033720E"/>
    <w:rsid w:val="0033724B"/>
    <w:rsid w:val="003372FB"/>
    <w:rsid w:val="00337420"/>
    <w:rsid w:val="00337468"/>
    <w:rsid w:val="0033755F"/>
    <w:rsid w:val="003375C5"/>
    <w:rsid w:val="00337696"/>
    <w:rsid w:val="00337715"/>
    <w:rsid w:val="00337766"/>
    <w:rsid w:val="00337AA5"/>
    <w:rsid w:val="00337CBB"/>
    <w:rsid w:val="00337DD3"/>
    <w:rsid w:val="00337DF9"/>
    <w:rsid w:val="00337E83"/>
    <w:rsid w:val="00337F10"/>
    <w:rsid w:val="00337FD5"/>
    <w:rsid w:val="00340183"/>
    <w:rsid w:val="00340455"/>
    <w:rsid w:val="00340469"/>
    <w:rsid w:val="003406F1"/>
    <w:rsid w:val="00340884"/>
    <w:rsid w:val="003408BC"/>
    <w:rsid w:val="003408F6"/>
    <w:rsid w:val="00340D03"/>
    <w:rsid w:val="00340DF2"/>
    <w:rsid w:val="00340E44"/>
    <w:rsid w:val="00340E4C"/>
    <w:rsid w:val="00340E95"/>
    <w:rsid w:val="00340F56"/>
    <w:rsid w:val="003412E4"/>
    <w:rsid w:val="00341388"/>
    <w:rsid w:val="00341454"/>
    <w:rsid w:val="003414BD"/>
    <w:rsid w:val="003415A6"/>
    <w:rsid w:val="00341663"/>
    <w:rsid w:val="0034166F"/>
    <w:rsid w:val="003418AC"/>
    <w:rsid w:val="0034192A"/>
    <w:rsid w:val="00341B1B"/>
    <w:rsid w:val="00341B5A"/>
    <w:rsid w:val="00341BEA"/>
    <w:rsid w:val="00341CBF"/>
    <w:rsid w:val="00341CCD"/>
    <w:rsid w:val="00341CE2"/>
    <w:rsid w:val="00341D39"/>
    <w:rsid w:val="00341DBF"/>
    <w:rsid w:val="00341E5D"/>
    <w:rsid w:val="00341F39"/>
    <w:rsid w:val="00341FE6"/>
    <w:rsid w:val="0034210E"/>
    <w:rsid w:val="0034238D"/>
    <w:rsid w:val="0034247F"/>
    <w:rsid w:val="003424E9"/>
    <w:rsid w:val="0034263A"/>
    <w:rsid w:val="00342669"/>
    <w:rsid w:val="003428B6"/>
    <w:rsid w:val="00342B5D"/>
    <w:rsid w:val="00342C8B"/>
    <w:rsid w:val="00342CD6"/>
    <w:rsid w:val="00342CE6"/>
    <w:rsid w:val="00342CFF"/>
    <w:rsid w:val="00342D31"/>
    <w:rsid w:val="00342D99"/>
    <w:rsid w:val="00342EE5"/>
    <w:rsid w:val="00342FCF"/>
    <w:rsid w:val="0034305E"/>
    <w:rsid w:val="003430A6"/>
    <w:rsid w:val="0034315D"/>
    <w:rsid w:val="0034316E"/>
    <w:rsid w:val="003432A5"/>
    <w:rsid w:val="003434AA"/>
    <w:rsid w:val="003434F7"/>
    <w:rsid w:val="00343531"/>
    <w:rsid w:val="003435C8"/>
    <w:rsid w:val="003438A2"/>
    <w:rsid w:val="00343A57"/>
    <w:rsid w:val="00343A88"/>
    <w:rsid w:val="00343B47"/>
    <w:rsid w:val="00343B95"/>
    <w:rsid w:val="00343DF3"/>
    <w:rsid w:val="00343E42"/>
    <w:rsid w:val="00343E98"/>
    <w:rsid w:val="0034405E"/>
    <w:rsid w:val="003440B1"/>
    <w:rsid w:val="003441B8"/>
    <w:rsid w:val="003441D9"/>
    <w:rsid w:val="00344239"/>
    <w:rsid w:val="003444F0"/>
    <w:rsid w:val="003446E8"/>
    <w:rsid w:val="003447BB"/>
    <w:rsid w:val="003447CD"/>
    <w:rsid w:val="00344908"/>
    <w:rsid w:val="00344977"/>
    <w:rsid w:val="00344AC1"/>
    <w:rsid w:val="00344B00"/>
    <w:rsid w:val="00344B83"/>
    <w:rsid w:val="00344D53"/>
    <w:rsid w:val="00344F2F"/>
    <w:rsid w:val="00344FF3"/>
    <w:rsid w:val="00345034"/>
    <w:rsid w:val="0034508F"/>
    <w:rsid w:val="003450AB"/>
    <w:rsid w:val="003450D7"/>
    <w:rsid w:val="0034527C"/>
    <w:rsid w:val="003452A6"/>
    <w:rsid w:val="00345440"/>
    <w:rsid w:val="00345628"/>
    <w:rsid w:val="00345724"/>
    <w:rsid w:val="003458A6"/>
    <w:rsid w:val="00345A25"/>
    <w:rsid w:val="00345AF5"/>
    <w:rsid w:val="00345B33"/>
    <w:rsid w:val="00345CE0"/>
    <w:rsid w:val="00345CE1"/>
    <w:rsid w:val="00345D7F"/>
    <w:rsid w:val="00345ECD"/>
    <w:rsid w:val="00346017"/>
    <w:rsid w:val="00346320"/>
    <w:rsid w:val="00346443"/>
    <w:rsid w:val="0034648B"/>
    <w:rsid w:val="003464CD"/>
    <w:rsid w:val="003464DC"/>
    <w:rsid w:val="003464F3"/>
    <w:rsid w:val="00346544"/>
    <w:rsid w:val="003465D8"/>
    <w:rsid w:val="0034662C"/>
    <w:rsid w:val="003466D1"/>
    <w:rsid w:val="003469D3"/>
    <w:rsid w:val="003469F5"/>
    <w:rsid w:val="00346A4A"/>
    <w:rsid w:val="00346B29"/>
    <w:rsid w:val="00346B45"/>
    <w:rsid w:val="00346B59"/>
    <w:rsid w:val="00346B8E"/>
    <w:rsid w:val="00346C32"/>
    <w:rsid w:val="00346CBD"/>
    <w:rsid w:val="00346CE8"/>
    <w:rsid w:val="00346DB4"/>
    <w:rsid w:val="00346DC6"/>
    <w:rsid w:val="00346E04"/>
    <w:rsid w:val="00346FB3"/>
    <w:rsid w:val="0034705A"/>
    <w:rsid w:val="003470A7"/>
    <w:rsid w:val="003471CE"/>
    <w:rsid w:val="00347236"/>
    <w:rsid w:val="003472F1"/>
    <w:rsid w:val="003473EE"/>
    <w:rsid w:val="0034760B"/>
    <w:rsid w:val="00347687"/>
    <w:rsid w:val="0034783A"/>
    <w:rsid w:val="00347904"/>
    <w:rsid w:val="00347A31"/>
    <w:rsid w:val="00347A59"/>
    <w:rsid w:val="00347B7A"/>
    <w:rsid w:val="00347C8E"/>
    <w:rsid w:val="00347CAC"/>
    <w:rsid w:val="00347DF1"/>
    <w:rsid w:val="00347FA4"/>
    <w:rsid w:val="0035003D"/>
    <w:rsid w:val="003500A7"/>
    <w:rsid w:val="003501BC"/>
    <w:rsid w:val="003501E0"/>
    <w:rsid w:val="00350597"/>
    <w:rsid w:val="003506ED"/>
    <w:rsid w:val="00350913"/>
    <w:rsid w:val="003509E8"/>
    <w:rsid w:val="003509FD"/>
    <w:rsid w:val="00350A54"/>
    <w:rsid w:val="00350B2A"/>
    <w:rsid w:val="00350B6E"/>
    <w:rsid w:val="00350B87"/>
    <w:rsid w:val="00350CEB"/>
    <w:rsid w:val="00350D07"/>
    <w:rsid w:val="00350E81"/>
    <w:rsid w:val="0035115A"/>
    <w:rsid w:val="003511BB"/>
    <w:rsid w:val="00351239"/>
    <w:rsid w:val="0035130D"/>
    <w:rsid w:val="0035142A"/>
    <w:rsid w:val="00351518"/>
    <w:rsid w:val="00351693"/>
    <w:rsid w:val="00351851"/>
    <w:rsid w:val="003518A6"/>
    <w:rsid w:val="00351900"/>
    <w:rsid w:val="00351A13"/>
    <w:rsid w:val="00351B33"/>
    <w:rsid w:val="00351C01"/>
    <w:rsid w:val="00351C81"/>
    <w:rsid w:val="00351C99"/>
    <w:rsid w:val="00351D17"/>
    <w:rsid w:val="00351FE0"/>
    <w:rsid w:val="00351FF2"/>
    <w:rsid w:val="0035215F"/>
    <w:rsid w:val="00352289"/>
    <w:rsid w:val="0035244C"/>
    <w:rsid w:val="00352565"/>
    <w:rsid w:val="00352579"/>
    <w:rsid w:val="003525A5"/>
    <w:rsid w:val="003525C6"/>
    <w:rsid w:val="0035274C"/>
    <w:rsid w:val="003527FA"/>
    <w:rsid w:val="003528A9"/>
    <w:rsid w:val="00352962"/>
    <w:rsid w:val="00352AFD"/>
    <w:rsid w:val="00352BFE"/>
    <w:rsid w:val="00352C67"/>
    <w:rsid w:val="00352C7E"/>
    <w:rsid w:val="003532BE"/>
    <w:rsid w:val="00353422"/>
    <w:rsid w:val="003535F8"/>
    <w:rsid w:val="0035361A"/>
    <w:rsid w:val="00353800"/>
    <w:rsid w:val="00353813"/>
    <w:rsid w:val="003538D5"/>
    <w:rsid w:val="00353A67"/>
    <w:rsid w:val="00353B4C"/>
    <w:rsid w:val="00353C07"/>
    <w:rsid w:val="00353C7A"/>
    <w:rsid w:val="00353CFC"/>
    <w:rsid w:val="00354068"/>
    <w:rsid w:val="0035406A"/>
    <w:rsid w:val="00354102"/>
    <w:rsid w:val="00354146"/>
    <w:rsid w:val="00354237"/>
    <w:rsid w:val="00354250"/>
    <w:rsid w:val="003543A0"/>
    <w:rsid w:val="0035443E"/>
    <w:rsid w:val="003546AB"/>
    <w:rsid w:val="003547E3"/>
    <w:rsid w:val="00354E03"/>
    <w:rsid w:val="0035508B"/>
    <w:rsid w:val="0035515F"/>
    <w:rsid w:val="00355190"/>
    <w:rsid w:val="003552F6"/>
    <w:rsid w:val="003554CD"/>
    <w:rsid w:val="0035553A"/>
    <w:rsid w:val="003556E4"/>
    <w:rsid w:val="003557A9"/>
    <w:rsid w:val="00355937"/>
    <w:rsid w:val="00355A60"/>
    <w:rsid w:val="00355A76"/>
    <w:rsid w:val="00355CC5"/>
    <w:rsid w:val="00355CC9"/>
    <w:rsid w:val="00355F0E"/>
    <w:rsid w:val="0035607E"/>
    <w:rsid w:val="00356080"/>
    <w:rsid w:val="00356157"/>
    <w:rsid w:val="003562DB"/>
    <w:rsid w:val="00356329"/>
    <w:rsid w:val="00356361"/>
    <w:rsid w:val="0035639D"/>
    <w:rsid w:val="0035651E"/>
    <w:rsid w:val="00356600"/>
    <w:rsid w:val="00356604"/>
    <w:rsid w:val="00356820"/>
    <w:rsid w:val="0035693B"/>
    <w:rsid w:val="00356B65"/>
    <w:rsid w:val="00356BB8"/>
    <w:rsid w:val="00356C07"/>
    <w:rsid w:val="00356C6F"/>
    <w:rsid w:val="00356D3A"/>
    <w:rsid w:val="00356D73"/>
    <w:rsid w:val="00356DBB"/>
    <w:rsid w:val="0035706A"/>
    <w:rsid w:val="003571CD"/>
    <w:rsid w:val="003571D8"/>
    <w:rsid w:val="0035720B"/>
    <w:rsid w:val="00357239"/>
    <w:rsid w:val="0035729A"/>
    <w:rsid w:val="0035730F"/>
    <w:rsid w:val="00357377"/>
    <w:rsid w:val="0035769E"/>
    <w:rsid w:val="0035777D"/>
    <w:rsid w:val="003578C2"/>
    <w:rsid w:val="00357933"/>
    <w:rsid w:val="00357941"/>
    <w:rsid w:val="003579E0"/>
    <w:rsid w:val="00357A7E"/>
    <w:rsid w:val="00357AFD"/>
    <w:rsid w:val="00357B2E"/>
    <w:rsid w:val="00357B30"/>
    <w:rsid w:val="00357EA1"/>
    <w:rsid w:val="0036004A"/>
    <w:rsid w:val="003600CA"/>
    <w:rsid w:val="00360107"/>
    <w:rsid w:val="003601B6"/>
    <w:rsid w:val="003601BE"/>
    <w:rsid w:val="00360563"/>
    <w:rsid w:val="00360566"/>
    <w:rsid w:val="00360575"/>
    <w:rsid w:val="003605A3"/>
    <w:rsid w:val="003605CE"/>
    <w:rsid w:val="00360606"/>
    <w:rsid w:val="00360608"/>
    <w:rsid w:val="0036062F"/>
    <w:rsid w:val="00360666"/>
    <w:rsid w:val="0036079A"/>
    <w:rsid w:val="00360A87"/>
    <w:rsid w:val="00360ACC"/>
    <w:rsid w:val="00360B38"/>
    <w:rsid w:val="00360C9F"/>
    <w:rsid w:val="00360CFB"/>
    <w:rsid w:val="00360F6D"/>
    <w:rsid w:val="0036107C"/>
    <w:rsid w:val="003610F0"/>
    <w:rsid w:val="0036125D"/>
    <w:rsid w:val="003612BA"/>
    <w:rsid w:val="003612EB"/>
    <w:rsid w:val="0036136E"/>
    <w:rsid w:val="00361502"/>
    <w:rsid w:val="0036159D"/>
    <w:rsid w:val="003617F0"/>
    <w:rsid w:val="00361976"/>
    <w:rsid w:val="00361AE7"/>
    <w:rsid w:val="00361C1D"/>
    <w:rsid w:val="00362049"/>
    <w:rsid w:val="003621A2"/>
    <w:rsid w:val="00362201"/>
    <w:rsid w:val="003622D8"/>
    <w:rsid w:val="00362341"/>
    <w:rsid w:val="00362370"/>
    <w:rsid w:val="0036254C"/>
    <w:rsid w:val="003626F7"/>
    <w:rsid w:val="00362747"/>
    <w:rsid w:val="003627D6"/>
    <w:rsid w:val="00362813"/>
    <w:rsid w:val="00362B65"/>
    <w:rsid w:val="00362BD5"/>
    <w:rsid w:val="00362C22"/>
    <w:rsid w:val="00362ECE"/>
    <w:rsid w:val="00362FE3"/>
    <w:rsid w:val="00363193"/>
    <w:rsid w:val="00363723"/>
    <w:rsid w:val="00363731"/>
    <w:rsid w:val="003637E5"/>
    <w:rsid w:val="00363847"/>
    <w:rsid w:val="003638BA"/>
    <w:rsid w:val="003638D1"/>
    <w:rsid w:val="003639D7"/>
    <w:rsid w:val="00363BEF"/>
    <w:rsid w:val="00363C1F"/>
    <w:rsid w:val="00363D05"/>
    <w:rsid w:val="00363D95"/>
    <w:rsid w:val="0036415B"/>
    <w:rsid w:val="003641C9"/>
    <w:rsid w:val="00364204"/>
    <w:rsid w:val="003643B0"/>
    <w:rsid w:val="00364493"/>
    <w:rsid w:val="003644EF"/>
    <w:rsid w:val="0036464C"/>
    <w:rsid w:val="00364786"/>
    <w:rsid w:val="003647A1"/>
    <w:rsid w:val="00364A77"/>
    <w:rsid w:val="00364AEC"/>
    <w:rsid w:val="00364D5D"/>
    <w:rsid w:val="00364E14"/>
    <w:rsid w:val="00364F5A"/>
    <w:rsid w:val="00365137"/>
    <w:rsid w:val="003655BF"/>
    <w:rsid w:val="00365685"/>
    <w:rsid w:val="0036568A"/>
    <w:rsid w:val="003656D3"/>
    <w:rsid w:val="0036590F"/>
    <w:rsid w:val="00365B8D"/>
    <w:rsid w:val="00365C35"/>
    <w:rsid w:val="00365CC6"/>
    <w:rsid w:val="00365CE4"/>
    <w:rsid w:val="00365D67"/>
    <w:rsid w:val="00365DC6"/>
    <w:rsid w:val="00365E6A"/>
    <w:rsid w:val="00365E9B"/>
    <w:rsid w:val="0036600B"/>
    <w:rsid w:val="0036604D"/>
    <w:rsid w:val="003662FA"/>
    <w:rsid w:val="00366499"/>
    <w:rsid w:val="00366520"/>
    <w:rsid w:val="0036659E"/>
    <w:rsid w:val="003667CB"/>
    <w:rsid w:val="00366B29"/>
    <w:rsid w:val="00366B63"/>
    <w:rsid w:val="00366D17"/>
    <w:rsid w:val="00366E52"/>
    <w:rsid w:val="0036718A"/>
    <w:rsid w:val="00367201"/>
    <w:rsid w:val="003672ED"/>
    <w:rsid w:val="00367303"/>
    <w:rsid w:val="003674B4"/>
    <w:rsid w:val="00367603"/>
    <w:rsid w:val="00367694"/>
    <w:rsid w:val="003677DC"/>
    <w:rsid w:val="00367885"/>
    <w:rsid w:val="003678C1"/>
    <w:rsid w:val="003678FF"/>
    <w:rsid w:val="003679BB"/>
    <w:rsid w:val="00367AF3"/>
    <w:rsid w:val="00367C4E"/>
    <w:rsid w:val="00367DF5"/>
    <w:rsid w:val="00367E27"/>
    <w:rsid w:val="00367FED"/>
    <w:rsid w:val="003703CA"/>
    <w:rsid w:val="00370431"/>
    <w:rsid w:val="003704BF"/>
    <w:rsid w:val="00370512"/>
    <w:rsid w:val="003705AC"/>
    <w:rsid w:val="00370742"/>
    <w:rsid w:val="0037074D"/>
    <w:rsid w:val="003707A3"/>
    <w:rsid w:val="00370840"/>
    <w:rsid w:val="00370A24"/>
    <w:rsid w:val="00370B97"/>
    <w:rsid w:val="00370C08"/>
    <w:rsid w:val="00370C38"/>
    <w:rsid w:val="00370CB0"/>
    <w:rsid w:val="00370D1C"/>
    <w:rsid w:val="00370DA2"/>
    <w:rsid w:val="00370FFB"/>
    <w:rsid w:val="0037104B"/>
    <w:rsid w:val="003710A4"/>
    <w:rsid w:val="00371114"/>
    <w:rsid w:val="00371263"/>
    <w:rsid w:val="00371299"/>
    <w:rsid w:val="00371610"/>
    <w:rsid w:val="00371A38"/>
    <w:rsid w:val="00371AF5"/>
    <w:rsid w:val="00371BDC"/>
    <w:rsid w:val="00371C45"/>
    <w:rsid w:val="00371D00"/>
    <w:rsid w:val="00371E0F"/>
    <w:rsid w:val="00371F20"/>
    <w:rsid w:val="00371F6C"/>
    <w:rsid w:val="003720BD"/>
    <w:rsid w:val="0037211A"/>
    <w:rsid w:val="00372189"/>
    <w:rsid w:val="0037225F"/>
    <w:rsid w:val="0037227B"/>
    <w:rsid w:val="003722AC"/>
    <w:rsid w:val="003723EC"/>
    <w:rsid w:val="00372521"/>
    <w:rsid w:val="003725CC"/>
    <w:rsid w:val="003726D4"/>
    <w:rsid w:val="00372765"/>
    <w:rsid w:val="00372774"/>
    <w:rsid w:val="0037286C"/>
    <w:rsid w:val="003728BE"/>
    <w:rsid w:val="00372A32"/>
    <w:rsid w:val="00372A3E"/>
    <w:rsid w:val="00372CD9"/>
    <w:rsid w:val="00372D7B"/>
    <w:rsid w:val="00372DB2"/>
    <w:rsid w:val="00372EE7"/>
    <w:rsid w:val="00372F15"/>
    <w:rsid w:val="00372F59"/>
    <w:rsid w:val="00372FF1"/>
    <w:rsid w:val="00373117"/>
    <w:rsid w:val="00373204"/>
    <w:rsid w:val="003732AD"/>
    <w:rsid w:val="00373336"/>
    <w:rsid w:val="003735F4"/>
    <w:rsid w:val="0037363F"/>
    <w:rsid w:val="003736B9"/>
    <w:rsid w:val="00373731"/>
    <w:rsid w:val="00373774"/>
    <w:rsid w:val="00373817"/>
    <w:rsid w:val="00373825"/>
    <w:rsid w:val="003739D6"/>
    <w:rsid w:val="003739E5"/>
    <w:rsid w:val="00373A6B"/>
    <w:rsid w:val="00373F26"/>
    <w:rsid w:val="00373F5A"/>
    <w:rsid w:val="00373FE9"/>
    <w:rsid w:val="00373FFC"/>
    <w:rsid w:val="0037404E"/>
    <w:rsid w:val="0037414B"/>
    <w:rsid w:val="003743DE"/>
    <w:rsid w:val="00374405"/>
    <w:rsid w:val="003744C4"/>
    <w:rsid w:val="00374662"/>
    <w:rsid w:val="0037466F"/>
    <w:rsid w:val="003746B9"/>
    <w:rsid w:val="003747F9"/>
    <w:rsid w:val="003749AE"/>
    <w:rsid w:val="003749D7"/>
    <w:rsid w:val="00374A00"/>
    <w:rsid w:val="00374ADF"/>
    <w:rsid w:val="00374C63"/>
    <w:rsid w:val="00374F9F"/>
    <w:rsid w:val="00374FD0"/>
    <w:rsid w:val="00374FF3"/>
    <w:rsid w:val="00375009"/>
    <w:rsid w:val="003750F2"/>
    <w:rsid w:val="00375258"/>
    <w:rsid w:val="00375357"/>
    <w:rsid w:val="003753EB"/>
    <w:rsid w:val="00375426"/>
    <w:rsid w:val="00375720"/>
    <w:rsid w:val="00375905"/>
    <w:rsid w:val="00375936"/>
    <w:rsid w:val="00375A3B"/>
    <w:rsid w:val="00375A6F"/>
    <w:rsid w:val="00375BD1"/>
    <w:rsid w:val="00375C40"/>
    <w:rsid w:val="00375D02"/>
    <w:rsid w:val="00375E74"/>
    <w:rsid w:val="00375F61"/>
    <w:rsid w:val="00376026"/>
    <w:rsid w:val="00376116"/>
    <w:rsid w:val="00376610"/>
    <w:rsid w:val="0037667F"/>
    <w:rsid w:val="00376837"/>
    <w:rsid w:val="0037689E"/>
    <w:rsid w:val="003768E7"/>
    <w:rsid w:val="003769D8"/>
    <w:rsid w:val="00376A65"/>
    <w:rsid w:val="00376C0F"/>
    <w:rsid w:val="00376C50"/>
    <w:rsid w:val="00376CBD"/>
    <w:rsid w:val="00376D27"/>
    <w:rsid w:val="00376F08"/>
    <w:rsid w:val="00376F2D"/>
    <w:rsid w:val="003770C3"/>
    <w:rsid w:val="0037737B"/>
    <w:rsid w:val="00377409"/>
    <w:rsid w:val="003776B6"/>
    <w:rsid w:val="00377739"/>
    <w:rsid w:val="0037774C"/>
    <w:rsid w:val="003777AC"/>
    <w:rsid w:val="003777F2"/>
    <w:rsid w:val="003779B6"/>
    <w:rsid w:val="00377A27"/>
    <w:rsid w:val="00377B39"/>
    <w:rsid w:val="00377B48"/>
    <w:rsid w:val="00377CBD"/>
    <w:rsid w:val="00377D5D"/>
    <w:rsid w:val="00377DDA"/>
    <w:rsid w:val="00377E23"/>
    <w:rsid w:val="00377FBC"/>
    <w:rsid w:val="00377FDC"/>
    <w:rsid w:val="00380008"/>
    <w:rsid w:val="0038001E"/>
    <w:rsid w:val="00380064"/>
    <w:rsid w:val="003800FC"/>
    <w:rsid w:val="0038016F"/>
    <w:rsid w:val="0038038A"/>
    <w:rsid w:val="0038038B"/>
    <w:rsid w:val="0038048B"/>
    <w:rsid w:val="003804D7"/>
    <w:rsid w:val="003804E3"/>
    <w:rsid w:val="003805CB"/>
    <w:rsid w:val="003805D8"/>
    <w:rsid w:val="003806CF"/>
    <w:rsid w:val="003806EB"/>
    <w:rsid w:val="00380801"/>
    <w:rsid w:val="00380B36"/>
    <w:rsid w:val="00380BF1"/>
    <w:rsid w:val="00380C15"/>
    <w:rsid w:val="00380CFA"/>
    <w:rsid w:val="00380D4F"/>
    <w:rsid w:val="00380E3F"/>
    <w:rsid w:val="00380E4E"/>
    <w:rsid w:val="00380E54"/>
    <w:rsid w:val="00380EBE"/>
    <w:rsid w:val="00380F62"/>
    <w:rsid w:val="00381027"/>
    <w:rsid w:val="0038103F"/>
    <w:rsid w:val="00381190"/>
    <w:rsid w:val="003811C9"/>
    <w:rsid w:val="003811ED"/>
    <w:rsid w:val="0038123A"/>
    <w:rsid w:val="0038131D"/>
    <w:rsid w:val="003816B0"/>
    <w:rsid w:val="003816E3"/>
    <w:rsid w:val="003817F9"/>
    <w:rsid w:val="00381855"/>
    <w:rsid w:val="00381903"/>
    <w:rsid w:val="00381A79"/>
    <w:rsid w:val="00381C1C"/>
    <w:rsid w:val="00381D92"/>
    <w:rsid w:val="003820F6"/>
    <w:rsid w:val="00382128"/>
    <w:rsid w:val="0038225E"/>
    <w:rsid w:val="00382439"/>
    <w:rsid w:val="003824E2"/>
    <w:rsid w:val="00382501"/>
    <w:rsid w:val="00382546"/>
    <w:rsid w:val="0038256F"/>
    <w:rsid w:val="00382612"/>
    <w:rsid w:val="00382621"/>
    <w:rsid w:val="003827CE"/>
    <w:rsid w:val="00382817"/>
    <w:rsid w:val="003828AE"/>
    <w:rsid w:val="003829F2"/>
    <w:rsid w:val="00382A76"/>
    <w:rsid w:val="00382DC1"/>
    <w:rsid w:val="00382EAD"/>
    <w:rsid w:val="00382F29"/>
    <w:rsid w:val="00382F7F"/>
    <w:rsid w:val="00382F83"/>
    <w:rsid w:val="00383145"/>
    <w:rsid w:val="0038331E"/>
    <w:rsid w:val="0038335C"/>
    <w:rsid w:val="0038344C"/>
    <w:rsid w:val="0038361D"/>
    <w:rsid w:val="00383821"/>
    <w:rsid w:val="0038389B"/>
    <w:rsid w:val="00383A0E"/>
    <w:rsid w:val="00383A69"/>
    <w:rsid w:val="00383B1E"/>
    <w:rsid w:val="00383E51"/>
    <w:rsid w:val="00383FEE"/>
    <w:rsid w:val="003840A0"/>
    <w:rsid w:val="00384173"/>
    <w:rsid w:val="003841EF"/>
    <w:rsid w:val="00384379"/>
    <w:rsid w:val="00384422"/>
    <w:rsid w:val="0038461E"/>
    <w:rsid w:val="00384758"/>
    <w:rsid w:val="0038486F"/>
    <w:rsid w:val="003848AA"/>
    <w:rsid w:val="00384A90"/>
    <w:rsid w:val="00384AF6"/>
    <w:rsid w:val="00384BFA"/>
    <w:rsid w:val="00384D16"/>
    <w:rsid w:val="00384E74"/>
    <w:rsid w:val="00384F60"/>
    <w:rsid w:val="003850A2"/>
    <w:rsid w:val="00385117"/>
    <w:rsid w:val="00385184"/>
    <w:rsid w:val="003851C0"/>
    <w:rsid w:val="0038521C"/>
    <w:rsid w:val="0038551E"/>
    <w:rsid w:val="003856E3"/>
    <w:rsid w:val="003857B6"/>
    <w:rsid w:val="003857B8"/>
    <w:rsid w:val="00385869"/>
    <w:rsid w:val="00385877"/>
    <w:rsid w:val="003858B8"/>
    <w:rsid w:val="003858FC"/>
    <w:rsid w:val="003859F1"/>
    <w:rsid w:val="00385C86"/>
    <w:rsid w:val="00385D3E"/>
    <w:rsid w:val="00385F2B"/>
    <w:rsid w:val="00385F35"/>
    <w:rsid w:val="00386165"/>
    <w:rsid w:val="003861B7"/>
    <w:rsid w:val="00386238"/>
    <w:rsid w:val="00386350"/>
    <w:rsid w:val="003866B0"/>
    <w:rsid w:val="00386720"/>
    <w:rsid w:val="0038687B"/>
    <w:rsid w:val="003869A1"/>
    <w:rsid w:val="00386A0C"/>
    <w:rsid w:val="00386D7F"/>
    <w:rsid w:val="00386E90"/>
    <w:rsid w:val="0038709D"/>
    <w:rsid w:val="00387296"/>
    <w:rsid w:val="0038729E"/>
    <w:rsid w:val="003872ED"/>
    <w:rsid w:val="003878EE"/>
    <w:rsid w:val="0038795E"/>
    <w:rsid w:val="00387A9B"/>
    <w:rsid w:val="00387B08"/>
    <w:rsid w:val="00387BA7"/>
    <w:rsid w:val="00387C18"/>
    <w:rsid w:val="00387D2C"/>
    <w:rsid w:val="00387DED"/>
    <w:rsid w:val="00387F01"/>
    <w:rsid w:val="00387F46"/>
    <w:rsid w:val="00387F54"/>
    <w:rsid w:val="00390081"/>
    <w:rsid w:val="0039008B"/>
    <w:rsid w:val="003900E2"/>
    <w:rsid w:val="003901C3"/>
    <w:rsid w:val="00390399"/>
    <w:rsid w:val="00390494"/>
    <w:rsid w:val="00390526"/>
    <w:rsid w:val="0039057F"/>
    <w:rsid w:val="00390624"/>
    <w:rsid w:val="0039071A"/>
    <w:rsid w:val="00390877"/>
    <w:rsid w:val="00390887"/>
    <w:rsid w:val="0039090B"/>
    <w:rsid w:val="003909F4"/>
    <w:rsid w:val="00390AC3"/>
    <w:rsid w:val="00390C1E"/>
    <w:rsid w:val="00390ECA"/>
    <w:rsid w:val="00390F36"/>
    <w:rsid w:val="003912A7"/>
    <w:rsid w:val="00391355"/>
    <w:rsid w:val="0039138F"/>
    <w:rsid w:val="003913E8"/>
    <w:rsid w:val="00391625"/>
    <w:rsid w:val="00391630"/>
    <w:rsid w:val="0039167C"/>
    <w:rsid w:val="0039172D"/>
    <w:rsid w:val="00391782"/>
    <w:rsid w:val="00391791"/>
    <w:rsid w:val="00391811"/>
    <w:rsid w:val="00391969"/>
    <w:rsid w:val="00391990"/>
    <w:rsid w:val="00391A80"/>
    <w:rsid w:val="00391AA1"/>
    <w:rsid w:val="00391B37"/>
    <w:rsid w:val="00391B74"/>
    <w:rsid w:val="00391EDE"/>
    <w:rsid w:val="0039207E"/>
    <w:rsid w:val="00392155"/>
    <w:rsid w:val="003921A3"/>
    <w:rsid w:val="00392295"/>
    <w:rsid w:val="003923C3"/>
    <w:rsid w:val="0039245F"/>
    <w:rsid w:val="00392646"/>
    <w:rsid w:val="00392A00"/>
    <w:rsid w:val="00392AEC"/>
    <w:rsid w:val="00392E1B"/>
    <w:rsid w:val="00392E71"/>
    <w:rsid w:val="0039305A"/>
    <w:rsid w:val="003930F6"/>
    <w:rsid w:val="00393204"/>
    <w:rsid w:val="003932B3"/>
    <w:rsid w:val="0039330E"/>
    <w:rsid w:val="00393494"/>
    <w:rsid w:val="003937EE"/>
    <w:rsid w:val="003939A0"/>
    <w:rsid w:val="00393AED"/>
    <w:rsid w:val="00393B1D"/>
    <w:rsid w:val="00393CE7"/>
    <w:rsid w:val="00393D0E"/>
    <w:rsid w:val="00393E8B"/>
    <w:rsid w:val="00394134"/>
    <w:rsid w:val="00394136"/>
    <w:rsid w:val="003941A6"/>
    <w:rsid w:val="003941F6"/>
    <w:rsid w:val="0039420A"/>
    <w:rsid w:val="0039427F"/>
    <w:rsid w:val="003942E0"/>
    <w:rsid w:val="003943E1"/>
    <w:rsid w:val="00394491"/>
    <w:rsid w:val="003944A3"/>
    <w:rsid w:val="003944DE"/>
    <w:rsid w:val="0039456A"/>
    <w:rsid w:val="003945BA"/>
    <w:rsid w:val="00394663"/>
    <w:rsid w:val="00394668"/>
    <w:rsid w:val="0039471E"/>
    <w:rsid w:val="00394B07"/>
    <w:rsid w:val="00394BE7"/>
    <w:rsid w:val="00394C96"/>
    <w:rsid w:val="00394E98"/>
    <w:rsid w:val="003950FB"/>
    <w:rsid w:val="00395110"/>
    <w:rsid w:val="00395215"/>
    <w:rsid w:val="00395387"/>
    <w:rsid w:val="003953FB"/>
    <w:rsid w:val="00395406"/>
    <w:rsid w:val="00395478"/>
    <w:rsid w:val="00395543"/>
    <w:rsid w:val="003955BB"/>
    <w:rsid w:val="0039569B"/>
    <w:rsid w:val="003958CE"/>
    <w:rsid w:val="0039592A"/>
    <w:rsid w:val="0039597D"/>
    <w:rsid w:val="00395A65"/>
    <w:rsid w:val="00395B11"/>
    <w:rsid w:val="00395C3C"/>
    <w:rsid w:val="00395E71"/>
    <w:rsid w:val="00395FD8"/>
    <w:rsid w:val="00396207"/>
    <w:rsid w:val="003963B2"/>
    <w:rsid w:val="00396430"/>
    <w:rsid w:val="00396451"/>
    <w:rsid w:val="003964A7"/>
    <w:rsid w:val="00396555"/>
    <w:rsid w:val="0039669C"/>
    <w:rsid w:val="00396753"/>
    <w:rsid w:val="003968F9"/>
    <w:rsid w:val="00396B5A"/>
    <w:rsid w:val="00396B64"/>
    <w:rsid w:val="00396C7D"/>
    <w:rsid w:val="00396DD6"/>
    <w:rsid w:val="00396DD8"/>
    <w:rsid w:val="00396EDB"/>
    <w:rsid w:val="00396F32"/>
    <w:rsid w:val="003970E1"/>
    <w:rsid w:val="00397146"/>
    <w:rsid w:val="00397232"/>
    <w:rsid w:val="003972B1"/>
    <w:rsid w:val="00397474"/>
    <w:rsid w:val="003974A1"/>
    <w:rsid w:val="0039752C"/>
    <w:rsid w:val="00397559"/>
    <w:rsid w:val="003976EA"/>
    <w:rsid w:val="003979C1"/>
    <w:rsid w:val="003979DE"/>
    <w:rsid w:val="00397A3C"/>
    <w:rsid w:val="00397BBE"/>
    <w:rsid w:val="00397CAF"/>
    <w:rsid w:val="00397D22"/>
    <w:rsid w:val="00397E34"/>
    <w:rsid w:val="00397E9E"/>
    <w:rsid w:val="00397EC4"/>
    <w:rsid w:val="00397F4C"/>
    <w:rsid w:val="00397F5C"/>
    <w:rsid w:val="003A0006"/>
    <w:rsid w:val="003A012F"/>
    <w:rsid w:val="003A013A"/>
    <w:rsid w:val="003A016A"/>
    <w:rsid w:val="003A02A8"/>
    <w:rsid w:val="003A0336"/>
    <w:rsid w:val="003A0366"/>
    <w:rsid w:val="003A044F"/>
    <w:rsid w:val="003A04F8"/>
    <w:rsid w:val="003A05C1"/>
    <w:rsid w:val="003A05E2"/>
    <w:rsid w:val="003A05EB"/>
    <w:rsid w:val="003A0656"/>
    <w:rsid w:val="003A089D"/>
    <w:rsid w:val="003A08A5"/>
    <w:rsid w:val="003A08E1"/>
    <w:rsid w:val="003A0A5B"/>
    <w:rsid w:val="003A0A7A"/>
    <w:rsid w:val="003A0B98"/>
    <w:rsid w:val="003A0BDD"/>
    <w:rsid w:val="003A0C7A"/>
    <w:rsid w:val="003A0D61"/>
    <w:rsid w:val="003A1122"/>
    <w:rsid w:val="003A1237"/>
    <w:rsid w:val="003A1400"/>
    <w:rsid w:val="003A1414"/>
    <w:rsid w:val="003A157B"/>
    <w:rsid w:val="003A185A"/>
    <w:rsid w:val="003A185F"/>
    <w:rsid w:val="003A18D1"/>
    <w:rsid w:val="003A1976"/>
    <w:rsid w:val="003A19CE"/>
    <w:rsid w:val="003A1AD7"/>
    <w:rsid w:val="003A1B8B"/>
    <w:rsid w:val="003A1B8C"/>
    <w:rsid w:val="003A1C5D"/>
    <w:rsid w:val="003A1D5F"/>
    <w:rsid w:val="003A1E42"/>
    <w:rsid w:val="003A2008"/>
    <w:rsid w:val="003A20F1"/>
    <w:rsid w:val="003A22BE"/>
    <w:rsid w:val="003A24D1"/>
    <w:rsid w:val="003A2647"/>
    <w:rsid w:val="003A2681"/>
    <w:rsid w:val="003A2802"/>
    <w:rsid w:val="003A2AB8"/>
    <w:rsid w:val="003A2B70"/>
    <w:rsid w:val="003A2C4F"/>
    <w:rsid w:val="003A2D14"/>
    <w:rsid w:val="003A2D5C"/>
    <w:rsid w:val="003A2E53"/>
    <w:rsid w:val="003A2E68"/>
    <w:rsid w:val="003A2E97"/>
    <w:rsid w:val="003A2F53"/>
    <w:rsid w:val="003A2FA6"/>
    <w:rsid w:val="003A32F6"/>
    <w:rsid w:val="003A3657"/>
    <w:rsid w:val="003A3718"/>
    <w:rsid w:val="003A372A"/>
    <w:rsid w:val="003A377B"/>
    <w:rsid w:val="003A37E0"/>
    <w:rsid w:val="003A39D3"/>
    <w:rsid w:val="003A39F2"/>
    <w:rsid w:val="003A3A93"/>
    <w:rsid w:val="003A3B3E"/>
    <w:rsid w:val="003A3C23"/>
    <w:rsid w:val="003A3DF3"/>
    <w:rsid w:val="003A3E24"/>
    <w:rsid w:val="003A3FA4"/>
    <w:rsid w:val="003A40BF"/>
    <w:rsid w:val="003A40C8"/>
    <w:rsid w:val="003A4273"/>
    <w:rsid w:val="003A43CB"/>
    <w:rsid w:val="003A47DD"/>
    <w:rsid w:val="003A47F0"/>
    <w:rsid w:val="003A4829"/>
    <w:rsid w:val="003A49F4"/>
    <w:rsid w:val="003A4A0E"/>
    <w:rsid w:val="003A4A2D"/>
    <w:rsid w:val="003A4A50"/>
    <w:rsid w:val="003A4C1C"/>
    <w:rsid w:val="003A4C36"/>
    <w:rsid w:val="003A4D61"/>
    <w:rsid w:val="003A4DAA"/>
    <w:rsid w:val="003A4E0E"/>
    <w:rsid w:val="003A4F3C"/>
    <w:rsid w:val="003A5049"/>
    <w:rsid w:val="003A50E3"/>
    <w:rsid w:val="003A5197"/>
    <w:rsid w:val="003A5254"/>
    <w:rsid w:val="003A52AE"/>
    <w:rsid w:val="003A52C6"/>
    <w:rsid w:val="003A53D7"/>
    <w:rsid w:val="003A546D"/>
    <w:rsid w:val="003A5508"/>
    <w:rsid w:val="003A55A1"/>
    <w:rsid w:val="003A571E"/>
    <w:rsid w:val="003A572C"/>
    <w:rsid w:val="003A577F"/>
    <w:rsid w:val="003A578D"/>
    <w:rsid w:val="003A5951"/>
    <w:rsid w:val="003A5ADC"/>
    <w:rsid w:val="003A5CE8"/>
    <w:rsid w:val="003A5CF3"/>
    <w:rsid w:val="003A5D5C"/>
    <w:rsid w:val="003A5F56"/>
    <w:rsid w:val="003A6022"/>
    <w:rsid w:val="003A6183"/>
    <w:rsid w:val="003A6489"/>
    <w:rsid w:val="003A64AD"/>
    <w:rsid w:val="003A6682"/>
    <w:rsid w:val="003A67C3"/>
    <w:rsid w:val="003A68F8"/>
    <w:rsid w:val="003A69DF"/>
    <w:rsid w:val="003A6C2F"/>
    <w:rsid w:val="003A6D0B"/>
    <w:rsid w:val="003A6FE4"/>
    <w:rsid w:val="003A727F"/>
    <w:rsid w:val="003A745D"/>
    <w:rsid w:val="003A749B"/>
    <w:rsid w:val="003A7524"/>
    <w:rsid w:val="003A779C"/>
    <w:rsid w:val="003A77D9"/>
    <w:rsid w:val="003A77EB"/>
    <w:rsid w:val="003A77FC"/>
    <w:rsid w:val="003A7834"/>
    <w:rsid w:val="003A7983"/>
    <w:rsid w:val="003A7A15"/>
    <w:rsid w:val="003A7A42"/>
    <w:rsid w:val="003A7A96"/>
    <w:rsid w:val="003A7EFA"/>
    <w:rsid w:val="003A7F77"/>
    <w:rsid w:val="003A7FE0"/>
    <w:rsid w:val="003A7FFB"/>
    <w:rsid w:val="003B024B"/>
    <w:rsid w:val="003B0264"/>
    <w:rsid w:val="003B028B"/>
    <w:rsid w:val="003B02A3"/>
    <w:rsid w:val="003B0671"/>
    <w:rsid w:val="003B0808"/>
    <w:rsid w:val="003B0958"/>
    <w:rsid w:val="003B0A13"/>
    <w:rsid w:val="003B0A51"/>
    <w:rsid w:val="003B0ACD"/>
    <w:rsid w:val="003B0BC0"/>
    <w:rsid w:val="003B0BF9"/>
    <w:rsid w:val="003B0C78"/>
    <w:rsid w:val="003B0CA2"/>
    <w:rsid w:val="003B0DF4"/>
    <w:rsid w:val="003B0E8B"/>
    <w:rsid w:val="003B0F05"/>
    <w:rsid w:val="003B0F56"/>
    <w:rsid w:val="003B103A"/>
    <w:rsid w:val="003B10E7"/>
    <w:rsid w:val="003B1292"/>
    <w:rsid w:val="003B132C"/>
    <w:rsid w:val="003B135F"/>
    <w:rsid w:val="003B14CE"/>
    <w:rsid w:val="003B14E7"/>
    <w:rsid w:val="003B153B"/>
    <w:rsid w:val="003B1542"/>
    <w:rsid w:val="003B17B7"/>
    <w:rsid w:val="003B1850"/>
    <w:rsid w:val="003B193E"/>
    <w:rsid w:val="003B195D"/>
    <w:rsid w:val="003B19E9"/>
    <w:rsid w:val="003B19EF"/>
    <w:rsid w:val="003B1A5E"/>
    <w:rsid w:val="003B1A9A"/>
    <w:rsid w:val="003B1EC1"/>
    <w:rsid w:val="003B20F5"/>
    <w:rsid w:val="003B224B"/>
    <w:rsid w:val="003B23B9"/>
    <w:rsid w:val="003B24D9"/>
    <w:rsid w:val="003B2524"/>
    <w:rsid w:val="003B27EA"/>
    <w:rsid w:val="003B2844"/>
    <w:rsid w:val="003B29B4"/>
    <w:rsid w:val="003B2AB0"/>
    <w:rsid w:val="003B2ADA"/>
    <w:rsid w:val="003B2BE8"/>
    <w:rsid w:val="003B2D6C"/>
    <w:rsid w:val="003B2D7E"/>
    <w:rsid w:val="003B2DFA"/>
    <w:rsid w:val="003B2ED6"/>
    <w:rsid w:val="003B2FFF"/>
    <w:rsid w:val="003B3044"/>
    <w:rsid w:val="003B30BC"/>
    <w:rsid w:val="003B30DC"/>
    <w:rsid w:val="003B3172"/>
    <w:rsid w:val="003B31C9"/>
    <w:rsid w:val="003B31E0"/>
    <w:rsid w:val="003B3361"/>
    <w:rsid w:val="003B3829"/>
    <w:rsid w:val="003B3831"/>
    <w:rsid w:val="003B38C1"/>
    <w:rsid w:val="003B3A8D"/>
    <w:rsid w:val="003B3D81"/>
    <w:rsid w:val="003B3DDC"/>
    <w:rsid w:val="003B3DE2"/>
    <w:rsid w:val="003B3F6E"/>
    <w:rsid w:val="003B3F77"/>
    <w:rsid w:val="003B3F84"/>
    <w:rsid w:val="003B3F9A"/>
    <w:rsid w:val="003B3FDA"/>
    <w:rsid w:val="003B4000"/>
    <w:rsid w:val="003B4189"/>
    <w:rsid w:val="003B418C"/>
    <w:rsid w:val="003B41EA"/>
    <w:rsid w:val="003B450C"/>
    <w:rsid w:val="003B4632"/>
    <w:rsid w:val="003B470F"/>
    <w:rsid w:val="003B47A3"/>
    <w:rsid w:val="003B47B7"/>
    <w:rsid w:val="003B4949"/>
    <w:rsid w:val="003B4A4B"/>
    <w:rsid w:val="003B4BE4"/>
    <w:rsid w:val="003B4C5B"/>
    <w:rsid w:val="003B4F04"/>
    <w:rsid w:val="003B5046"/>
    <w:rsid w:val="003B5094"/>
    <w:rsid w:val="003B5111"/>
    <w:rsid w:val="003B512C"/>
    <w:rsid w:val="003B539C"/>
    <w:rsid w:val="003B53D5"/>
    <w:rsid w:val="003B5779"/>
    <w:rsid w:val="003B5825"/>
    <w:rsid w:val="003B599B"/>
    <w:rsid w:val="003B5A23"/>
    <w:rsid w:val="003B5AC8"/>
    <w:rsid w:val="003B5B43"/>
    <w:rsid w:val="003B61E2"/>
    <w:rsid w:val="003B62A4"/>
    <w:rsid w:val="003B6405"/>
    <w:rsid w:val="003B64A1"/>
    <w:rsid w:val="003B663C"/>
    <w:rsid w:val="003B67E3"/>
    <w:rsid w:val="003B6847"/>
    <w:rsid w:val="003B68AF"/>
    <w:rsid w:val="003B6909"/>
    <w:rsid w:val="003B696A"/>
    <w:rsid w:val="003B6B52"/>
    <w:rsid w:val="003B6BC9"/>
    <w:rsid w:val="003B6E61"/>
    <w:rsid w:val="003B6EE3"/>
    <w:rsid w:val="003B6F99"/>
    <w:rsid w:val="003B7152"/>
    <w:rsid w:val="003B7227"/>
    <w:rsid w:val="003B741C"/>
    <w:rsid w:val="003B7503"/>
    <w:rsid w:val="003B7841"/>
    <w:rsid w:val="003B78F9"/>
    <w:rsid w:val="003B79F2"/>
    <w:rsid w:val="003B7A43"/>
    <w:rsid w:val="003B7A5D"/>
    <w:rsid w:val="003B7B72"/>
    <w:rsid w:val="003B7C27"/>
    <w:rsid w:val="003B7D67"/>
    <w:rsid w:val="003B7E20"/>
    <w:rsid w:val="003B7E74"/>
    <w:rsid w:val="003B7EAC"/>
    <w:rsid w:val="003C02D3"/>
    <w:rsid w:val="003C0442"/>
    <w:rsid w:val="003C06BC"/>
    <w:rsid w:val="003C07B5"/>
    <w:rsid w:val="003C09D9"/>
    <w:rsid w:val="003C0AA9"/>
    <w:rsid w:val="003C0AC8"/>
    <w:rsid w:val="003C0DE6"/>
    <w:rsid w:val="003C1107"/>
    <w:rsid w:val="003C118C"/>
    <w:rsid w:val="003C1339"/>
    <w:rsid w:val="003C137E"/>
    <w:rsid w:val="003C15B5"/>
    <w:rsid w:val="003C163A"/>
    <w:rsid w:val="003C165A"/>
    <w:rsid w:val="003C16AD"/>
    <w:rsid w:val="003C16D2"/>
    <w:rsid w:val="003C171A"/>
    <w:rsid w:val="003C1729"/>
    <w:rsid w:val="003C1746"/>
    <w:rsid w:val="003C1961"/>
    <w:rsid w:val="003C199C"/>
    <w:rsid w:val="003C1A53"/>
    <w:rsid w:val="003C1A81"/>
    <w:rsid w:val="003C1AA7"/>
    <w:rsid w:val="003C1ACD"/>
    <w:rsid w:val="003C1CD1"/>
    <w:rsid w:val="003C1F14"/>
    <w:rsid w:val="003C1F63"/>
    <w:rsid w:val="003C20FA"/>
    <w:rsid w:val="003C2240"/>
    <w:rsid w:val="003C22BD"/>
    <w:rsid w:val="003C2549"/>
    <w:rsid w:val="003C25F7"/>
    <w:rsid w:val="003C2609"/>
    <w:rsid w:val="003C28AA"/>
    <w:rsid w:val="003C28C0"/>
    <w:rsid w:val="003C28FF"/>
    <w:rsid w:val="003C2900"/>
    <w:rsid w:val="003C2998"/>
    <w:rsid w:val="003C2B0C"/>
    <w:rsid w:val="003C2FE2"/>
    <w:rsid w:val="003C3180"/>
    <w:rsid w:val="003C3268"/>
    <w:rsid w:val="003C334D"/>
    <w:rsid w:val="003C33EF"/>
    <w:rsid w:val="003C34C5"/>
    <w:rsid w:val="003C3622"/>
    <w:rsid w:val="003C36BF"/>
    <w:rsid w:val="003C37B5"/>
    <w:rsid w:val="003C3902"/>
    <w:rsid w:val="003C3994"/>
    <w:rsid w:val="003C3AE2"/>
    <w:rsid w:val="003C3B8F"/>
    <w:rsid w:val="003C400B"/>
    <w:rsid w:val="003C4017"/>
    <w:rsid w:val="003C40CC"/>
    <w:rsid w:val="003C463F"/>
    <w:rsid w:val="003C4683"/>
    <w:rsid w:val="003C4695"/>
    <w:rsid w:val="003C4735"/>
    <w:rsid w:val="003C4B08"/>
    <w:rsid w:val="003C4B58"/>
    <w:rsid w:val="003C4B78"/>
    <w:rsid w:val="003C4C31"/>
    <w:rsid w:val="003C4DB7"/>
    <w:rsid w:val="003C4EB0"/>
    <w:rsid w:val="003C50FC"/>
    <w:rsid w:val="003C52F2"/>
    <w:rsid w:val="003C54CE"/>
    <w:rsid w:val="003C57FE"/>
    <w:rsid w:val="003C5816"/>
    <w:rsid w:val="003C5831"/>
    <w:rsid w:val="003C583F"/>
    <w:rsid w:val="003C59B5"/>
    <w:rsid w:val="003C5A76"/>
    <w:rsid w:val="003C5B9D"/>
    <w:rsid w:val="003C5BA4"/>
    <w:rsid w:val="003C5CDD"/>
    <w:rsid w:val="003C5D1C"/>
    <w:rsid w:val="003C5DB4"/>
    <w:rsid w:val="003C5E35"/>
    <w:rsid w:val="003C60FB"/>
    <w:rsid w:val="003C6172"/>
    <w:rsid w:val="003C6190"/>
    <w:rsid w:val="003C64E9"/>
    <w:rsid w:val="003C6577"/>
    <w:rsid w:val="003C6671"/>
    <w:rsid w:val="003C66DD"/>
    <w:rsid w:val="003C66EC"/>
    <w:rsid w:val="003C6A0F"/>
    <w:rsid w:val="003C6A66"/>
    <w:rsid w:val="003C6C3E"/>
    <w:rsid w:val="003C6DDB"/>
    <w:rsid w:val="003C6E26"/>
    <w:rsid w:val="003C6E43"/>
    <w:rsid w:val="003C6EC9"/>
    <w:rsid w:val="003C711C"/>
    <w:rsid w:val="003C7193"/>
    <w:rsid w:val="003C71C8"/>
    <w:rsid w:val="003C7242"/>
    <w:rsid w:val="003C7288"/>
    <w:rsid w:val="003C7457"/>
    <w:rsid w:val="003C7503"/>
    <w:rsid w:val="003C7640"/>
    <w:rsid w:val="003C764B"/>
    <w:rsid w:val="003C76CA"/>
    <w:rsid w:val="003C77FB"/>
    <w:rsid w:val="003C782B"/>
    <w:rsid w:val="003C7A05"/>
    <w:rsid w:val="003C7A40"/>
    <w:rsid w:val="003C7A49"/>
    <w:rsid w:val="003C7A5E"/>
    <w:rsid w:val="003C7A67"/>
    <w:rsid w:val="003C7A6A"/>
    <w:rsid w:val="003C7AD3"/>
    <w:rsid w:val="003C7C2E"/>
    <w:rsid w:val="003C7CC6"/>
    <w:rsid w:val="003C7CF6"/>
    <w:rsid w:val="003C7D2E"/>
    <w:rsid w:val="003C7D6F"/>
    <w:rsid w:val="003C7D90"/>
    <w:rsid w:val="003D012C"/>
    <w:rsid w:val="003D0171"/>
    <w:rsid w:val="003D0179"/>
    <w:rsid w:val="003D0187"/>
    <w:rsid w:val="003D01E1"/>
    <w:rsid w:val="003D0361"/>
    <w:rsid w:val="003D0466"/>
    <w:rsid w:val="003D0486"/>
    <w:rsid w:val="003D059A"/>
    <w:rsid w:val="003D0649"/>
    <w:rsid w:val="003D08EF"/>
    <w:rsid w:val="003D0DB8"/>
    <w:rsid w:val="003D0DDC"/>
    <w:rsid w:val="003D0F29"/>
    <w:rsid w:val="003D0F74"/>
    <w:rsid w:val="003D1142"/>
    <w:rsid w:val="003D1199"/>
    <w:rsid w:val="003D11EB"/>
    <w:rsid w:val="003D11F3"/>
    <w:rsid w:val="003D13F5"/>
    <w:rsid w:val="003D152C"/>
    <w:rsid w:val="003D1574"/>
    <w:rsid w:val="003D175C"/>
    <w:rsid w:val="003D18E7"/>
    <w:rsid w:val="003D1A19"/>
    <w:rsid w:val="003D1AA2"/>
    <w:rsid w:val="003D1AF6"/>
    <w:rsid w:val="003D1C5F"/>
    <w:rsid w:val="003D1DDE"/>
    <w:rsid w:val="003D203E"/>
    <w:rsid w:val="003D206C"/>
    <w:rsid w:val="003D215C"/>
    <w:rsid w:val="003D21A1"/>
    <w:rsid w:val="003D22D4"/>
    <w:rsid w:val="003D2324"/>
    <w:rsid w:val="003D235A"/>
    <w:rsid w:val="003D2391"/>
    <w:rsid w:val="003D23DE"/>
    <w:rsid w:val="003D23F7"/>
    <w:rsid w:val="003D24DB"/>
    <w:rsid w:val="003D26C9"/>
    <w:rsid w:val="003D2928"/>
    <w:rsid w:val="003D29F0"/>
    <w:rsid w:val="003D2B4C"/>
    <w:rsid w:val="003D2B78"/>
    <w:rsid w:val="003D2C78"/>
    <w:rsid w:val="003D2D81"/>
    <w:rsid w:val="003D2ED5"/>
    <w:rsid w:val="003D3016"/>
    <w:rsid w:val="003D309D"/>
    <w:rsid w:val="003D30FA"/>
    <w:rsid w:val="003D31B1"/>
    <w:rsid w:val="003D35FA"/>
    <w:rsid w:val="003D362F"/>
    <w:rsid w:val="003D364E"/>
    <w:rsid w:val="003D3670"/>
    <w:rsid w:val="003D3720"/>
    <w:rsid w:val="003D37F6"/>
    <w:rsid w:val="003D3839"/>
    <w:rsid w:val="003D3895"/>
    <w:rsid w:val="003D3914"/>
    <w:rsid w:val="003D39FC"/>
    <w:rsid w:val="003D3B05"/>
    <w:rsid w:val="003D3C7A"/>
    <w:rsid w:val="003D3CE0"/>
    <w:rsid w:val="003D3F76"/>
    <w:rsid w:val="003D3FE6"/>
    <w:rsid w:val="003D4027"/>
    <w:rsid w:val="003D4187"/>
    <w:rsid w:val="003D4249"/>
    <w:rsid w:val="003D44DB"/>
    <w:rsid w:val="003D450C"/>
    <w:rsid w:val="003D4698"/>
    <w:rsid w:val="003D47B5"/>
    <w:rsid w:val="003D484F"/>
    <w:rsid w:val="003D48B1"/>
    <w:rsid w:val="003D4A83"/>
    <w:rsid w:val="003D4A8A"/>
    <w:rsid w:val="003D4AFE"/>
    <w:rsid w:val="003D4B83"/>
    <w:rsid w:val="003D4BE1"/>
    <w:rsid w:val="003D4C11"/>
    <w:rsid w:val="003D4DA2"/>
    <w:rsid w:val="003D4E8C"/>
    <w:rsid w:val="003D4F28"/>
    <w:rsid w:val="003D5185"/>
    <w:rsid w:val="003D51A2"/>
    <w:rsid w:val="003D522A"/>
    <w:rsid w:val="003D54AC"/>
    <w:rsid w:val="003D5559"/>
    <w:rsid w:val="003D5840"/>
    <w:rsid w:val="003D592B"/>
    <w:rsid w:val="003D5B2F"/>
    <w:rsid w:val="003D5BDE"/>
    <w:rsid w:val="003D5CCA"/>
    <w:rsid w:val="003D5CD3"/>
    <w:rsid w:val="003D5CE9"/>
    <w:rsid w:val="003D5CFC"/>
    <w:rsid w:val="003D5F0C"/>
    <w:rsid w:val="003D60C2"/>
    <w:rsid w:val="003D629E"/>
    <w:rsid w:val="003D62CE"/>
    <w:rsid w:val="003D64C5"/>
    <w:rsid w:val="003D64E2"/>
    <w:rsid w:val="003D65DC"/>
    <w:rsid w:val="003D65E3"/>
    <w:rsid w:val="003D6670"/>
    <w:rsid w:val="003D671B"/>
    <w:rsid w:val="003D68E3"/>
    <w:rsid w:val="003D6C21"/>
    <w:rsid w:val="003D6CCC"/>
    <w:rsid w:val="003D6E51"/>
    <w:rsid w:val="003D6E61"/>
    <w:rsid w:val="003D70B4"/>
    <w:rsid w:val="003D71CB"/>
    <w:rsid w:val="003D7268"/>
    <w:rsid w:val="003D7318"/>
    <w:rsid w:val="003D7475"/>
    <w:rsid w:val="003D750C"/>
    <w:rsid w:val="003D7670"/>
    <w:rsid w:val="003D77FC"/>
    <w:rsid w:val="003D786E"/>
    <w:rsid w:val="003D79C8"/>
    <w:rsid w:val="003D7B33"/>
    <w:rsid w:val="003D7C19"/>
    <w:rsid w:val="003D7CB9"/>
    <w:rsid w:val="003D7D9E"/>
    <w:rsid w:val="003D7E95"/>
    <w:rsid w:val="003D7FEF"/>
    <w:rsid w:val="003E0005"/>
    <w:rsid w:val="003E012B"/>
    <w:rsid w:val="003E0332"/>
    <w:rsid w:val="003E0355"/>
    <w:rsid w:val="003E0357"/>
    <w:rsid w:val="003E0528"/>
    <w:rsid w:val="003E0551"/>
    <w:rsid w:val="003E0670"/>
    <w:rsid w:val="003E073B"/>
    <w:rsid w:val="003E07EE"/>
    <w:rsid w:val="003E089F"/>
    <w:rsid w:val="003E09D9"/>
    <w:rsid w:val="003E0AC5"/>
    <w:rsid w:val="003E0B88"/>
    <w:rsid w:val="003E0C75"/>
    <w:rsid w:val="003E0C8F"/>
    <w:rsid w:val="003E0E75"/>
    <w:rsid w:val="003E1012"/>
    <w:rsid w:val="003E138F"/>
    <w:rsid w:val="003E1726"/>
    <w:rsid w:val="003E174D"/>
    <w:rsid w:val="003E190D"/>
    <w:rsid w:val="003E196C"/>
    <w:rsid w:val="003E1988"/>
    <w:rsid w:val="003E1A07"/>
    <w:rsid w:val="003E1A2F"/>
    <w:rsid w:val="003E1A8B"/>
    <w:rsid w:val="003E1AA6"/>
    <w:rsid w:val="003E1C2E"/>
    <w:rsid w:val="003E1C5A"/>
    <w:rsid w:val="003E1CDB"/>
    <w:rsid w:val="003E2374"/>
    <w:rsid w:val="003E238E"/>
    <w:rsid w:val="003E239D"/>
    <w:rsid w:val="003E2451"/>
    <w:rsid w:val="003E247E"/>
    <w:rsid w:val="003E24FE"/>
    <w:rsid w:val="003E253A"/>
    <w:rsid w:val="003E27A3"/>
    <w:rsid w:val="003E27AD"/>
    <w:rsid w:val="003E2860"/>
    <w:rsid w:val="003E2877"/>
    <w:rsid w:val="003E28EF"/>
    <w:rsid w:val="003E2977"/>
    <w:rsid w:val="003E297D"/>
    <w:rsid w:val="003E2993"/>
    <w:rsid w:val="003E2B4B"/>
    <w:rsid w:val="003E2E1F"/>
    <w:rsid w:val="003E2F50"/>
    <w:rsid w:val="003E2F86"/>
    <w:rsid w:val="003E300F"/>
    <w:rsid w:val="003E3078"/>
    <w:rsid w:val="003E307E"/>
    <w:rsid w:val="003E31A4"/>
    <w:rsid w:val="003E3288"/>
    <w:rsid w:val="003E3404"/>
    <w:rsid w:val="003E343E"/>
    <w:rsid w:val="003E3484"/>
    <w:rsid w:val="003E3525"/>
    <w:rsid w:val="003E3561"/>
    <w:rsid w:val="003E37B0"/>
    <w:rsid w:val="003E38D0"/>
    <w:rsid w:val="003E38F4"/>
    <w:rsid w:val="003E39A0"/>
    <w:rsid w:val="003E3A9A"/>
    <w:rsid w:val="003E3B45"/>
    <w:rsid w:val="003E3B5D"/>
    <w:rsid w:val="003E3C4D"/>
    <w:rsid w:val="003E3EA9"/>
    <w:rsid w:val="003E3EE1"/>
    <w:rsid w:val="003E4171"/>
    <w:rsid w:val="003E41FC"/>
    <w:rsid w:val="003E4278"/>
    <w:rsid w:val="003E42BF"/>
    <w:rsid w:val="003E42FB"/>
    <w:rsid w:val="003E434C"/>
    <w:rsid w:val="003E43B1"/>
    <w:rsid w:val="003E4489"/>
    <w:rsid w:val="003E45AF"/>
    <w:rsid w:val="003E46DA"/>
    <w:rsid w:val="003E4788"/>
    <w:rsid w:val="003E47CB"/>
    <w:rsid w:val="003E4A2E"/>
    <w:rsid w:val="003E4B89"/>
    <w:rsid w:val="003E4BE2"/>
    <w:rsid w:val="003E4C9A"/>
    <w:rsid w:val="003E4CE8"/>
    <w:rsid w:val="003E4DD9"/>
    <w:rsid w:val="003E5091"/>
    <w:rsid w:val="003E512B"/>
    <w:rsid w:val="003E515E"/>
    <w:rsid w:val="003E516F"/>
    <w:rsid w:val="003E519D"/>
    <w:rsid w:val="003E533D"/>
    <w:rsid w:val="003E54ED"/>
    <w:rsid w:val="003E5610"/>
    <w:rsid w:val="003E5620"/>
    <w:rsid w:val="003E564F"/>
    <w:rsid w:val="003E574A"/>
    <w:rsid w:val="003E5811"/>
    <w:rsid w:val="003E58BD"/>
    <w:rsid w:val="003E58C0"/>
    <w:rsid w:val="003E5900"/>
    <w:rsid w:val="003E5960"/>
    <w:rsid w:val="003E5BA0"/>
    <w:rsid w:val="003E5BF2"/>
    <w:rsid w:val="003E5C03"/>
    <w:rsid w:val="003E5C0B"/>
    <w:rsid w:val="003E5C5A"/>
    <w:rsid w:val="003E5CD3"/>
    <w:rsid w:val="003E5D46"/>
    <w:rsid w:val="003E5DA2"/>
    <w:rsid w:val="003E5E1F"/>
    <w:rsid w:val="003E5F00"/>
    <w:rsid w:val="003E5FE9"/>
    <w:rsid w:val="003E61D2"/>
    <w:rsid w:val="003E62BC"/>
    <w:rsid w:val="003E64A8"/>
    <w:rsid w:val="003E64E1"/>
    <w:rsid w:val="003E6662"/>
    <w:rsid w:val="003E6961"/>
    <w:rsid w:val="003E6989"/>
    <w:rsid w:val="003E6B5B"/>
    <w:rsid w:val="003E6BFE"/>
    <w:rsid w:val="003E6C27"/>
    <w:rsid w:val="003E6C3E"/>
    <w:rsid w:val="003E6CFA"/>
    <w:rsid w:val="003E6D3D"/>
    <w:rsid w:val="003E6ECD"/>
    <w:rsid w:val="003E6EF6"/>
    <w:rsid w:val="003E6F60"/>
    <w:rsid w:val="003E6FDC"/>
    <w:rsid w:val="003E719F"/>
    <w:rsid w:val="003E722C"/>
    <w:rsid w:val="003E724E"/>
    <w:rsid w:val="003E7259"/>
    <w:rsid w:val="003E73AC"/>
    <w:rsid w:val="003E7564"/>
    <w:rsid w:val="003E75A5"/>
    <w:rsid w:val="003E76C4"/>
    <w:rsid w:val="003E77D7"/>
    <w:rsid w:val="003E78DD"/>
    <w:rsid w:val="003E79C8"/>
    <w:rsid w:val="003E79E1"/>
    <w:rsid w:val="003E7A7D"/>
    <w:rsid w:val="003E7B20"/>
    <w:rsid w:val="003E7B85"/>
    <w:rsid w:val="003E7BF7"/>
    <w:rsid w:val="003E7BFB"/>
    <w:rsid w:val="003E7E7A"/>
    <w:rsid w:val="003E7F77"/>
    <w:rsid w:val="003F0095"/>
    <w:rsid w:val="003F0115"/>
    <w:rsid w:val="003F023B"/>
    <w:rsid w:val="003F02BB"/>
    <w:rsid w:val="003F02F3"/>
    <w:rsid w:val="003F0371"/>
    <w:rsid w:val="003F03D0"/>
    <w:rsid w:val="003F0560"/>
    <w:rsid w:val="003F05FC"/>
    <w:rsid w:val="003F0A55"/>
    <w:rsid w:val="003F0A75"/>
    <w:rsid w:val="003F0A84"/>
    <w:rsid w:val="003F0B31"/>
    <w:rsid w:val="003F0B45"/>
    <w:rsid w:val="003F0B6D"/>
    <w:rsid w:val="003F0B73"/>
    <w:rsid w:val="003F0DDB"/>
    <w:rsid w:val="003F0E15"/>
    <w:rsid w:val="003F0E1B"/>
    <w:rsid w:val="003F0E40"/>
    <w:rsid w:val="003F0ED4"/>
    <w:rsid w:val="003F10AE"/>
    <w:rsid w:val="003F10D6"/>
    <w:rsid w:val="003F10E8"/>
    <w:rsid w:val="003F1166"/>
    <w:rsid w:val="003F11F2"/>
    <w:rsid w:val="003F1216"/>
    <w:rsid w:val="003F126E"/>
    <w:rsid w:val="003F1839"/>
    <w:rsid w:val="003F1869"/>
    <w:rsid w:val="003F19E8"/>
    <w:rsid w:val="003F1A7A"/>
    <w:rsid w:val="003F1A7E"/>
    <w:rsid w:val="003F1C24"/>
    <w:rsid w:val="003F1CE7"/>
    <w:rsid w:val="003F1D07"/>
    <w:rsid w:val="003F1D57"/>
    <w:rsid w:val="003F1DC5"/>
    <w:rsid w:val="003F1DE1"/>
    <w:rsid w:val="003F1DE7"/>
    <w:rsid w:val="003F1DF4"/>
    <w:rsid w:val="003F1E8E"/>
    <w:rsid w:val="003F1ED9"/>
    <w:rsid w:val="003F1EE5"/>
    <w:rsid w:val="003F2005"/>
    <w:rsid w:val="003F201D"/>
    <w:rsid w:val="003F2077"/>
    <w:rsid w:val="003F20A2"/>
    <w:rsid w:val="003F20B1"/>
    <w:rsid w:val="003F24E0"/>
    <w:rsid w:val="003F2541"/>
    <w:rsid w:val="003F2917"/>
    <w:rsid w:val="003F29E5"/>
    <w:rsid w:val="003F2B21"/>
    <w:rsid w:val="003F2BAF"/>
    <w:rsid w:val="003F2C5E"/>
    <w:rsid w:val="003F2CF5"/>
    <w:rsid w:val="003F2DC5"/>
    <w:rsid w:val="003F2F32"/>
    <w:rsid w:val="003F3138"/>
    <w:rsid w:val="003F314B"/>
    <w:rsid w:val="003F3247"/>
    <w:rsid w:val="003F32BB"/>
    <w:rsid w:val="003F33BD"/>
    <w:rsid w:val="003F33ED"/>
    <w:rsid w:val="003F340C"/>
    <w:rsid w:val="003F3441"/>
    <w:rsid w:val="003F34D2"/>
    <w:rsid w:val="003F37A9"/>
    <w:rsid w:val="003F37CF"/>
    <w:rsid w:val="003F382C"/>
    <w:rsid w:val="003F38A6"/>
    <w:rsid w:val="003F390E"/>
    <w:rsid w:val="003F392E"/>
    <w:rsid w:val="003F39D1"/>
    <w:rsid w:val="003F3B0F"/>
    <w:rsid w:val="003F3D3E"/>
    <w:rsid w:val="003F3D5C"/>
    <w:rsid w:val="003F3E29"/>
    <w:rsid w:val="003F3F3E"/>
    <w:rsid w:val="003F3F7B"/>
    <w:rsid w:val="003F3FA3"/>
    <w:rsid w:val="003F401E"/>
    <w:rsid w:val="003F4047"/>
    <w:rsid w:val="003F40D9"/>
    <w:rsid w:val="003F40FA"/>
    <w:rsid w:val="003F410F"/>
    <w:rsid w:val="003F4143"/>
    <w:rsid w:val="003F4203"/>
    <w:rsid w:val="003F4349"/>
    <w:rsid w:val="003F43B9"/>
    <w:rsid w:val="003F45C2"/>
    <w:rsid w:val="003F45CA"/>
    <w:rsid w:val="003F4619"/>
    <w:rsid w:val="003F468D"/>
    <w:rsid w:val="003F46B6"/>
    <w:rsid w:val="003F475E"/>
    <w:rsid w:val="003F4804"/>
    <w:rsid w:val="003F494A"/>
    <w:rsid w:val="003F4AB4"/>
    <w:rsid w:val="003F4D93"/>
    <w:rsid w:val="003F4EC0"/>
    <w:rsid w:val="003F4EEA"/>
    <w:rsid w:val="003F4F95"/>
    <w:rsid w:val="003F50BD"/>
    <w:rsid w:val="003F50CE"/>
    <w:rsid w:val="003F50E5"/>
    <w:rsid w:val="003F50F2"/>
    <w:rsid w:val="003F51AF"/>
    <w:rsid w:val="003F53B2"/>
    <w:rsid w:val="003F53CF"/>
    <w:rsid w:val="003F53EE"/>
    <w:rsid w:val="003F547E"/>
    <w:rsid w:val="003F5633"/>
    <w:rsid w:val="003F574E"/>
    <w:rsid w:val="003F5756"/>
    <w:rsid w:val="003F575F"/>
    <w:rsid w:val="003F579E"/>
    <w:rsid w:val="003F5881"/>
    <w:rsid w:val="003F5983"/>
    <w:rsid w:val="003F5A34"/>
    <w:rsid w:val="003F5A86"/>
    <w:rsid w:val="003F5B8D"/>
    <w:rsid w:val="003F5C74"/>
    <w:rsid w:val="003F5C8B"/>
    <w:rsid w:val="003F5D51"/>
    <w:rsid w:val="003F6073"/>
    <w:rsid w:val="003F60D5"/>
    <w:rsid w:val="003F6253"/>
    <w:rsid w:val="003F62CA"/>
    <w:rsid w:val="003F62F6"/>
    <w:rsid w:val="003F6301"/>
    <w:rsid w:val="003F6331"/>
    <w:rsid w:val="003F64A2"/>
    <w:rsid w:val="003F6582"/>
    <w:rsid w:val="003F65D1"/>
    <w:rsid w:val="003F6BF5"/>
    <w:rsid w:val="003F6C29"/>
    <w:rsid w:val="003F6F61"/>
    <w:rsid w:val="003F70D1"/>
    <w:rsid w:val="003F7137"/>
    <w:rsid w:val="003F719C"/>
    <w:rsid w:val="003F7260"/>
    <w:rsid w:val="003F72E1"/>
    <w:rsid w:val="003F7555"/>
    <w:rsid w:val="003F7625"/>
    <w:rsid w:val="003F768E"/>
    <w:rsid w:val="003F77E2"/>
    <w:rsid w:val="003F78A5"/>
    <w:rsid w:val="003F7931"/>
    <w:rsid w:val="003F7B5D"/>
    <w:rsid w:val="003F7C72"/>
    <w:rsid w:val="003F7F00"/>
    <w:rsid w:val="003F7F1C"/>
    <w:rsid w:val="004000A2"/>
    <w:rsid w:val="004000D1"/>
    <w:rsid w:val="00400350"/>
    <w:rsid w:val="004004A0"/>
    <w:rsid w:val="00400517"/>
    <w:rsid w:val="004005DD"/>
    <w:rsid w:val="00400686"/>
    <w:rsid w:val="004007E7"/>
    <w:rsid w:val="0040083E"/>
    <w:rsid w:val="00400905"/>
    <w:rsid w:val="004009C2"/>
    <w:rsid w:val="00400C38"/>
    <w:rsid w:val="00400C87"/>
    <w:rsid w:val="00400CA7"/>
    <w:rsid w:val="00400CC9"/>
    <w:rsid w:val="00400CDC"/>
    <w:rsid w:val="00400D55"/>
    <w:rsid w:val="00400E09"/>
    <w:rsid w:val="00400F61"/>
    <w:rsid w:val="0040116C"/>
    <w:rsid w:val="004016F6"/>
    <w:rsid w:val="004018F3"/>
    <w:rsid w:val="00401D88"/>
    <w:rsid w:val="00401E0A"/>
    <w:rsid w:val="00402043"/>
    <w:rsid w:val="0040206C"/>
    <w:rsid w:val="0040207D"/>
    <w:rsid w:val="00402244"/>
    <w:rsid w:val="0040235C"/>
    <w:rsid w:val="00402432"/>
    <w:rsid w:val="00402550"/>
    <w:rsid w:val="004025E2"/>
    <w:rsid w:val="00402627"/>
    <w:rsid w:val="00402A3A"/>
    <w:rsid w:val="00402AE8"/>
    <w:rsid w:val="00402BB4"/>
    <w:rsid w:val="00402C02"/>
    <w:rsid w:val="00402C48"/>
    <w:rsid w:val="00402CEF"/>
    <w:rsid w:val="00402EB9"/>
    <w:rsid w:val="00402F6B"/>
    <w:rsid w:val="00402F78"/>
    <w:rsid w:val="0040310F"/>
    <w:rsid w:val="004031DA"/>
    <w:rsid w:val="004031F2"/>
    <w:rsid w:val="00403264"/>
    <w:rsid w:val="0040348F"/>
    <w:rsid w:val="004035FF"/>
    <w:rsid w:val="004037BF"/>
    <w:rsid w:val="00403833"/>
    <w:rsid w:val="004038CF"/>
    <w:rsid w:val="0040397F"/>
    <w:rsid w:val="00403C4A"/>
    <w:rsid w:val="00403D13"/>
    <w:rsid w:val="00403D63"/>
    <w:rsid w:val="00403DB8"/>
    <w:rsid w:val="00403EE2"/>
    <w:rsid w:val="00403EE3"/>
    <w:rsid w:val="00403F3C"/>
    <w:rsid w:val="00403FCA"/>
    <w:rsid w:val="004040C8"/>
    <w:rsid w:val="0040416F"/>
    <w:rsid w:val="004042E1"/>
    <w:rsid w:val="004044EE"/>
    <w:rsid w:val="00404693"/>
    <w:rsid w:val="00404723"/>
    <w:rsid w:val="004047ED"/>
    <w:rsid w:val="004048FA"/>
    <w:rsid w:val="00404918"/>
    <w:rsid w:val="0040491A"/>
    <w:rsid w:val="00404952"/>
    <w:rsid w:val="0040495D"/>
    <w:rsid w:val="004049CC"/>
    <w:rsid w:val="00404BE5"/>
    <w:rsid w:val="00404BF1"/>
    <w:rsid w:val="00404CF6"/>
    <w:rsid w:val="00404D5F"/>
    <w:rsid w:val="00404E40"/>
    <w:rsid w:val="00405151"/>
    <w:rsid w:val="0040522C"/>
    <w:rsid w:val="00405665"/>
    <w:rsid w:val="0040567A"/>
    <w:rsid w:val="00405715"/>
    <w:rsid w:val="004059C6"/>
    <w:rsid w:val="004059FE"/>
    <w:rsid w:val="00405BD7"/>
    <w:rsid w:val="00405C09"/>
    <w:rsid w:val="00405CBA"/>
    <w:rsid w:val="00405EBE"/>
    <w:rsid w:val="00405ECC"/>
    <w:rsid w:val="00405ED5"/>
    <w:rsid w:val="0040607F"/>
    <w:rsid w:val="00406190"/>
    <w:rsid w:val="00406241"/>
    <w:rsid w:val="004064C7"/>
    <w:rsid w:val="004065E2"/>
    <w:rsid w:val="0040678F"/>
    <w:rsid w:val="00406845"/>
    <w:rsid w:val="004068D4"/>
    <w:rsid w:val="004069FA"/>
    <w:rsid w:val="00406AA6"/>
    <w:rsid w:val="00406B20"/>
    <w:rsid w:val="00406BF8"/>
    <w:rsid w:val="00406CD5"/>
    <w:rsid w:val="00407360"/>
    <w:rsid w:val="00407368"/>
    <w:rsid w:val="0040756D"/>
    <w:rsid w:val="00407621"/>
    <w:rsid w:val="004076E2"/>
    <w:rsid w:val="00407786"/>
    <w:rsid w:val="004077D4"/>
    <w:rsid w:val="00407838"/>
    <w:rsid w:val="004079DF"/>
    <w:rsid w:val="00407A31"/>
    <w:rsid w:val="00407A38"/>
    <w:rsid w:val="00407A9B"/>
    <w:rsid w:val="00407AE8"/>
    <w:rsid w:val="00407C3E"/>
    <w:rsid w:val="00407C90"/>
    <w:rsid w:val="00407CAC"/>
    <w:rsid w:val="00407F8A"/>
    <w:rsid w:val="0041029D"/>
    <w:rsid w:val="00410328"/>
    <w:rsid w:val="0041035E"/>
    <w:rsid w:val="004103C3"/>
    <w:rsid w:val="00410534"/>
    <w:rsid w:val="0041066E"/>
    <w:rsid w:val="0041066F"/>
    <w:rsid w:val="00410915"/>
    <w:rsid w:val="00410990"/>
    <w:rsid w:val="004109B0"/>
    <w:rsid w:val="00410C20"/>
    <w:rsid w:val="00410D23"/>
    <w:rsid w:val="00410D5E"/>
    <w:rsid w:val="00410E3B"/>
    <w:rsid w:val="00410EAB"/>
    <w:rsid w:val="0041100B"/>
    <w:rsid w:val="00411229"/>
    <w:rsid w:val="004114AC"/>
    <w:rsid w:val="00411576"/>
    <w:rsid w:val="004115B9"/>
    <w:rsid w:val="004116B7"/>
    <w:rsid w:val="00411773"/>
    <w:rsid w:val="00411939"/>
    <w:rsid w:val="00411B6F"/>
    <w:rsid w:val="00411B98"/>
    <w:rsid w:val="00411DD5"/>
    <w:rsid w:val="00411E97"/>
    <w:rsid w:val="004123C7"/>
    <w:rsid w:val="004123CD"/>
    <w:rsid w:val="004123F3"/>
    <w:rsid w:val="0041245F"/>
    <w:rsid w:val="00412462"/>
    <w:rsid w:val="00412523"/>
    <w:rsid w:val="0041256A"/>
    <w:rsid w:val="0041256F"/>
    <w:rsid w:val="0041258C"/>
    <w:rsid w:val="004125D6"/>
    <w:rsid w:val="00412726"/>
    <w:rsid w:val="00412762"/>
    <w:rsid w:val="004128D6"/>
    <w:rsid w:val="004128FC"/>
    <w:rsid w:val="00412C5E"/>
    <w:rsid w:val="00412C91"/>
    <w:rsid w:val="00412DEB"/>
    <w:rsid w:val="0041305C"/>
    <w:rsid w:val="00413158"/>
    <w:rsid w:val="00413226"/>
    <w:rsid w:val="00413240"/>
    <w:rsid w:val="00413423"/>
    <w:rsid w:val="0041375F"/>
    <w:rsid w:val="0041381E"/>
    <w:rsid w:val="004139F7"/>
    <w:rsid w:val="00413A40"/>
    <w:rsid w:val="00413B31"/>
    <w:rsid w:val="00413CDD"/>
    <w:rsid w:val="00413CF7"/>
    <w:rsid w:val="00414007"/>
    <w:rsid w:val="004141D4"/>
    <w:rsid w:val="004141EF"/>
    <w:rsid w:val="0041421D"/>
    <w:rsid w:val="00414237"/>
    <w:rsid w:val="004146E7"/>
    <w:rsid w:val="004146F5"/>
    <w:rsid w:val="0041477F"/>
    <w:rsid w:val="004147FA"/>
    <w:rsid w:val="004148F0"/>
    <w:rsid w:val="0041492C"/>
    <w:rsid w:val="00414A47"/>
    <w:rsid w:val="00414A96"/>
    <w:rsid w:val="00414D0C"/>
    <w:rsid w:val="00414DC1"/>
    <w:rsid w:val="00415189"/>
    <w:rsid w:val="0041522E"/>
    <w:rsid w:val="004152CC"/>
    <w:rsid w:val="004152E4"/>
    <w:rsid w:val="004155D5"/>
    <w:rsid w:val="00415603"/>
    <w:rsid w:val="00415649"/>
    <w:rsid w:val="0041591F"/>
    <w:rsid w:val="00415AE4"/>
    <w:rsid w:val="00415B09"/>
    <w:rsid w:val="00415BFE"/>
    <w:rsid w:val="00415CD0"/>
    <w:rsid w:val="00415D4E"/>
    <w:rsid w:val="00415DE7"/>
    <w:rsid w:val="00415E15"/>
    <w:rsid w:val="00415ED5"/>
    <w:rsid w:val="0041615E"/>
    <w:rsid w:val="004162FF"/>
    <w:rsid w:val="0041643C"/>
    <w:rsid w:val="004164B0"/>
    <w:rsid w:val="004164D6"/>
    <w:rsid w:val="00416652"/>
    <w:rsid w:val="0041667F"/>
    <w:rsid w:val="004166FD"/>
    <w:rsid w:val="0041690A"/>
    <w:rsid w:val="00416963"/>
    <w:rsid w:val="00416A8C"/>
    <w:rsid w:val="00416B4C"/>
    <w:rsid w:val="00416B84"/>
    <w:rsid w:val="00416B9E"/>
    <w:rsid w:val="00416BB9"/>
    <w:rsid w:val="00416CF6"/>
    <w:rsid w:val="00416DF2"/>
    <w:rsid w:val="00417081"/>
    <w:rsid w:val="004171F8"/>
    <w:rsid w:val="004172D3"/>
    <w:rsid w:val="004172E9"/>
    <w:rsid w:val="004172F5"/>
    <w:rsid w:val="004173BB"/>
    <w:rsid w:val="004174AB"/>
    <w:rsid w:val="0041771A"/>
    <w:rsid w:val="00417880"/>
    <w:rsid w:val="0041788E"/>
    <w:rsid w:val="004178D1"/>
    <w:rsid w:val="00417B0F"/>
    <w:rsid w:val="00417B8F"/>
    <w:rsid w:val="00417C09"/>
    <w:rsid w:val="00417DE3"/>
    <w:rsid w:val="00417E12"/>
    <w:rsid w:val="00417F3F"/>
    <w:rsid w:val="00420106"/>
    <w:rsid w:val="00420196"/>
    <w:rsid w:val="00420382"/>
    <w:rsid w:val="00420385"/>
    <w:rsid w:val="004203D1"/>
    <w:rsid w:val="0042047A"/>
    <w:rsid w:val="00420612"/>
    <w:rsid w:val="00420787"/>
    <w:rsid w:val="004208AD"/>
    <w:rsid w:val="0042097C"/>
    <w:rsid w:val="00420A57"/>
    <w:rsid w:val="00420A66"/>
    <w:rsid w:val="00420A86"/>
    <w:rsid w:val="00420B50"/>
    <w:rsid w:val="00420B8F"/>
    <w:rsid w:val="00420B96"/>
    <w:rsid w:val="00420BE8"/>
    <w:rsid w:val="00420FE9"/>
    <w:rsid w:val="00421045"/>
    <w:rsid w:val="00421050"/>
    <w:rsid w:val="004211D5"/>
    <w:rsid w:val="004212CD"/>
    <w:rsid w:val="00421355"/>
    <w:rsid w:val="00421380"/>
    <w:rsid w:val="00421686"/>
    <w:rsid w:val="00421710"/>
    <w:rsid w:val="00421911"/>
    <w:rsid w:val="00421918"/>
    <w:rsid w:val="00421944"/>
    <w:rsid w:val="00421F88"/>
    <w:rsid w:val="0042212F"/>
    <w:rsid w:val="00422159"/>
    <w:rsid w:val="0042221C"/>
    <w:rsid w:val="0042246D"/>
    <w:rsid w:val="004225B3"/>
    <w:rsid w:val="004226D4"/>
    <w:rsid w:val="004226E3"/>
    <w:rsid w:val="0042270A"/>
    <w:rsid w:val="00422947"/>
    <w:rsid w:val="0042299B"/>
    <w:rsid w:val="00422AE5"/>
    <w:rsid w:val="00422D7C"/>
    <w:rsid w:val="00422EB7"/>
    <w:rsid w:val="00422F90"/>
    <w:rsid w:val="00422F94"/>
    <w:rsid w:val="00422FAD"/>
    <w:rsid w:val="00423125"/>
    <w:rsid w:val="00423289"/>
    <w:rsid w:val="00423313"/>
    <w:rsid w:val="00423362"/>
    <w:rsid w:val="004233E6"/>
    <w:rsid w:val="0042343C"/>
    <w:rsid w:val="00423478"/>
    <w:rsid w:val="0042357C"/>
    <w:rsid w:val="00423597"/>
    <w:rsid w:val="00423825"/>
    <w:rsid w:val="00423854"/>
    <w:rsid w:val="0042389B"/>
    <w:rsid w:val="00423B77"/>
    <w:rsid w:val="00423CD7"/>
    <w:rsid w:val="00423E43"/>
    <w:rsid w:val="00423EC7"/>
    <w:rsid w:val="00423F10"/>
    <w:rsid w:val="00423F39"/>
    <w:rsid w:val="00423F6D"/>
    <w:rsid w:val="00423F8D"/>
    <w:rsid w:val="00423F8E"/>
    <w:rsid w:val="0042432E"/>
    <w:rsid w:val="00424389"/>
    <w:rsid w:val="00424556"/>
    <w:rsid w:val="00424618"/>
    <w:rsid w:val="004246A8"/>
    <w:rsid w:val="004246CA"/>
    <w:rsid w:val="0042470A"/>
    <w:rsid w:val="0042470D"/>
    <w:rsid w:val="004247DE"/>
    <w:rsid w:val="0042481D"/>
    <w:rsid w:val="00424896"/>
    <w:rsid w:val="00424DCD"/>
    <w:rsid w:val="00424E5B"/>
    <w:rsid w:val="00424F36"/>
    <w:rsid w:val="00425079"/>
    <w:rsid w:val="004250F3"/>
    <w:rsid w:val="0042531F"/>
    <w:rsid w:val="0042552A"/>
    <w:rsid w:val="0042552D"/>
    <w:rsid w:val="004255D9"/>
    <w:rsid w:val="004255F3"/>
    <w:rsid w:val="00425736"/>
    <w:rsid w:val="00425858"/>
    <w:rsid w:val="004258BF"/>
    <w:rsid w:val="0042594A"/>
    <w:rsid w:val="00425AC9"/>
    <w:rsid w:val="00425B07"/>
    <w:rsid w:val="00425D3A"/>
    <w:rsid w:val="00425D5D"/>
    <w:rsid w:val="00425E95"/>
    <w:rsid w:val="00425FA1"/>
    <w:rsid w:val="0042609F"/>
    <w:rsid w:val="0042614F"/>
    <w:rsid w:val="004262A9"/>
    <w:rsid w:val="00426399"/>
    <w:rsid w:val="004263A7"/>
    <w:rsid w:val="004264E3"/>
    <w:rsid w:val="00426582"/>
    <w:rsid w:val="004266BD"/>
    <w:rsid w:val="0042675D"/>
    <w:rsid w:val="004267D1"/>
    <w:rsid w:val="004268F6"/>
    <w:rsid w:val="00426901"/>
    <w:rsid w:val="00426A93"/>
    <w:rsid w:val="00426AE1"/>
    <w:rsid w:val="00426B8C"/>
    <w:rsid w:val="00426C3F"/>
    <w:rsid w:val="00426C58"/>
    <w:rsid w:val="00426C92"/>
    <w:rsid w:val="00426F47"/>
    <w:rsid w:val="004270C1"/>
    <w:rsid w:val="004270EC"/>
    <w:rsid w:val="0042724A"/>
    <w:rsid w:val="00427256"/>
    <w:rsid w:val="004272AD"/>
    <w:rsid w:val="00427311"/>
    <w:rsid w:val="00427490"/>
    <w:rsid w:val="004274EE"/>
    <w:rsid w:val="004279A9"/>
    <w:rsid w:val="00427B23"/>
    <w:rsid w:val="00427BA9"/>
    <w:rsid w:val="00427BD2"/>
    <w:rsid w:val="00427C6B"/>
    <w:rsid w:val="00427D10"/>
    <w:rsid w:val="00427FEB"/>
    <w:rsid w:val="004300BE"/>
    <w:rsid w:val="00430141"/>
    <w:rsid w:val="0043021E"/>
    <w:rsid w:val="0043028D"/>
    <w:rsid w:val="004303F0"/>
    <w:rsid w:val="00430518"/>
    <w:rsid w:val="00430596"/>
    <w:rsid w:val="004305D1"/>
    <w:rsid w:val="004306C2"/>
    <w:rsid w:val="00430710"/>
    <w:rsid w:val="00430791"/>
    <w:rsid w:val="00430867"/>
    <w:rsid w:val="00430A5A"/>
    <w:rsid w:val="00430AE9"/>
    <w:rsid w:val="00430B2E"/>
    <w:rsid w:val="00430BA3"/>
    <w:rsid w:val="00430BDF"/>
    <w:rsid w:val="00430BEE"/>
    <w:rsid w:val="00430C3A"/>
    <w:rsid w:val="00430C42"/>
    <w:rsid w:val="00430CEA"/>
    <w:rsid w:val="00430E4D"/>
    <w:rsid w:val="00430ECA"/>
    <w:rsid w:val="00430F95"/>
    <w:rsid w:val="00431046"/>
    <w:rsid w:val="004311AB"/>
    <w:rsid w:val="004311D3"/>
    <w:rsid w:val="0043129F"/>
    <w:rsid w:val="00431334"/>
    <w:rsid w:val="004313A1"/>
    <w:rsid w:val="0043140F"/>
    <w:rsid w:val="00431515"/>
    <w:rsid w:val="004316F9"/>
    <w:rsid w:val="00431744"/>
    <w:rsid w:val="004317C0"/>
    <w:rsid w:val="00431826"/>
    <w:rsid w:val="00431971"/>
    <w:rsid w:val="00431AA7"/>
    <w:rsid w:val="00431BFE"/>
    <w:rsid w:val="00431C28"/>
    <w:rsid w:val="00431D4F"/>
    <w:rsid w:val="00431DCF"/>
    <w:rsid w:val="00431E0C"/>
    <w:rsid w:val="0043207E"/>
    <w:rsid w:val="0043212B"/>
    <w:rsid w:val="004322AE"/>
    <w:rsid w:val="00432454"/>
    <w:rsid w:val="0043248C"/>
    <w:rsid w:val="00432498"/>
    <w:rsid w:val="0043255C"/>
    <w:rsid w:val="004327F7"/>
    <w:rsid w:val="004329AE"/>
    <w:rsid w:val="00432A96"/>
    <w:rsid w:val="00432A9C"/>
    <w:rsid w:val="00432B70"/>
    <w:rsid w:val="00432CF4"/>
    <w:rsid w:val="00432DC0"/>
    <w:rsid w:val="00432F40"/>
    <w:rsid w:val="00433043"/>
    <w:rsid w:val="00433238"/>
    <w:rsid w:val="0043341C"/>
    <w:rsid w:val="00433448"/>
    <w:rsid w:val="00433542"/>
    <w:rsid w:val="00433697"/>
    <w:rsid w:val="00433848"/>
    <w:rsid w:val="004338DB"/>
    <w:rsid w:val="00433967"/>
    <w:rsid w:val="004339FD"/>
    <w:rsid w:val="00433A09"/>
    <w:rsid w:val="00433A17"/>
    <w:rsid w:val="00433B9B"/>
    <w:rsid w:val="00433BAF"/>
    <w:rsid w:val="00433C2E"/>
    <w:rsid w:val="00433C51"/>
    <w:rsid w:val="00433DDE"/>
    <w:rsid w:val="00433EFD"/>
    <w:rsid w:val="00433F43"/>
    <w:rsid w:val="00434028"/>
    <w:rsid w:val="004340D2"/>
    <w:rsid w:val="0043432B"/>
    <w:rsid w:val="004343A2"/>
    <w:rsid w:val="004343A7"/>
    <w:rsid w:val="00434432"/>
    <w:rsid w:val="00434564"/>
    <w:rsid w:val="00434590"/>
    <w:rsid w:val="004345C7"/>
    <w:rsid w:val="004346F8"/>
    <w:rsid w:val="0043478E"/>
    <w:rsid w:val="004348AF"/>
    <w:rsid w:val="0043491E"/>
    <w:rsid w:val="0043492D"/>
    <w:rsid w:val="00434B4A"/>
    <w:rsid w:val="00434B8D"/>
    <w:rsid w:val="00434B8E"/>
    <w:rsid w:val="00434BA1"/>
    <w:rsid w:val="00434D3E"/>
    <w:rsid w:val="00434E12"/>
    <w:rsid w:val="00434EB4"/>
    <w:rsid w:val="0043523A"/>
    <w:rsid w:val="004353F1"/>
    <w:rsid w:val="0043547E"/>
    <w:rsid w:val="004356F6"/>
    <w:rsid w:val="004356FF"/>
    <w:rsid w:val="00435708"/>
    <w:rsid w:val="00435753"/>
    <w:rsid w:val="004358DC"/>
    <w:rsid w:val="00435D5F"/>
    <w:rsid w:val="00435F74"/>
    <w:rsid w:val="00435FDF"/>
    <w:rsid w:val="00436053"/>
    <w:rsid w:val="004360A9"/>
    <w:rsid w:val="0043611E"/>
    <w:rsid w:val="00436158"/>
    <w:rsid w:val="0043625B"/>
    <w:rsid w:val="0043625C"/>
    <w:rsid w:val="00436363"/>
    <w:rsid w:val="00436366"/>
    <w:rsid w:val="004364D4"/>
    <w:rsid w:val="004366AF"/>
    <w:rsid w:val="0043671F"/>
    <w:rsid w:val="004368B3"/>
    <w:rsid w:val="004368EE"/>
    <w:rsid w:val="00436944"/>
    <w:rsid w:val="00436B57"/>
    <w:rsid w:val="00436C4A"/>
    <w:rsid w:val="00436C8C"/>
    <w:rsid w:val="00436D57"/>
    <w:rsid w:val="00436DCA"/>
    <w:rsid w:val="00436EDE"/>
    <w:rsid w:val="00436F5E"/>
    <w:rsid w:val="00437017"/>
    <w:rsid w:val="00437049"/>
    <w:rsid w:val="004370D5"/>
    <w:rsid w:val="0043710A"/>
    <w:rsid w:val="00437145"/>
    <w:rsid w:val="00437272"/>
    <w:rsid w:val="004372D8"/>
    <w:rsid w:val="00437345"/>
    <w:rsid w:val="00437372"/>
    <w:rsid w:val="0043739F"/>
    <w:rsid w:val="004374DF"/>
    <w:rsid w:val="004376EF"/>
    <w:rsid w:val="00437701"/>
    <w:rsid w:val="00437720"/>
    <w:rsid w:val="004377DF"/>
    <w:rsid w:val="00437803"/>
    <w:rsid w:val="00437845"/>
    <w:rsid w:val="00437A55"/>
    <w:rsid w:val="00437B78"/>
    <w:rsid w:val="00437DC0"/>
    <w:rsid w:val="00437DCA"/>
    <w:rsid w:val="00437E71"/>
    <w:rsid w:val="00437E72"/>
    <w:rsid w:val="00440217"/>
    <w:rsid w:val="00440314"/>
    <w:rsid w:val="00440447"/>
    <w:rsid w:val="00440538"/>
    <w:rsid w:val="004405D4"/>
    <w:rsid w:val="004408DD"/>
    <w:rsid w:val="004409DC"/>
    <w:rsid w:val="00440A06"/>
    <w:rsid w:val="00440BFC"/>
    <w:rsid w:val="00440F6C"/>
    <w:rsid w:val="00440FCA"/>
    <w:rsid w:val="00441126"/>
    <w:rsid w:val="00441147"/>
    <w:rsid w:val="00441228"/>
    <w:rsid w:val="004412E9"/>
    <w:rsid w:val="004413BE"/>
    <w:rsid w:val="004414B0"/>
    <w:rsid w:val="00441520"/>
    <w:rsid w:val="00441542"/>
    <w:rsid w:val="004415D4"/>
    <w:rsid w:val="00441644"/>
    <w:rsid w:val="004416C9"/>
    <w:rsid w:val="0044177E"/>
    <w:rsid w:val="0044180B"/>
    <w:rsid w:val="004419F4"/>
    <w:rsid w:val="00441ADF"/>
    <w:rsid w:val="00441AED"/>
    <w:rsid w:val="00441B2A"/>
    <w:rsid w:val="00441BE4"/>
    <w:rsid w:val="00441C71"/>
    <w:rsid w:val="00441D6F"/>
    <w:rsid w:val="00441DA6"/>
    <w:rsid w:val="00441F95"/>
    <w:rsid w:val="00441FDB"/>
    <w:rsid w:val="004420A9"/>
    <w:rsid w:val="0044216E"/>
    <w:rsid w:val="004421E5"/>
    <w:rsid w:val="00442348"/>
    <w:rsid w:val="00442430"/>
    <w:rsid w:val="00442986"/>
    <w:rsid w:val="00442A0C"/>
    <w:rsid w:val="00442A74"/>
    <w:rsid w:val="00442BB1"/>
    <w:rsid w:val="00442C32"/>
    <w:rsid w:val="00442C39"/>
    <w:rsid w:val="00442E88"/>
    <w:rsid w:val="00442F5A"/>
    <w:rsid w:val="00442F66"/>
    <w:rsid w:val="0044315E"/>
    <w:rsid w:val="0044355C"/>
    <w:rsid w:val="00443715"/>
    <w:rsid w:val="004438C3"/>
    <w:rsid w:val="00443988"/>
    <w:rsid w:val="004439FF"/>
    <w:rsid w:val="00443B14"/>
    <w:rsid w:val="00443B1F"/>
    <w:rsid w:val="00443C9C"/>
    <w:rsid w:val="00443D64"/>
    <w:rsid w:val="0044445A"/>
    <w:rsid w:val="004444AE"/>
    <w:rsid w:val="004444F1"/>
    <w:rsid w:val="00444520"/>
    <w:rsid w:val="0044454F"/>
    <w:rsid w:val="00444593"/>
    <w:rsid w:val="00444623"/>
    <w:rsid w:val="00444646"/>
    <w:rsid w:val="00444660"/>
    <w:rsid w:val="00444757"/>
    <w:rsid w:val="00444875"/>
    <w:rsid w:val="0044489E"/>
    <w:rsid w:val="00444940"/>
    <w:rsid w:val="00444A46"/>
    <w:rsid w:val="00444AA9"/>
    <w:rsid w:val="00444FAC"/>
    <w:rsid w:val="00444FB7"/>
    <w:rsid w:val="00445003"/>
    <w:rsid w:val="00445013"/>
    <w:rsid w:val="004450B3"/>
    <w:rsid w:val="00445151"/>
    <w:rsid w:val="0044515C"/>
    <w:rsid w:val="00445396"/>
    <w:rsid w:val="0044550B"/>
    <w:rsid w:val="00445529"/>
    <w:rsid w:val="004455A1"/>
    <w:rsid w:val="00445825"/>
    <w:rsid w:val="00445905"/>
    <w:rsid w:val="004459D1"/>
    <w:rsid w:val="004459E5"/>
    <w:rsid w:val="004459F0"/>
    <w:rsid w:val="00445B74"/>
    <w:rsid w:val="00445CBB"/>
    <w:rsid w:val="00445CDF"/>
    <w:rsid w:val="00445D28"/>
    <w:rsid w:val="00445D2E"/>
    <w:rsid w:val="00445D4C"/>
    <w:rsid w:val="00445D98"/>
    <w:rsid w:val="00445DD0"/>
    <w:rsid w:val="00445DD7"/>
    <w:rsid w:val="00445E9A"/>
    <w:rsid w:val="004461B0"/>
    <w:rsid w:val="004461FF"/>
    <w:rsid w:val="004462B9"/>
    <w:rsid w:val="004463A6"/>
    <w:rsid w:val="00446542"/>
    <w:rsid w:val="00446565"/>
    <w:rsid w:val="0044665E"/>
    <w:rsid w:val="00446759"/>
    <w:rsid w:val="00446877"/>
    <w:rsid w:val="004468D3"/>
    <w:rsid w:val="0044692B"/>
    <w:rsid w:val="0044698D"/>
    <w:rsid w:val="004469C3"/>
    <w:rsid w:val="00446A58"/>
    <w:rsid w:val="00446A59"/>
    <w:rsid w:val="00446A91"/>
    <w:rsid w:val="00446E81"/>
    <w:rsid w:val="00446F0C"/>
    <w:rsid w:val="0044707A"/>
    <w:rsid w:val="00447136"/>
    <w:rsid w:val="004472A8"/>
    <w:rsid w:val="004472BA"/>
    <w:rsid w:val="00447611"/>
    <w:rsid w:val="00447993"/>
    <w:rsid w:val="004479B4"/>
    <w:rsid w:val="004479B6"/>
    <w:rsid w:val="00447AE0"/>
    <w:rsid w:val="00447E18"/>
    <w:rsid w:val="00447E1A"/>
    <w:rsid w:val="00447EAA"/>
    <w:rsid w:val="00447FA4"/>
    <w:rsid w:val="00447FEA"/>
    <w:rsid w:val="0045015F"/>
    <w:rsid w:val="0045040C"/>
    <w:rsid w:val="00450480"/>
    <w:rsid w:val="00450557"/>
    <w:rsid w:val="004505B4"/>
    <w:rsid w:val="004505FF"/>
    <w:rsid w:val="004507FC"/>
    <w:rsid w:val="004508AB"/>
    <w:rsid w:val="004509AC"/>
    <w:rsid w:val="00450A38"/>
    <w:rsid w:val="00450ABF"/>
    <w:rsid w:val="00450C02"/>
    <w:rsid w:val="00450C39"/>
    <w:rsid w:val="0045107D"/>
    <w:rsid w:val="004510CF"/>
    <w:rsid w:val="004510DF"/>
    <w:rsid w:val="00451310"/>
    <w:rsid w:val="0045140A"/>
    <w:rsid w:val="0045147E"/>
    <w:rsid w:val="00451684"/>
    <w:rsid w:val="0045176D"/>
    <w:rsid w:val="00451805"/>
    <w:rsid w:val="0045181C"/>
    <w:rsid w:val="00451858"/>
    <w:rsid w:val="00451970"/>
    <w:rsid w:val="00451AA2"/>
    <w:rsid w:val="00451AFD"/>
    <w:rsid w:val="00451D1F"/>
    <w:rsid w:val="00451DA1"/>
    <w:rsid w:val="00451E8E"/>
    <w:rsid w:val="00451F5B"/>
    <w:rsid w:val="0045234D"/>
    <w:rsid w:val="00452403"/>
    <w:rsid w:val="004525C6"/>
    <w:rsid w:val="00452612"/>
    <w:rsid w:val="00452650"/>
    <w:rsid w:val="0045272E"/>
    <w:rsid w:val="004527B0"/>
    <w:rsid w:val="0045297F"/>
    <w:rsid w:val="00452A28"/>
    <w:rsid w:val="00452AF0"/>
    <w:rsid w:val="00452BBC"/>
    <w:rsid w:val="00452BDC"/>
    <w:rsid w:val="00452C56"/>
    <w:rsid w:val="00452C7E"/>
    <w:rsid w:val="00452F7D"/>
    <w:rsid w:val="00453049"/>
    <w:rsid w:val="00453091"/>
    <w:rsid w:val="0045311F"/>
    <w:rsid w:val="0045349A"/>
    <w:rsid w:val="004534AC"/>
    <w:rsid w:val="004535A9"/>
    <w:rsid w:val="004535EA"/>
    <w:rsid w:val="00453668"/>
    <w:rsid w:val="00453701"/>
    <w:rsid w:val="0045379B"/>
    <w:rsid w:val="0045386E"/>
    <w:rsid w:val="004539CE"/>
    <w:rsid w:val="00453C2B"/>
    <w:rsid w:val="00453D47"/>
    <w:rsid w:val="00453E17"/>
    <w:rsid w:val="00453EB4"/>
    <w:rsid w:val="00453F2E"/>
    <w:rsid w:val="00453F62"/>
    <w:rsid w:val="0045413D"/>
    <w:rsid w:val="00454166"/>
    <w:rsid w:val="00454224"/>
    <w:rsid w:val="00454271"/>
    <w:rsid w:val="004542CA"/>
    <w:rsid w:val="00454701"/>
    <w:rsid w:val="00454742"/>
    <w:rsid w:val="004547AB"/>
    <w:rsid w:val="004547B0"/>
    <w:rsid w:val="0045485D"/>
    <w:rsid w:val="004548F4"/>
    <w:rsid w:val="00454973"/>
    <w:rsid w:val="004549D5"/>
    <w:rsid w:val="00454B8B"/>
    <w:rsid w:val="00454BF2"/>
    <w:rsid w:val="00454C39"/>
    <w:rsid w:val="00454CE7"/>
    <w:rsid w:val="00454D2C"/>
    <w:rsid w:val="00454EA2"/>
    <w:rsid w:val="00454FBC"/>
    <w:rsid w:val="00454FD9"/>
    <w:rsid w:val="0045520E"/>
    <w:rsid w:val="004553DA"/>
    <w:rsid w:val="00455476"/>
    <w:rsid w:val="0045549E"/>
    <w:rsid w:val="0045552D"/>
    <w:rsid w:val="0045559F"/>
    <w:rsid w:val="004556BD"/>
    <w:rsid w:val="004556D6"/>
    <w:rsid w:val="00455786"/>
    <w:rsid w:val="00455833"/>
    <w:rsid w:val="0045597F"/>
    <w:rsid w:val="00455BBC"/>
    <w:rsid w:val="00455BEF"/>
    <w:rsid w:val="00455D9A"/>
    <w:rsid w:val="00455DA3"/>
    <w:rsid w:val="00455E1A"/>
    <w:rsid w:val="00455E40"/>
    <w:rsid w:val="00455EDC"/>
    <w:rsid w:val="00455F63"/>
    <w:rsid w:val="00456093"/>
    <w:rsid w:val="004562FA"/>
    <w:rsid w:val="0045630A"/>
    <w:rsid w:val="0045631C"/>
    <w:rsid w:val="004563CC"/>
    <w:rsid w:val="004563FA"/>
    <w:rsid w:val="0045644B"/>
    <w:rsid w:val="00456501"/>
    <w:rsid w:val="004565C6"/>
    <w:rsid w:val="0045668A"/>
    <w:rsid w:val="00456751"/>
    <w:rsid w:val="0045680A"/>
    <w:rsid w:val="00456985"/>
    <w:rsid w:val="004569E3"/>
    <w:rsid w:val="00456A37"/>
    <w:rsid w:val="00456B4D"/>
    <w:rsid w:val="00456BB6"/>
    <w:rsid w:val="00456BF4"/>
    <w:rsid w:val="00456C1E"/>
    <w:rsid w:val="00456D3B"/>
    <w:rsid w:val="00456D4E"/>
    <w:rsid w:val="00456D95"/>
    <w:rsid w:val="00456E88"/>
    <w:rsid w:val="00456FC3"/>
    <w:rsid w:val="0045727B"/>
    <w:rsid w:val="004572F3"/>
    <w:rsid w:val="00457329"/>
    <w:rsid w:val="00457350"/>
    <w:rsid w:val="00457397"/>
    <w:rsid w:val="00457493"/>
    <w:rsid w:val="004576E6"/>
    <w:rsid w:val="0045778F"/>
    <w:rsid w:val="0045796D"/>
    <w:rsid w:val="00457A8E"/>
    <w:rsid w:val="00457B03"/>
    <w:rsid w:val="00457B1E"/>
    <w:rsid w:val="00457BE2"/>
    <w:rsid w:val="00457D91"/>
    <w:rsid w:val="00457DEC"/>
    <w:rsid w:val="00457E0A"/>
    <w:rsid w:val="00457E25"/>
    <w:rsid w:val="00457F45"/>
    <w:rsid w:val="00457FE5"/>
    <w:rsid w:val="0046013E"/>
    <w:rsid w:val="0046028A"/>
    <w:rsid w:val="004602C7"/>
    <w:rsid w:val="004602D6"/>
    <w:rsid w:val="00460310"/>
    <w:rsid w:val="004604B4"/>
    <w:rsid w:val="00460674"/>
    <w:rsid w:val="0046074A"/>
    <w:rsid w:val="0046092D"/>
    <w:rsid w:val="00460A37"/>
    <w:rsid w:val="00460DB0"/>
    <w:rsid w:val="00460FC8"/>
    <w:rsid w:val="004610B8"/>
    <w:rsid w:val="00461100"/>
    <w:rsid w:val="0046121D"/>
    <w:rsid w:val="00461221"/>
    <w:rsid w:val="0046124A"/>
    <w:rsid w:val="004612A6"/>
    <w:rsid w:val="00461457"/>
    <w:rsid w:val="0046145F"/>
    <w:rsid w:val="004615B4"/>
    <w:rsid w:val="004616B0"/>
    <w:rsid w:val="00461740"/>
    <w:rsid w:val="0046191D"/>
    <w:rsid w:val="0046192C"/>
    <w:rsid w:val="00461A28"/>
    <w:rsid w:val="00461AE6"/>
    <w:rsid w:val="00461AEF"/>
    <w:rsid w:val="00461AFA"/>
    <w:rsid w:val="00461BCE"/>
    <w:rsid w:val="00461E7F"/>
    <w:rsid w:val="0046204D"/>
    <w:rsid w:val="0046205C"/>
    <w:rsid w:val="00462194"/>
    <w:rsid w:val="0046227C"/>
    <w:rsid w:val="004623B9"/>
    <w:rsid w:val="00462431"/>
    <w:rsid w:val="00462491"/>
    <w:rsid w:val="0046250D"/>
    <w:rsid w:val="004625FB"/>
    <w:rsid w:val="00462605"/>
    <w:rsid w:val="00462647"/>
    <w:rsid w:val="004626D5"/>
    <w:rsid w:val="004628A7"/>
    <w:rsid w:val="0046290B"/>
    <w:rsid w:val="0046297B"/>
    <w:rsid w:val="00462BA2"/>
    <w:rsid w:val="00462CCB"/>
    <w:rsid w:val="00462E94"/>
    <w:rsid w:val="00462F67"/>
    <w:rsid w:val="00463098"/>
    <w:rsid w:val="004630C3"/>
    <w:rsid w:val="0046314F"/>
    <w:rsid w:val="004631E2"/>
    <w:rsid w:val="004632E7"/>
    <w:rsid w:val="00463350"/>
    <w:rsid w:val="00463372"/>
    <w:rsid w:val="00463477"/>
    <w:rsid w:val="00463517"/>
    <w:rsid w:val="00463700"/>
    <w:rsid w:val="004637BD"/>
    <w:rsid w:val="00463801"/>
    <w:rsid w:val="004639BF"/>
    <w:rsid w:val="00463A3E"/>
    <w:rsid w:val="00463A9D"/>
    <w:rsid w:val="00463AC3"/>
    <w:rsid w:val="00463AD4"/>
    <w:rsid w:val="00463B5B"/>
    <w:rsid w:val="00463B65"/>
    <w:rsid w:val="00463C10"/>
    <w:rsid w:val="00463DDE"/>
    <w:rsid w:val="00463E8B"/>
    <w:rsid w:val="00463ECC"/>
    <w:rsid w:val="00463F5F"/>
    <w:rsid w:val="00464080"/>
    <w:rsid w:val="004642CF"/>
    <w:rsid w:val="0046446D"/>
    <w:rsid w:val="004644A0"/>
    <w:rsid w:val="00464531"/>
    <w:rsid w:val="00464641"/>
    <w:rsid w:val="00464730"/>
    <w:rsid w:val="0046480F"/>
    <w:rsid w:val="0046489C"/>
    <w:rsid w:val="00464962"/>
    <w:rsid w:val="004649C6"/>
    <w:rsid w:val="00464C09"/>
    <w:rsid w:val="00464C13"/>
    <w:rsid w:val="00464CD2"/>
    <w:rsid w:val="00465330"/>
    <w:rsid w:val="0046535B"/>
    <w:rsid w:val="004654AE"/>
    <w:rsid w:val="004655E9"/>
    <w:rsid w:val="004655F6"/>
    <w:rsid w:val="00465672"/>
    <w:rsid w:val="00465703"/>
    <w:rsid w:val="00465755"/>
    <w:rsid w:val="004657F4"/>
    <w:rsid w:val="004659B8"/>
    <w:rsid w:val="00465ACA"/>
    <w:rsid w:val="00465B45"/>
    <w:rsid w:val="00465D11"/>
    <w:rsid w:val="00465F8B"/>
    <w:rsid w:val="00465FCD"/>
    <w:rsid w:val="00466163"/>
    <w:rsid w:val="004662DF"/>
    <w:rsid w:val="0046630E"/>
    <w:rsid w:val="004664B0"/>
    <w:rsid w:val="004664D9"/>
    <w:rsid w:val="00466896"/>
    <w:rsid w:val="004668FB"/>
    <w:rsid w:val="00466C98"/>
    <w:rsid w:val="00466CA0"/>
    <w:rsid w:val="00466DAD"/>
    <w:rsid w:val="00466DEC"/>
    <w:rsid w:val="00467168"/>
    <w:rsid w:val="004671D9"/>
    <w:rsid w:val="0046726E"/>
    <w:rsid w:val="004672E5"/>
    <w:rsid w:val="004672E8"/>
    <w:rsid w:val="0046740B"/>
    <w:rsid w:val="00467542"/>
    <w:rsid w:val="00467A57"/>
    <w:rsid w:val="00467A6E"/>
    <w:rsid w:val="00467BC2"/>
    <w:rsid w:val="00467EB5"/>
    <w:rsid w:val="00470238"/>
    <w:rsid w:val="0047028E"/>
    <w:rsid w:val="004702E6"/>
    <w:rsid w:val="004703BE"/>
    <w:rsid w:val="0047047C"/>
    <w:rsid w:val="004704BE"/>
    <w:rsid w:val="004704ED"/>
    <w:rsid w:val="0047057B"/>
    <w:rsid w:val="004705D7"/>
    <w:rsid w:val="004707E8"/>
    <w:rsid w:val="00470812"/>
    <w:rsid w:val="00470981"/>
    <w:rsid w:val="00470A12"/>
    <w:rsid w:val="00470B3F"/>
    <w:rsid w:val="00470B76"/>
    <w:rsid w:val="00470CCF"/>
    <w:rsid w:val="00470D08"/>
    <w:rsid w:val="00470D24"/>
    <w:rsid w:val="00470D88"/>
    <w:rsid w:val="00470F88"/>
    <w:rsid w:val="00470FC9"/>
    <w:rsid w:val="0047103C"/>
    <w:rsid w:val="004710A1"/>
    <w:rsid w:val="00471108"/>
    <w:rsid w:val="00471326"/>
    <w:rsid w:val="00471389"/>
    <w:rsid w:val="00471392"/>
    <w:rsid w:val="004714E2"/>
    <w:rsid w:val="00471537"/>
    <w:rsid w:val="0047158B"/>
    <w:rsid w:val="00471723"/>
    <w:rsid w:val="004718C7"/>
    <w:rsid w:val="00471966"/>
    <w:rsid w:val="00471A09"/>
    <w:rsid w:val="00471B2D"/>
    <w:rsid w:val="00471C8A"/>
    <w:rsid w:val="00471D4B"/>
    <w:rsid w:val="00471DEA"/>
    <w:rsid w:val="00471E70"/>
    <w:rsid w:val="00471F03"/>
    <w:rsid w:val="004720AE"/>
    <w:rsid w:val="00472292"/>
    <w:rsid w:val="004725D9"/>
    <w:rsid w:val="004726C8"/>
    <w:rsid w:val="004726CE"/>
    <w:rsid w:val="004726CF"/>
    <w:rsid w:val="00472949"/>
    <w:rsid w:val="00472964"/>
    <w:rsid w:val="00472A02"/>
    <w:rsid w:val="00472A0A"/>
    <w:rsid w:val="00472C31"/>
    <w:rsid w:val="00472CB5"/>
    <w:rsid w:val="00472DB1"/>
    <w:rsid w:val="00472E00"/>
    <w:rsid w:val="00472E5E"/>
    <w:rsid w:val="00472E7A"/>
    <w:rsid w:val="00472FA7"/>
    <w:rsid w:val="004732C2"/>
    <w:rsid w:val="0047336C"/>
    <w:rsid w:val="00473741"/>
    <w:rsid w:val="0047374A"/>
    <w:rsid w:val="004737F1"/>
    <w:rsid w:val="00473856"/>
    <w:rsid w:val="00473865"/>
    <w:rsid w:val="004738BD"/>
    <w:rsid w:val="00473AB7"/>
    <w:rsid w:val="00473AD6"/>
    <w:rsid w:val="00473AFA"/>
    <w:rsid w:val="00473C30"/>
    <w:rsid w:val="00473E89"/>
    <w:rsid w:val="00473FF9"/>
    <w:rsid w:val="0047400C"/>
    <w:rsid w:val="004741D5"/>
    <w:rsid w:val="004742BB"/>
    <w:rsid w:val="004742D6"/>
    <w:rsid w:val="004743AF"/>
    <w:rsid w:val="0047463F"/>
    <w:rsid w:val="00474681"/>
    <w:rsid w:val="00474820"/>
    <w:rsid w:val="00474A36"/>
    <w:rsid w:val="00474BB4"/>
    <w:rsid w:val="00474C2B"/>
    <w:rsid w:val="0047516F"/>
    <w:rsid w:val="00475253"/>
    <w:rsid w:val="004753E8"/>
    <w:rsid w:val="0047546A"/>
    <w:rsid w:val="00475489"/>
    <w:rsid w:val="004755A5"/>
    <w:rsid w:val="0047561D"/>
    <w:rsid w:val="004756A9"/>
    <w:rsid w:val="004757F7"/>
    <w:rsid w:val="00475987"/>
    <w:rsid w:val="004759E1"/>
    <w:rsid w:val="00475ADA"/>
    <w:rsid w:val="00475B7F"/>
    <w:rsid w:val="00475D6E"/>
    <w:rsid w:val="00475E0E"/>
    <w:rsid w:val="00475FBB"/>
    <w:rsid w:val="004761AF"/>
    <w:rsid w:val="0047640D"/>
    <w:rsid w:val="0047651D"/>
    <w:rsid w:val="00476536"/>
    <w:rsid w:val="0047658A"/>
    <w:rsid w:val="004765D0"/>
    <w:rsid w:val="004766FB"/>
    <w:rsid w:val="00476729"/>
    <w:rsid w:val="00476BB3"/>
    <w:rsid w:val="00476C4C"/>
    <w:rsid w:val="00476C96"/>
    <w:rsid w:val="00476D99"/>
    <w:rsid w:val="00476F43"/>
    <w:rsid w:val="00476FFF"/>
    <w:rsid w:val="00477014"/>
    <w:rsid w:val="00477030"/>
    <w:rsid w:val="00477096"/>
    <w:rsid w:val="00477172"/>
    <w:rsid w:val="0047728B"/>
    <w:rsid w:val="00477292"/>
    <w:rsid w:val="004773F5"/>
    <w:rsid w:val="004774DB"/>
    <w:rsid w:val="00477538"/>
    <w:rsid w:val="0047756A"/>
    <w:rsid w:val="004779A7"/>
    <w:rsid w:val="00477A71"/>
    <w:rsid w:val="00477A99"/>
    <w:rsid w:val="00477C2C"/>
    <w:rsid w:val="00477CF7"/>
    <w:rsid w:val="00477D70"/>
    <w:rsid w:val="00477F3A"/>
    <w:rsid w:val="00477FB9"/>
    <w:rsid w:val="0048000F"/>
    <w:rsid w:val="0048003D"/>
    <w:rsid w:val="0048013F"/>
    <w:rsid w:val="004801AF"/>
    <w:rsid w:val="0048043A"/>
    <w:rsid w:val="0048055B"/>
    <w:rsid w:val="0048057F"/>
    <w:rsid w:val="00480688"/>
    <w:rsid w:val="0048068D"/>
    <w:rsid w:val="0048075D"/>
    <w:rsid w:val="004808A4"/>
    <w:rsid w:val="00480954"/>
    <w:rsid w:val="00480956"/>
    <w:rsid w:val="00480978"/>
    <w:rsid w:val="00480A6A"/>
    <w:rsid w:val="00480EF8"/>
    <w:rsid w:val="00480F77"/>
    <w:rsid w:val="00480FDB"/>
    <w:rsid w:val="00481150"/>
    <w:rsid w:val="00481240"/>
    <w:rsid w:val="0048128F"/>
    <w:rsid w:val="004812DD"/>
    <w:rsid w:val="004812EB"/>
    <w:rsid w:val="00481341"/>
    <w:rsid w:val="0048139A"/>
    <w:rsid w:val="00481471"/>
    <w:rsid w:val="004814D7"/>
    <w:rsid w:val="00481692"/>
    <w:rsid w:val="004816F1"/>
    <w:rsid w:val="0048178A"/>
    <w:rsid w:val="00481821"/>
    <w:rsid w:val="00481A13"/>
    <w:rsid w:val="00481AA1"/>
    <w:rsid w:val="00481B32"/>
    <w:rsid w:val="00481B53"/>
    <w:rsid w:val="00481C7E"/>
    <w:rsid w:val="00481E19"/>
    <w:rsid w:val="00481EAA"/>
    <w:rsid w:val="00482051"/>
    <w:rsid w:val="00482209"/>
    <w:rsid w:val="004823AD"/>
    <w:rsid w:val="004823D3"/>
    <w:rsid w:val="00482470"/>
    <w:rsid w:val="00482471"/>
    <w:rsid w:val="00482512"/>
    <w:rsid w:val="00482567"/>
    <w:rsid w:val="00482595"/>
    <w:rsid w:val="00482820"/>
    <w:rsid w:val="0048289B"/>
    <w:rsid w:val="0048289C"/>
    <w:rsid w:val="004828D4"/>
    <w:rsid w:val="00482975"/>
    <w:rsid w:val="00482A4D"/>
    <w:rsid w:val="00482A7A"/>
    <w:rsid w:val="00482AA1"/>
    <w:rsid w:val="00482B16"/>
    <w:rsid w:val="00482B76"/>
    <w:rsid w:val="00482C05"/>
    <w:rsid w:val="00482D84"/>
    <w:rsid w:val="00482D9C"/>
    <w:rsid w:val="00482DAE"/>
    <w:rsid w:val="00482FCF"/>
    <w:rsid w:val="00483001"/>
    <w:rsid w:val="0048318F"/>
    <w:rsid w:val="0048330F"/>
    <w:rsid w:val="00483314"/>
    <w:rsid w:val="00483502"/>
    <w:rsid w:val="00483530"/>
    <w:rsid w:val="00483565"/>
    <w:rsid w:val="00483753"/>
    <w:rsid w:val="00483840"/>
    <w:rsid w:val="0048391C"/>
    <w:rsid w:val="00483947"/>
    <w:rsid w:val="004839E6"/>
    <w:rsid w:val="00483AAB"/>
    <w:rsid w:val="00483B40"/>
    <w:rsid w:val="00483B6B"/>
    <w:rsid w:val="00483BDC"/>
    <w:rsid w:val="00483CC7"/>
    <w:rsid w:val="00483CE2"/>
    <w:rsid w:val="00483D45"/>
    <w:rsid w:val="00483D9A"/>
    <w:rsid w:val="00484067"/>
    <w:rsid w:val="0048406A"/>
    <w:rsid w:val="004842A2"/>
    <w:rsid w:val="004843E9"/>
    <w:rsid w:val="0048462C"/>
    <w:rsid w:val="00484778"/>
    <w:rsid w:val="00484952"/>
    <w:rsid w:val="00484980"/>
    <w:rsid w:val="004849B0"/>
    <w:rsid w:val="00484AA1"/>
    <w:rsid w:val="00484B39"/>
    <w:rsid w:val="00484BD8"/>
    <w:rsid w:val="004850C7"/>
    <w:rsid w:val="004850DF"/>
    <w:rsid w:val="0048533D"/>
    <w:rsid w:val="004853EE"/>
    <w:rsid w:val="00485478"/>
    <w:rsid w:val="00485491"/>
    <w:rsid w:val="00485502"/>
    <w:rsid w:val="004855FF"/>
    <w:rsid w:val="00485630"/>
    <w:rsid w:val="004857CC"/>
    <w:rsid w:val="00485905"/>
    <w:rsid w:val="00485BC4"/>
    <w:rsid w:val="00485BFB"/>
    <w:rsid w:val="00485C98"/>
    <w:rsid w:val="00485D16"/>
    <w:rsid w:val="00485D4E"/>
    <w:rsid w:val="00485DCF"/>
    <w:rsid w:val="00485E1B"/>
    <w:rsid w:val="00485E48"/>
    <w:rsid w:val="00485E54"/>
    <w:rsid w:val="00485E73"/>
    <w:rsid w:val="00485E95"/>
    <w:rsid w:val="00485F45"/>
    <w:rsid w:val="004861D7"/>
    <w:rsid w:val="004861FB"/>
    <w:rsid w:val="004862B9"/>
    <w:rsid w:val="004862D4"/>
    <w:rsid w:val="004863AF"/>
    <w:rsid w:val="00486422"/>
    <w:rsid w:val="00486445"/>
    <w:rsid w:val="0048653A"/>
    <w:rsid w:val="00486697"/>
    <w:rsid w:val="00486704"/>
    <w:rsid w:val="0048688C"/>
    <w:rsid w:val="004869A2"/>
    <w:rsid w:val="00486A38"/>
    <w:rsid w:val="00486B7F"/>
    <w:rsid w:val="00486BD3"/>
    <w:rsid w:val="00486CE2"/>
    <w:rsid w:val="00486E16"/>
    <w:rsid w:val="00486E7E"/>
    <w:rsid w:val="00486F0A"/>
    <w:rsid w:val="00486FD3"/>
    <w:rsid w:val="00486FE1"/>
    <w:rsid w:val="00487040"/>
    <w:rsid w:val="0048717F"/>
    <w:rsid w:val="0048720C"/>
    <w:rsid w:val="004872FF"/>
    <w:rsid w:val="00487405"/>
    <w:rsid w:val="00487633"/>
    <w:rsid w:val="00487761"/>
    <w:rsid w:val="0048795D"/>
    <w:rsid w:val="00487B75"/>
    <w:rsid w:val="00490070"/>
    <w:rsid w:val="00490100"/>
    <w:rsid w:val="0049011C"/>
    <w:rsid w:val="00490397"/>
    <w:rsid w:val="0049040B"/>
    <w:rsid w:val="004905A9"/>
    <w:rsid w:val="004905EB"/>
    <w:rsid w:val="0049061F"/>
    <w:rsid w:val="00490808"/>
    <w:rsid w:val="00490857"/>
    <w:rsid w:val="00490861"/>
    <w:rsid w:val="0049087B"/>
    <w:rsid w:val="0049088F"/>
    <w:rsid w:val="004908AD"/>
    <w:rsid w:val="004908EA"/>
    <w:rsid w:val="00490963"/>
    <w:rsid w:val="004909CB"/>
    <w:rsid w:val="00490A03"/>
    <w:rsid w:val="00490A38"/>
    <w:rsid w:val="00490B01"/>
    <w:rsid w:val="00490E53"/>
    <w:rsid w:val="00490F2F"/>
    <w:rsid w:val="00491007"/>
    <w:rsid w:val="00491291"/>
    <w:rsid w:val="0049147D"/>
    <w:rsid w:val="004916F2"/>
    <w:rsid w:val="00491732"/>
    <w:rsid w:val="00491855"/>
    <w:rsid w:val="00491A7C"/>
    <w:rsid w:val="00491AC5"/>
    <w:rsid w:val="00491AEB"/>
    <w:rsid w:val="00491BDC"/>
    <w:rsid w:val="00491CEA"/>
    <w:rsid w:val="00491ED1"/>
    <w:rsid w:val="00491FA2"/>
    <w:rsid w:val="0049204E"/>
    <w:rsid w:val="004921A3"/>
    <w:rsid w:val="004921E6"/>
    <w:rsid w:val="00492292"/>
    <w:rsid w:val="00492348"/>
    <w:rsid w:val="004923AF"/>
    <w:rsid w:val="004926C8"/>
    <w:rsid w:val="004927EC"/>
    <w:rsid w:val="00492A36"/>
    <w:rsid w:val="00492A8C"/>
    <w:rsid w:val="00492AA2"/>
    <w:rsid w:val="00492CC1"/>
    <w:rsid w:val="00492CFD"/>
    <w:rsid w:val="00492D89"/>
    <w:rsid w:val="00492FF4"/>
    <w:rsid w:val="00493005"/>
    <w:rsid w:val="0049339B"/>
    <w:rsid w:val="004933AE"/>
    <w:rsid w:val="00493424"/>
    <w:rsid w:val="00493491"/>
    <w:rsid w:val="004934ED"/>
    <w:rsid w:val="004934F4"/>
    <w:rsid w:val="00493582"/>
    <w:rsid w:val="004936B8"/>
    <w:rsid w:val="004936DE"/>
    <w:rsid w:val="004937B8"/>
    <w:rsid w:val="004937BC"/>
    <w:rsid w:val="00493B1E"/>
    <w:rsid w:val="00493B48"/>
    <w:rsid w:val="00493C3B"/>
    <w:rsid w:val="00493E5F"/>
    <w:rsid w:val="00493E78"/>
    <w:rsid w:val="0049401F"/>
    <w:rsid w:val="00494105"/>
    <w:rsid w:val="0049438B"/>
    <w:rsid w:val="0049446D"/>
    <w:rsid w:val="004944B2"/>
    <w:rsid w:val="004944EC"/>
    <w:rsid w:val="0049452A"/>
    <w:rsid w:val="004946A4"/>
    <w:rsid w:val="004946F3"/>
    <w:rsid w:val="00494724"/>
    <w:rsid w:val="0049481E"/>
    <w:rsid w:val="00494A05"/>
    <w:rsid w:val="00494B8E"/>
    <w:rsid w:val="00494D1B"/>
    <w:rsid w:val="00494F4B"/>
    <w:rsid w:val="00494FE8"/>
    <w:rsid w:val="00495139"/>
    <w:rsid w:val="00495220"/>
    <w:rsid w:val="00495232"/>
    <w:rsid w:val="0049547A"/>
    <w:rsid w:val="00495591"/>
    <w:rsid w:val="00495618"/>
    <w:rsid w:val="0049569F"/>
    <w:rsid w:val="00495706"/>
    <w:rsid w:val="0049577B"/>
    <w:rsid w:val="004958B6"/>
    <w:rsid w:val="00495AFB"/>
    <w:rsid w:val="00495B07"/>
    <w:rsid w:val="00495B4E"/>
    <w:rsid w:val="00495F14"/>
    <w:rsid w:val="00495F3E"/>
    <w:rsid w:val="00495F7E"/>
    <w:rsid w:val="00495F8D"/>
    <w:rsid w:val="00495F9A"/>
    <w:rsid w:val="004961FE"/>
    <w:rsid w:val="00496325"/>
    <w:rsid w:val="004963A2"/>
    <w:rsid w:val="00496490"/>
    <w:rsid w:val="004964D4"/>
    <w:rsid w:val="004964DD"/>
    <w:rsid w:val="00496523"/>
    <w:rsid w:val="004965B1"/>
    <w:rsid w:val="00496703"/>
    <w:rsid w:val="004967C9"/>
    <w:rsid w:val="004967DB"/>
    <w:rsid w:val="0049684B"/>
    <w:rsid w:val="004968A9"/>
    <w:rsid w:val="004969C2"/>
    <w:rsid w:val="00496B7C"/>
    <w:rsid w:val="00496C47"/>
    <w:rsid w:val="00496D8B"/>
    <w:rsid w:val="00496D9D"/>
    <w:rsid w:val="00496E19"/>
    <w:rsid w:val="00496F88"/>
    <w:rsid w:val="00497000"/>
    <w:rsid w:val="0049709F"/>
    <w:rsid w:val="004970E6"/>
    <w:rsid w:val="0049710C"/>
    <w:rsid w:val="0049725C"/>
    <w:rsid w:val="004972CD"/>
    <w:rsid w:val="00497522"/>
    <w:rsid w:val="004975D4"/>
    <w:rsid w:val="0049762C"/>
    <w:rsid w:val="00497721"/>
    <w:rsid w:val="0049774E"/>
    <w:rsid w:val="004977F6"/>
    <w:rsid w:val="00497A15"/>
    <w:rsid w:val="00497A54"/>
    <w:rsid w:val="00497AC8"/>
    <w:rsid w:val="00497BC0"/>
    <w:rsid w:val="00497BF6"/>
    <w:rsid w:val="00497DAB"/>
    <w:rsid w:val="00497DBB"/>
    <w:rsid w:val="00497E2D"/>
    <w:rsid w:val="00497FBF"/>
    <w:rsid w:val="00497FCA"/>
    <w:rsid w:val="004A0076"/>
    <w:rsid w:val="004A00D5"/>
    <w:rsid w:val="004A00E2"/>
    <w:rsid w:val="004A01CA"/>
    <w:rsid w:val="004A0394"/>
    <w:rsid w:val="004A0489"/>
    <w:rsid w:val="004A04F7"/>
    <w:rsid w:val="004A0519"/>
    <w:rsid w:val="004A0601"/>
    <w:rsid w:val="004A060D"/>
    <w:rsid w:val="004A06B1"/>
    <w:rsid w:val="004A087D"/>
    <w:rsid w:val="004A0A86"/>
    <w:rsid w:val="004A0AA1"/>
    <w:rsid w:val="004A0BD6"/>
    <w:rsid w:val="004A1103"/>
    <w:rsid w:val="004A1169"/>
    <w:rsid w:val="004A117E"/>
    <w:rsid w:val="004A1208"/>
    <w:rsid w:val="004A16D7"/>
    <w:rsid w:val="004A1A22"/>
    <w:rsid w:val="004A1A4B"/>
    <w:rsid w:val="004A1AC9"/>
    <w:rsid w:val="004A1AF2"/>
    <w:rsid w:val="004A1B1F"/>
    <w:rsid w:val="004A1B69"/>
    <w:rsid w:val="004A1C17"/>
    <w:rsid w:val="004A1CC9"/>
    <w:rsid w:val="004A1D26"/>
    <w:rsid w:val="004A1D38"/>
    <w:rsid w:val="004A1D4B"/>
    <w:rsid w:val="004A1D85"/>
    <w:rsid w:val="004A2014"/>
    <w:rsid w:val="004A2088"/>
    <w:rsid w:val="004A21D3"/>
    <w:rsid w:val="004A22AB"/>
    <w:rsid w:val="004A22F3"/>
    <w:rsid w:val="004A238B"/>
    <w:rsid w:val="004A23B9"/>
    <w:rsid w:val="004A2482"/>
    <w:rsid w:val="004A24F4"/>
    <w:rsid w:val="004A25D5"/>
    <w:rsid w:val="004A265C"/>
    <w:rsid w:val="004A27F8"/>
    <w:rsid w:val="004A28ED"/>
    <w:rsid w:val="004A2A38"/>
    <w:rsid w:val="004A2A96"/>
    <w:rsid w:val="004A2A9E"/>
    <w:rsid w:val="004A2C5D"/>
    <w:rsid w:val="004A2CCA"/>
    <w:rsid w:val="004A2D2F"/>
    <w:rsid w:val="004A2D64"/>
    <w:rsid w:val="004A2E7B"/>
    <w:rsid w:val="004A2ED6"/>
    <w:rsid w:val="004A2FFF"/>
    <w:rsid w:val="004A3072"/>
    <w:rsid w:val="004A33FC"/>
    <w:rsid w:val="004A34CB"/>
    <w:rsid w:val="004A351C"/>
    <w:rsid w:val="004A3587"/>
    <w:rsid w:val="004A359F"/>
    <w:rsid w:val="004A368B"/>
    <w:rsid w:val="004A36A1"/>
    <w:rsid w:val="004A36FB"/>
    <w:rsid w:val="004A3854"/>
    <w:rsid w:val="004A38E6"/>
    <w:rsid w:val="004A392B"/>
    <w:rsid w:val="004A3C67"/>
    <w:rsid w:val="004A3CC0"/>
    <w:rsid w:val="004A3CE3"/>
    <w:rsid w:val="004A3D97"/>
    <w:rsid w:val="004A3F6D"/>
    <w:rsid w:val="004A3F90"/>
    <w:rsid w:val="004A40DA"/>
    <w:rsid w:val="004A414C"/>
    <w:rsid w:val="004A4165"/>
    <w:rsid w:val="004A4327"/>
    <w:rsid w:val="004A4479"/>
    <w:rsid w:val="004A44AA"/>
    <w:rsid w:val="004A48BE"/>
    <w:rsid w:val="004A49CA"/>
    <w:rsid w:val="004A49CD"/>
    <w:rsid w:val="004A4A51"/>
    <w:rsid w:val="004A4BCE"/>
    <w:rsid w:val="004A4C4A"/>
    <w:rsid w:val="004A4E6D"/>
    <w:rsid w:val="004A4FBD"/>
    <w:rsid w:val="004A5017"/>
    <w:rsid w:val="004A51C0"/>
    <w:rsid w:val="004A5224"/>
    <w:rsid w:val="004A5284"/>
    <w:rsid w:val="004A53E0"/>
    <w:rsid w:val="004A543A"/>
    <w:rsid w:val="004A54C4"/>
    <w:rsid w:val="004A551E"/>
    <w:rsid w:val="004A557A"/>
    <w:rsid w:val="004A557F"/>
    <w:rsid w:val="004A55C6"/>
    <w:rsid w:val="004A5677"/>
    <w:rsid w:val="004A5743"/>
    <w:rsid w:val="004A57A9"/>
    <w:rsid w:val="004A5984"/>
    <w:rsid w:val="004A5A33"/>
    <w:rsid w:val="004A5AF9"/>
    <w:rsid w:val="004A5B02"/>
    <w:rsid w:val="004A5B1F"/>
    <w:rsid w:val="004A5B43"/>
    <w:rsid w:val="004A5C44"/>
    <w:rsid w:val="004A5C75"/>
    <w:rsid w:val="004A5E85"/>
    <w:rsid w:val="004A5E98"/>
    <w:rsid w:val="004A5EFD"/>
    <w:rsid w:val="004A6036"/>
    <w:rsid w:val="004A6198"/>
    <w:rsid w:val="004A6267"/>
    <w:rsid w:val="004A62B0"/>
    <w:rsid w:val="004A6376"/>
    <w:rsid w:val="004A63CC"/>
    <w:rsid w:val="004A6461"/>
    <w:rsid w:val="004A64CB"/>
    <w:rsid w:val="004A6649"/>
    <w:rsid w:val="004A6659"/>
    <w:rsid w:val="004A6760"/>
    <w:rsid w:val="004A6788"/>
    <w:rsid w:val="004A6E76"/>
    <w:rsid w:val="004A7024"/>
    <w:rsid w:val="004A711C"/>
    <w:rsid w:val="004A7252"/>
    <w:rsid w:val="004A743F"/>
    <w:rsid w:val="004A74C8"/>
    <w:rsid w:val="004A74FE"/>
    <w:rsid w:val="004A7539"/>
    <w:rsid w:val="004A7586"/>
    <w:rsid w:val="004A790D"/>
    <w:rsid w:val="004A794E"/>
    <w:rsid w:val="004A79B6"/>
    <w:rsid w:val="004A7BFD"/>
    <w:rsid w:val="004A7CB2"/>
    <w:rsid w:val="004A7CD1"/>
    <w:rsid w:val="004A7DEC"/>
    <w:rsid w:val="004A7F88"/>
    <w:rsid w:val="004B018D"/>
    <w:rsid w:val="004B01F9"/>
    <w:rsid w:val="004B0231"/>
    <w:rsid w:val="004B05BD"/>
    <w:rsid w:val="004B0676"/>
    <w:rsid w:val="004B0A0D"/>
    <w:rsid w:val="004B0CEF"/>
    <w:rsid w:val="004B0F31"/>
    <w:rsid w:val="004B1099"/>
    <w:rsid w:val="004B10E2"/>
    <w:rsid w:val="004B1101"/>
    <w:rsid w:val="004B14F5"/>
    <w:rsid w:val="004B14FE"/>
    <w:rsid w:val="004B15B2"/>
    <w:rsid w:val="004B179F"/>
    <w:rsid w:val="004B17F3"/>
    <w:rsid w:val="004B1949"/>
    <w:rsid w:val="004B1AE5"/>
    <w:rsid w:val="004B1B55"/>
    <w:rsid w:val="004B1EC6"/>
    <w:rsid w:val="004B21CE"/>
    <w:rsid w:val="004B2294"/>
    <w:rsid w:val="004B22D5"/>
    <w:rsid w:val="004B23BE"/>
    <w:rsid w:val="004B2402"/>
    <w:rsid w:val="004B251D"/>
    <w:rsid w:val="004B276B"/>
    <w:rsid w:val="004B2771"/>
    <w:rsid w:val="004B282A"/>
    <w:rsid w:val="004B286F"/>
    <w:rsid w:val="004B2894"/>
    <w:rsid w:val="004B2926"/>
    <w:rsid w:val="004B299B"/>
    <w:rsid w:val="004B2A18"/>
    <w:rsid w:val="004B2A1B"/>
    <w:rsid w:val="004B2AF5"/>
    <w:rsid w:val="004B2D4A"/>
    <w:rsid w:val="004B2ECC"/>
    <w:rsid w:val="004B2ED2"/>
    <w:rsid w:val="004B30C8"/>
    <w:rsid w:val="004B3158"/>
    <w:rsid w:val="004B31EB"/>
    <w:rsid w:val="004B3259"/>
    <w:rsid w:val="004B333D"/>
    <w:rsid w:val="004B34E3"/>
    <w:rsid w:val="004B3533"/>
    <w:rsid w:val="004B3676"/>
    <w:rsid w:val="004B36E7"/>
    <w:rsid w:val="004B3750"/>
    <w:rsid w:val="004B3809"/>
    <w:rsid w:val="004B3850"/>
    <w:rsid w:val="004B390B"/>
    <w:rsid w:val="004B3A5E"/>
    <w:rsid w:val="004B3C05"/>
    <w:rsid w:val="004B3C94"/>
    <w:rsid w:val="004B3CDE"/>
    <w:rsid w:val="004B3CF3"/>
    <w:rsid w:val="004B3DE1"/>
    <w:rsid w:val="004B3E9E"/>
    <w:rsid w:val="004B3EAE"/>
    <w:rsid w:val="004B3F1C"/>
    <w:rsid w:val="004B3F5B"/>
    <w:rsid w:val="004B3F7D"/>
    <w:rsid w:val="004B3FC4"/>
    <w:rsid w:val="004B4053"/>
    <w:rsid w:val="004B4066"/>
    <w:rsid w:val="004B4245"/>
    <w:rsid w:val="004B43DB"/>
    <w:rsid w:val="004B452E"/>
    <w:rsid w:val="004B45FE"/>
    <w:rsid w:val="004B4773"/>
    <w:rsid w:val="004B48BA"/>
    <w:rsid w:val="004B48F7"/>
    <w:rsid w:val="004B4A39"/>
    <w:rsid w:val="004B4AE7"/>
    <w:rsid w:val="004B4D56"/>
    <w:rsid w:val="004B4E36"/>
    <w:rsid w:val="004B4FC8"/>
    <w:rsid w:val="004B51FF"/>
    <w:rsid w:val="004B5226"/>
    <w:rsid w:val="004B5289"/>
    <w:rsid w:val="004B54E9"/>
    <w:rsid w:val="004B55C5"/>
    <w:rsid w:val="004B56B7"/>
    <w:rsid w:val="004B5713"/>
    <w:rsid w:val="004B5B14"/>
    <w:rsid w:val="004B5C3D"/>
    <w:rsid w:val="004B5E07"/>
    <w:rsid w:val="004B5FE2"/>
    <w:rsid w:val="004B6104"/>
    <w:rsid w:val="004B6233"/>
    <w:rsid w:val="004B62E4"/>
    <w:rsid w:val="004B6339"/>
    <w:rsid w:val="004B654C"/>
    <w:rsid w:val="004B654D"/>
    <w:rsid w:val="004B66B5"/>
    <w:rsid w:val="004B6700"/>
    <w:rsid w:val="004B67DE"/>
    <w:rsid w:val="004B6800"/>
    <w:rsid w:val="004B6864"/>
    <w:rsid w:val="004B6AF4"/>
    <w:rsid w:val="004B6B0A"/>
    <w:rsid w:val="004B6B67"/>
    <w:rsid w:val="004B6BF1"/>
    <w:rsid w:val="004B6D6E"/>
    <w:rsid w:val="004B6F17"/>
    <w:rsid w:val="004B6FA9"/>
    <w:rsid w:val="004B6FE2"/>
    <w:rsid w:val="004B70CE"/>
    <w:rsid w:val="004B75AC"/>
    <w:rsid w:val="004B75CA"/>
    <w:rsid w:val="004B761B"/>
    <w:rsid w:val="004B7711"/>
    <w:rsid w:val="004B7809"/>
    <w:rsid w:val="004B7849"/>
    <w:rsid w:val="004B7903"/>
    <w:rsid w:val="004B7AA1"/>
    <w:rsid w:val="004B7C53"/>
    <w:rsid w:val="004B7DE7"/>
    <w:rsid w:val="004B7E9E"/>
    <w:rsid w:val="004B7EA0"/>
    <w:rsid w:val="004B7FED"/>
    <w:rsid w:val="004B7FFE"/>
    <w:rsid w:val="004C003C"/>
    <w:rsid w:val="004C0218"/>
    <w:rsid w:val="004C0252"/>
    <w:rsid w:val="004C02BF"/>
    <w:rsid w:val="004C03D5"/>
    <w:rsid w:val="004C04D2"/>
    <w:rsid w:val="004C0518"/>
    <w:rsid w:val="004C055D"/>
    <w:rsid w:val="004C05D0"/>
    <w:rsid w:val="004C0705"/>
    <w:rsid w:val="004C07FC"/>
    <w:rsid w:val="004C08E8"/>
    <w:rsid w:val="004C0D34"/>
    <w:rsid w:val="004C0DAA"/>
    <w:rsid w:val="004C0F6D"/>
    <w:rsid w:val="004C11A8"/>
    <w:rsid w:val="004C1232"/>
    <w:rsid w:val="004C136C"/>
    <w:rsid w:val="004C1480"/>
    <w:rsid w:val="004C148E"/>
    <w:rsid w:val="004C1651"/>
    <w:rsid w:val="004C1663"/>
    <w:rsid w:val="004C1869"/>
    <w:rsid w:val="004C1A9A"/>
    <w:rsid w:val="004C1B16"/>
    <w:rsid w:val="004C1BA1"/>
    <w:rsid w:val="004C1BF1"/>
    <w:rsid w:val="004C1C80"/>
    <w:rsid w:val="004C1D39"/>
    <w:rsid w:val="004C1DA4"/>
    <w:rsid w:val="004C1DD5"/>
    <w:rsid w:val="004C1E0B"/>
    <w:rsid w:val="004C1FD8"/>
    <w:rsid w:val="004C208C"/>
    <w:rsid w:val="004C21FD"/>
    <w:rsid w:val="004C238E"/>
    <w:rsid w:val="004C23DE"/>
    <w:rsid w:val="004C24EE"/>
    <w:rsid w:val="004C25F8"/>
    <w:rsid w:val="004C2744"/>
    <w:rsid w:val="004C286F"/>
    <w:rsid w:val="004C2948"/>
    <w:rsid w:val="004C2973"/>
    <w:rsid w:val="004C2C2D"/>
    <w:rsid w:val="004C2C4D"/>
    <w:rsid w:val="004C2F5B"/>
    <w:rsid w:val="004C2F77"/>
    <w:rsid w:val="004C302F"/>
    <w:rsid w:val="004C30D7"/>
    <w:rsid w:val="004C3219"/>
    <w:rsid w:val="004C32BA"/>
    <w:rsid w:val="004C337C"/>
    <w:rsid w:val="004C356F"/>
    <w:rsid w:val="004C37B5"/>
    <w:rsid w:val="004C3880"/>
    <w:rsid w:val="004C3954"/>
    <w:rsid w:val="004C39C8"/>
    <w:rsid w:val="004C3A32"/>
    <w:rsid w:val="004C3BCA"/>
    <w:rsid w:val="004C3C09"/>
    <w:rsid w:val="004C3C7D"/>
    <w:rsid w:val="004C3E64"/>
    <w:rsid w:val="004C3EB0"/>
    <w:rsid w:val="004C40A4"/>
    <w:rsid w:val="004C4554"/>
    <w:rsid w:val="004C461A"/>
    <w:rsid w:val="004C477B"/>
    <w:rsid w:val="004C48F5"/>
    <w:rsid w:val="004C49D1"/>
    <w:rsid w:val="004C4AA7"/>
    <w:rsid w:val="004C4DCD"/>
    <w:rsid w:val="004C4F4C"/>
    <w:rsid w:val="004C4F57"/>
    <w:rsid w:val="004C4FB4"/>
    <w:rsid w:val="004C5011"/>
    <w:rsid w:val="004C51DC"/>
    <w:rsid w:val="004C5237"/>
    <w:rsid w:val="004C542C"/>
    <w:rsid w:val="004C544C"/>
    <w:rsid w:val="004C5504"/>
    <w:rsid w:val="004C55E4"/>
    <w:rsid w:val="004C5633"/>
    <w:rsid w:val="004C5773"/>
    <w:rsid w:val="004C57DC"/>
    <w:rsid w:val="004C58B4"/>
    <w:rsid w:val="004C58BB"/>
    <w:rsid w:val="004C59CE"/>
    <w:rsid w:val="004C5DB0"/>
    <w:rsid w:val="004C5ECD"/>
    <w:rsid w:val="004C5F17"/>
    <w:rsid w:val="004C5F59"/>
    <w:rsid w:val="004C5F9C"/>
    <w:rsid w:val="004C60C1"/>
    <w:rsid w:val="004C610E"/>
    <w:rsid w:val="004C61E0"/>
    <w:rsid w:val="004C6328"/>
    <w:rsid w:val="004C6374"/>
    <w:rsid w:val="004C643F"/>
    <w:rsid w:val="004C65C2"/>
    <w:rsid w:val="004C67FC"/>
    <w:rsid w:val="004C6932"/>
    <w:rsid w:val="004C6C51"/>
    <w:rsid w:val="004C6E94"/>
    <w:rsid w:val="004C6E9F"/>
    <w:rsid w:val="004C6F10"/>
    <w:rsid w:val="004C6F8D"/>
    <w:rsid w:val="004C6FAE"/>
    <w:rsid w:val="004C70B1"/>
    <w:rsid w:val="004C716B"/>
    <w:rsid w:val="004C71F4"/>
    <w:rsid w:val="004C73A1"/>
    <w:rsid w:val="004C7882"/>
    <w:rsid w:val="004C78F1"/>
    <w:rsid w:val="004C7942"/>
    <w:rsid w:val="004C795F"/>
    <w:rsid w:val="004C7D73"/>
    <w:rsid w:val="004C7D9C"/>
    <w:rsid w:val="004C7DF5"/>
    <w:rsid w:val="004D0073"/>
    <w:rsid w:val="004D0664"/>
    <w:rsid w:val="004D0700"/>
    <w:rsid w:val="004D0A4C"/>
    <w:rsid w:val="004D0C12"/>
    <w:rsid w:val="004D0C84"/>
    <w:rsid w:val="004D0DFA"/>
    <w:rsid w:val="004D0E7B"/>
    <w:rsid w:val="004D118D"/>
    <w:rsid w:val="004D1806"/>
    <w:rsid w:val="004D190F"/>
    <w:rsid w:val="004D1A20"/>
    <w:rsid w:val="004D1BD3"/>
    <w:rsid w:val="004D1C00"/>
    <w:rsid w:val="004D1CF2"/>
    <w:rsid w:val="004D1EA5"/>
    <w:rsid w:val="004D1EB6"/>
    <w:rsid w:val="004D1EEC"/>
    <w:rsid w:val="004D2141"/>
    <w:rsid w:val="004D2355"/>
    <w:rsid w:val="004D23D7"/>
    <w:rsid w:val="004D23E4"/>
    <w:rsid w:val="004D261C"/>
    <w:rsid w:val="004D2802"/>
    <w:rsid w:val="004D28A7"/>
    <w:rsid w:val="004D2B39"/>
    <w:rsid w:val="004D2BF3"/>
    <w:rsid w:val="004D2F02"/>
    <w:rsid w:val="004D3095"/>
    <w:rsid w:val="004D31E7"/>
    <w:rsid w:val="004D3306"/>
    <w:rsid w:val="004D358C"/>
    <w:rsid w:val="004D35AC"/>
    <w:rsid w:val="004D36B7"/>
    <w:rsid w:val="004D380F"/>
    <w:rsid w:val="004D383D"/>
    <w:rsid w:val="004D3870"/>
    <w:rsid w:val="004D387F"/>
    <w:rsid w:val="004D3A93"/>
    <w:rsid w:val="004D3B51"/>
    <w:rsid w:val="004D3C9A"/>
    <w:rsid w:val="004D3D68"/>
    <w:rsid w:val="004D409B"/>
    <w:rsid w:val="004D41BB"/>
    <w:rsid w:val="004D4355"/>
    <w:rsid w:val="004D4370"/>
    <w:rsid w:val="004D437E"/>
    <w:rsid w:val="004D43E5"/>
    <w:rsid w:val="004D4401"/>
    <w:rsid w:val="004D450B"/>
    <w:rsid w:val="004D4583"/>
    <w:rsid w:val="004D4629"/>
    <w:rsid w:val="004D489E"/>
    <w:rsid w:val="004D4AA4"/>
    <w:rsid w:val="004D4BAC"/>
    <w:rsid w:val="004D4BAD"/>
    <w:rsid w:val="004D4C36"/>
    <w:rsid w:val="004D4DFA"/>
    <w:rsid w:val="004D4EBC"/>
    <w:rsid w:val="004D4FBF"/>
    <w:rsid w:val="004D4FF2"/>
    <w:rsid w:val="004D5041"/>
    <w:rsid w:val="004D509F"/>
    <w:rsid w:val="004D50B3"/>
    <w:rsid w:val="004D528C"/>
    <w:rsid w:val="004D53FC"/>
    <w:rsid w:val="004D54BE"/>
    <w:rsid w:val="004D5526"/>
    <w:rsid w:val="004D55F1"/>
    <w:rsid w:val="004D565D"/>
    <w:rsid w:val="004D5731"/>
    <w:rsid w:val="004D58B6"/>
    <w:rsid w:val="004D59A4"/>
    <w:rsid w:val="004D5A22"/>
    <w:rsid w:val="004D5BC6"/>
    <w:rsid w:val="004D5C16"/>
    <w:rsid w:val="004D5CF4"/>
    <w:rsid w:val="004D5DD9"/>
    <w:rsid w:val="004D5F3B"/>
    <w:rsid w:val="004D5FAA"/>
    <w:rsid w:val="004D6073"/>
    <w:rsid w:val="004D615C"/>
    <w:rsid w:val="004D627F"/>
    <w:rsid w:val="004D62AC"/>
    <w:rsid w:val="004D63A2"/>
    <w:rsid w:val="004D64DB"/>
    <w:rsid w:val="004D659C"/>
    <w:rsid w:val="004D663C"/>
    <w:rsid w:val="004D6698"/>
    <w:rsid w:val="004D6835"/>
    <w:rsid w:val="004D68AB"/>
    <w:rsid w:val="004D6BC8"/>
    <w:rsid w:val="004D6E53"/>
    <w:rsid w:val="004D6EC4"/>
    <w:rsid w:val="004D6F07"/>
    <w:rsid w:val="004D6F9F"/>
    <w:rsid w:val="004D6FEB"/>
    <w:rsid w:val="004D704A"/>
    <w:rsid w:val="004D7120"/>
    <w:rsid w:val="004D72A2"/>
    <w:rsid w:val="004D740F"/>
    <w:rsid w:val="004D74D3"/>
    <w:rsid w:val="004D7599"/>
    <w:rsid w:val="004D75B2"/>
    <w:rsid w:val="004D75FD"/>
    <w:rsid w:val="004D7679"/>
    <w:rsid w:val="004D76E7"/>
    <w:rsid w:val="004D7820"/>
    <w:rsid w:val="004D7972"/>
    <w:rsid w:val="004D79A7"/>
    <w:rsid w:val="004D7B70"/>
    <w:rsid w:val="004D7C8F"/>
    <w:rsid w:val="004D7F65"/>
    <w:rsid w:val="004D7FCD"/>
    <w:rsid w:val="004E0180"/>
    <w:rsid w:val="004E01F9"/>
    <w:rsid w:val="004E0319"/>
    <w:rsid w:val="004E04B4"/>
    <w:rsid w:val="004E05D3"/>
    <w:rsid w:val="004E066C"/>
    <w:rsid w:val="004E073B"/>
    <w:rsid w:val="004E07A9"/>
    <w:rsid w:val="004E0846"/>
    <w:rsid w:val="004E08D5"/>
    <w:rsid w:val="004E0910"/>
    <w:rsid w:val="004E0AFE"/>
    <w:rsid w:val="004E0BF9"/>
    <w:rsid w:val="004E0C03"/>
    <w:rsid w:val="004E0D6C"/>
    <w:rsid w:val="004E0DB8"/>
    <w:rsid w:val="004E0E10"/>
    <w:rsid w:val="004E0E93"/>
    <w:rsid w:val="004E11CB"/>
    <w:rsid w:val="004E11D7"/>
    <w:rsid w:val="004E12F9"/>
    <w:rsid w:val="004E161C"/>
    <w:rsid w:val="004E16E3"/>
    <w:rsid w:val="004E16F3"/>
    <w:rsid w:val="004E173A"/>
    <w:rsid w:val="004E183C"/>
    <w:rsid w:val="004E18CA"/>
    <w:rsid w:val="004E19C2"/>
    <w:rsid w:val="004E1B33"/>
    <w:rsid w:val="004E1DFC"/>
    <w:rsid w:val="004E1E22"/>
    <w:rsid w:val="004E1E2E"/>
    <w:rsid w:val="004E1E44"/>
    <w:rsid w:val="004E1E65"/>
    <w:rsid w:val="004E1F0C"/>
    <w:rsid w:val="004E1F87"/>
    <w:rsid w:val="004E2076"/>
    <w:rsid w:val="004E2180"/>
    <w:rsid w:val="004E219C"/>
    <w:rsid w:val="004E21AB"/>
    <w:rsid w:val="004E235D"/>
    <w:rsid w:val="004E23B6"/>
    <w:rsid w:val="004E25A8"/>
    <w:rsid w:val="004E25C7"/>
    <w:rsid w:val="004E2630"/>
    <w:rsid w:val="004E2839"/>
    <w:rsid w:val="004E28C1"/>
    <w:rsid w:val="004E2939"/>
    <w:rsid w:val="004E2AE6"/>
    <w:rsid w:val="004E2B44"/>
    <w:rsid w:val="004E2BBF"/>
    <w:rsid w:val="004E2BF8"/>
    <w:rsid w:val="004E2C6B"/>
    <w:rsid w:val="004E2F6E"/>
    <w:rsid w:val="004E2FED"/>
    <w:rsid w:val="004E30BA"/>
    <w:rsid w:val="004E315A"/>
    <w:rsid w:val="004E318B"/>
    <w:rsid w:val="004E31C6"/>
    <w:rsid w:val="004E3333"/>
    <w:rsid w:val="004E3484"/>
    <w:rsid w:val="004E3794"/>
    <w:rsid w:val="004E37A4"/>
    <w:rsid w:val="004E38B8"/>
    <w:rsid w:val="004E3966"/>
    <w:rsid w:val="004E3A1A"/>
    <w:rsid w:val="004E3B60"/>
    <w:rsid w:val="004E3B90"/>
    <w:rsid w:val="004E3E95"/>
    <w:rsid w:val="004E4002"/>
    <w:rsid w:val="004E4069"/>
    <w:rsid w:val="004E40E7"/>
    <w:rsid w:val="004E41C9"/>
    <w:rsid w:val="004E4219"/>
    <w:rsid w:val="004E42F4"/>
    <w:rsid w:val="004E4511"/>
    <w:rsid w:val="004E467C"/>
    <w:rsid w:val="004E467D"/>
    <w:rsid w:val="004E4777"/>
    <w:rsid w:val="004E486B"/>
    <w:rsid w:val="004E48E9"/>
    <w:rsid w:val="004E493B"/>
    <w:rsid w:val="004E4E3D"/>
    <w:rsid w:val="004E4E47"/>
    <w:rsid w:val="004E507B"/>
    <w:rsid w:val="004E5154"/>
    <w:rsid w:val="004E51FF"/>
    <w:rsid w:val="004E52C6"/>
    <w:rsid w:val="004E532A"/>
    <w:rsid w:val="004E5427"/>
    <w:rsid w:val="004E5444"/>
    <w:rsid w:val="004E5541"/>
    <w:rsid w:val="004E562C"/>
    <w:rsid w:val="004E5655"/>
    <w:rsid w:val="004E56CA"/>
    <w:rsid w:val="004E57DE"/>
    <w:rsid w:val="004E5962"/>
    <w:rsid w:val="004E59C0"/>
    <w:rsid w:val="004E5A70"/>
    <w:rsid w:val="004E5A9B"/>
    <w:rsid w:val="004E5B12"/>
    <w:rsid w:val="004E5B21"/>
    <w:rsid w:val="004E5D64"/>
    <w:rsid w:val="004E5DBF"/>
    <w:rsid w:val="004E5E27"/>
    <w:rsid w:val="004E60AE"/>
    <w:rsid w:val="004E6136"/>
    <w:rsid w:val="004E631D"/>
    <w:rsid w:val="004E645C"/>
    <w:rsid w:val="004E6758"/>
    <w:rsid w:val="004E67C5"/>
    <w:rsid w:val="004E6AAF"/>
    <w:rsid w:val="004E6BB3"/>
    <w:rsid w:val="004E6CDE"/>
    <w:rsid w:val="004E6E65"/>
    <w:rsid w:val="004E6E6F"/>
    <w:rsid w:val="004E6F4F"/>
    <w:rsid w:val="004E6FCC"/>
    <w:rsid w:val="004E7146"/>
    <w:rsid w:val="004E7282"/>
    <w:rsid w:val="004E72A3"/>
    <w:rsid w:val="004E735A"/>
    <w:rsid w:val="004E742A"/>
    <w:rsid w:val="004E7492"/>
    <w:rsid w:val="004E7615"/>
    <w:rsid w:val="004E771E"/>
    <w:rsid w:val="004E786A"/>
    <w:rsid w:val="004E7987"/>
    <w:rsid w:val="004E7C05"/>
    <w:rsid w:val="004E7C51"/>
    <w:rsid w:val="004E7CF1"/>
    <w:rsid w:val="004E7D7A"/>
    <w:rsid w:val="004E7E3C"/>
    <w:rsid w:val="004E7EF5"/>
    <w:rsid w:val="004F0053"/>
    <w:rsid w:val="004F0079"/>
    <w:rsid w:val="004F018E"/>
    <w:rsid w:val="004F01B9"/>
    <w:rsid w:val="004F028B"/>
    <w:rsid w:val="004F02A3"/>
    <w:rsid w:val="004F0310"/>
    <w:rsid w:val="004F04F9"/>
    <w:rsid w:val="004F05A3"/>
    <w:rsid w:val="004F0964"/>
    <w:rsid w:val="004F096E"/>
    <w:rsid w:val="004F09D9"/>
    <w:rsid w:val="004F0AAB"/>
    <w:rsid w:val="004F0B10"/>
    <w:rsid w:val="004F0C33"/>
    <w:rsid w:val="004F0D13"/>
    <w:rsid w:val="004F0DEE"/>
    <w:rsid w:val="004F0E18"/>
    <w:rsid w:val="004F101C"/>
    <w:rsid w:val="004F101D"/>
    <w:rsid w:val="004F11C6"/>
    <w:rsid w:val="004F1269"/>
    <w:rsid w:val="004F126F"/>
    <w:rsid w:val="004F12D6"/>
    <w:rsid w:val="004F1488"/>
    <w:rsid w:val="004F14B8"/>
    <w:rsid w:val="004F1586"/>
    <w:rsid w:val="004F187C"/>
    <w:rsid w:val="004F1942"/>
    <w:rsid w:val="004F1A1D"/>
    <w:rsid w:val="004F1B57"/>
    <w:rsid w:val="004F1CCA"/>
    <w:rsid w:val="004F1D55"/>
    <w:rsid w:val="004F1D86"/>
    <w:rsid w:val="004F1D92"/>
    <w:rsid w:val="004F20E0"/>
    <w:rsid w:val="004F2248"/>
    <w:rsid w:val="004F224B"/>
    <w:rsid w:val="004F228B"/>
    <w:rsid w:val="004F22B0"/>
    <w:rsid w:val="004F236E"/>
    <w:rsid w:val="004F2746"/>
    <w:rsid w:val="004F27BE"/>
    <w:rsid w:val="004F27C4"/>
    <w:rsid w:val="004F27FB"/>
    <w:rsid w:val="004F28C9"/>
    <w:rsid w:val="004F2909"/>
    <w:rsid w:val="004F29BE"/>
    <w:rsid w:val="004F2B92"/>
    <w:rsid w:val="004F2B9D"/>
    <w:rsid w:val="004F2D6E"/>
    <w:rsid w:val="004F2F6B"/>
    <w:rsid w:val="004F3013"/>
    <w:rsid w:val="004F3100"/>
    <w:rsid w:val="004F319E"/>
    <w:rsid w:val="004F31C7"/>
    <w:rsid w:val="004F3261"/>
    <w:rsid w:val="004F32D2"/>
    <w:rsid w:val="004F3444"/>
    <w:rsid w:val="004F34E5"/>
    <w:rsid w:val="004F35C5"/>
    <w:rsid w:val="004F375F"/>
    <w:rsid w:val="004F379D"/>
    <w:rsid w:val="004F37AA"/>
    <w:rsid w:val="004F37D6"/>
    <w:rsid w:val="004F38B2"/>
    <w:rsid w:val="004F395E"/>
    <w:rsid w:val="004F399C"/>
    <w:rsid w:val="004F39D2"/>
    <w:rsid w:val="004F39FF"/>
    <w:rsid w:val="004F3A60"/>
    <w:rsid w:val="004F3C74"/>
    <w:rsid w:val="004F3CC5"/>
    <w:rsid w:val="004F3DD2"/>
    <w:rsid w:val="004F3DFC"/>
    <w:rsid w:val="004F3E18"/>
    <w:rsid w:val="004F3E25"/>
    <w:rsid w:val="004F3EA0"/>
    <w:rsid w:val="004F3F73"/>
    <w:rsid w:val="004F4048"/>
    <w:rsid w:val="004F4063"/>
    <w:rsid w:val="004F43C3"/>
    <w:rsid w:val="004F4697"/>
    <w:rsid w:val="004F4817"/>
    <w:rsid w:val="004F4A7A"/>
    <w:rsid w:val="004F4B5F"/>
    <w:rsid w:val="004F4D1B"/>
    <w:rsid w:val="004F4D50"/>
    <w:rsid w:val="004F4F6A"/>
    <w:rsid w:val="004F50DD"/>
    <w:rsid w:val="004F5116"/>
    <w:rsid w:val="004F529B"/>
    <w:rsid w:val="004F5323"/>
    <w:rsid w:val="004F5455"/>
    <w:rsid w:val="004F5593"/>
    <w:rsid w:val="004F55A2"/>
    <w:rsid w:val="004F55C8"/>
    <w:rsid w:val="004F566B"/>
    <w:rsid w:val="004F572F"/>
    <w:rsid w:val="004F582D"/>
    <w:rsid w:val="004F585C"/>
    <w:rsid w:val="004F59BF"/>
    <w:rsid w:val="004F59E1"/>
    <w:rsid w:val="004F5A8C"/>
    <w:rsid w:val="004F5C4E"/>
    <w:rsid w:val="004F5C57"/>
    <w:rsid w:val="004F5C75"/>
    <w:rsid w:val="004F5F43"/>
    <w:rsid w:val="004F5F55"/>
    <w:rsid w:val="004F61CF"/>
    <w:rsid w:val="004F61FE"/>
    <w:rsid w:val="004F6280"/>
    <w:rsid w:val="004F62AE"/>
    <w:rsid w:val="004F62FC"/>
    <w:rsid w:val="004F6334"/>
    <w:rsid w:val="004F634B"/>
    <w:rsid w:val="004F6394"/>
    <w:rsid w:val="004F65F6"/>
    <w:rsid w:val="004F67CB"/>
    <w:rsid w:val="004F6ABE"/>
    <w:rsid w:val="004F6E4C"/>
    <w:rsid w:val="004F6E97"/>
    <w:rsid w:val="004F70DA"/>
    <w:rsid w:val="004F7172"/>
    <w:rsid w:val="004F727D"/>
    <w:rsid w:val="004F7296"/>
    <w:rsid w:val="004F756E"/>
    <w:rsid w:val="004F75C2"/>
    <w:rsid w:val="004F7659"/>
    <w:rsid w:val="004F77CA"/>
    <w:rsid w:val="004F78EB"/>
    <w:rsid w:val="004F78FC"/>
    <w:rsid w:val="004F792F"/>
    <w:rsid w:val="004F7BEB"/>
    <w:rsid w:val="004F7BED"/>
    <w:rsid w:val="004F7BFB"/>
    <w:rsid w:val="004F7C8A"/>
    <w:rsid w:val="004F7CD7"/>
    <w:rsid w:val="004F7D3C"/>
    <w:rsid w:val="004F7EDB"/>
    <w:rsid w:val="004F7F9D"/>
    <w:rsid w:val="004F7FD2"/>
    <w:rsid w:val="0050011B"/>
    <w:rsid w:val="00500186"/>
    <w:rsid w:val="005001D6"/>
    <w:rsid w:val="00500260"/>
    <w:rsid w:val="00500413"/>
    <w:rsid w:val="00500466"/>
    <w:rsid w:val="00500801"/>
    <w:rsid w:val="00500897"/>
    <w:rsid w:val="005008C5"/>
    <w:rsid w:val="005009E3"/>
    <w:rsid w:val="00500A90"/>
    <w:rsid w:val="00500B21"/>
    <w:rsid w:val="00500B5B"/>
    <w:rsid w:val="00500B97"/>
    <w:rsid w:val="00500BDC"/>
    <w:rsid w:val="00500D0E"/>
    <w:rsid w:val="00500E2C"/>
    <w:rsid w:val="00500E92"/>
    <w:rsid w:val="00500FDD"/>
    <w:rsid w:val="00501031"/>
    <w:rsid w:val="00501188"/>
    <w:rsid w:val="005011C6"/>
    <w:rsid w:val="0050130C"/>
    <w:rsid w:val="00501891"/>
    <w:rsid w:val="0050191A"/>
    <w:rsid w:val="00501C41"/>
    <w:rsid w:val="00501C95"/>
    <w:rsid w:val="00501CF9"/>
    <w:rsid w:val="00501D8F"/>
    <w:rsid w:val="00501DE8"/>
    <w:rsid w:val="00501EE2"/>
    <w:rsid w:val="00501F2F"/>
    <w:rsid w:val="00501FAA"/>
    <w:rsid w:val="00501FC0"/>
    <w:rsid w:val="00502082"/>
    <w:rsid w:val="0050211C"/>
    <w:rsid w:val="00502306"/>
    <w:rsid w:val="00502344"/>
    <w:rsid w:val="00502390"/>
    <w:rsid w:val="0050241A"/>
    <w:rsid w:val="005024FA"/>
    <w:rsid w:val="0050279E"/>
    <w:rsid w:val="00502841"/>
    <w:rsid w:val="005028BF"/>
    <w:rsid w:val="0050296C"/>
    <w:rsid w:val="005029C7"/>
    <w:rsid w:val="005029F5"/>
    <w:rsid w:val="00502B1A"/>
    <w:rsid w:val="00502C93"/>
    <w:rsid w:val="00502D5B"/>
    <w:rsid w:val="00502E0C"/>
    <w:rsid w:val="00502E1A"/>
    <w:rsid w:val="00502E2B"/>
    <w:rsid w:val="00502ECD"/>
    <w:rsid w:val="0050318D"/>
    <w:rsid w:val="005031ED"/>
    <w:rsid w:val="0050329A"/>
    <w:rsid w:val="005032C5"/>
    <w:rsid w:val="00503420"/>
    <w:rsid w:val="005035F5"/>
    <w:rsid w:val="0050365D"/>
    <w:rsid w:val="00503770"/>
    <w:rsid w:val="00503791"/>
    <w:rsid w:val="00503865"/>
    <w:rsid w:val="00503A10"/>
    <w:rsid w:val="00503C51"/>
    <w:rsid w:val="00503CE2"/>
    <w:rsid w:val="00503DC8"/>
    <w:rsid w:val="00503DE1"/>
    <w:rsid w:val="00503E3C"/>
    <w:rsid w:val="00503E51"/>
    <w:rsid w:val="00503F96"/>
    <w:rsid w:val="00504196"/>
    <w:rsid w:val="005041AA"/>
    <w:rsid w:val="005041D3"/>
    <w:rsid w:val="00504547"/>
    <w:rsid w:val="005045B8"/>
    <w:rsid w:val="005045BF"/>
    <w:rsid w:val="005046F3"/>
    <w:rsid w:val="0050476C"/>
    <w:rsid w:val="0050488A"/>
    <w:rsid w:val="00504937"/>
    <w:rsid w:val="0050496D"/>
    <w:rsid w:val="005049A7"/>
    <w:rsid w:val="00504AF1"/>
    <w:rsid w:val="00504D04"/>
    <w:rsid w:val="00504E33"/>
    <w:rsid w:val="00504FFA"/>
    <w:rsid w:val="00505087"/>
    <w:rsid w:val="00505110"/>
    <w:rsid w:val="005051B7"/>
    <w:rsid w:val="005051DE"/>
    <w:rsid w:val="0050528E"/>
    <w:rsid w:val="0050544D"/>
    <w:rsid w:val="0050551B"/>
    <w:rsid w:val="0050559A"/>
    <w:rsid w:val="005055A5"/>
    <w:rsid w:val="005057F9"/>
    <w:rsid w:val="005059FD"/>
    <w:rsid w:val="00505A1C"/>
    <w:rsid w:val="00505A6C"/>
    <w:rsid w:val="00505AEE"/>
    <w:rsid w:val="00505CDF"/>
    <w:rsid w:val="00505CF9"/>
    <w:rsid w:val="00505E88"/>
    <w:rsid w:val="00505F15"/>
    <w:rsid w:val="00505F84"/>
    <w:rsid w:val="00506065"/>
    <w:rsid w:val="005060A9"/>
    <w:rsid w:val="0050616B"/>
    <w:rsid w:val="005061C4"/>
    <w:rsid w:val="00506223"/>
    <w:rsid w:val="0050636A"/>
    <w:rsid w:val="00506524"/>
    <w:rsid w:val="00506576"/>
    <w:rsid w:val="00506581"/>
    <w:rsid w:val="00506612"/>
    <w:rsid w:val="005066E7"/>
    <w:rsid w:val="00506743"/>
    <w:rsid w:val="00506874"/>
    <w:rsid w:val="0050689E"/>
    <w:rsid w:val="005068D5"/>
    <w:rsid w:val="00506C68"/>
    <w:rsid w:val="00506C86"/>
    <w:rsid w:val="00506EEA"/>
    <w:rsid w:val="00507015"/>
    <w:rsid w:val="005070DD"/>
    <w:rsid w:val="00507232"/>
    <w:rsid w:val="005073FC"/>
    <w:rsid w:val="0050749B"/>
    <w:rsid w:val="005074F4"/>
    <w:rsid w:val="0050752D"/>
    <w:rsid w:val="00507865"/>
    <w:rsid w:val="00507892"/>
    <w:rsid w:val="0050795E"/>
    <w:rsid w:val="005079FB"/>
    <w:rsid w:val="00507B23"/>
    <w:rsid w:val="00507B6E"/>
    <w:rsid w:val="00507D07"/>
    <w:rsid w:val="00507DD3"/>
    <w:rsid w:val="00507ECD"/>
    <w:rsid w:val="0051004F"/>
    <w:rsid w:val="00510189"/>
    <w:rsid w:val="00510289"/>
    <w:rsid w:val="00510338"/>
    <w:rsid w:val="0051062E"/>
    <w:rsid w:val="0051074A"/>
    <w:rsid w:val="005107DE"/>
    <w:rsid w:val="005107F0"/>
    <w:rsid w:val="00510806"/>
    <w:rsid w:val="00510B84"/>
    <w:rsid w:val="00510E06"/>
    <w:rsid w:val="00510E09"/>
    <w:rsid w:val="00510F4C"/>
    <w:rsid w:val="00510FA8"/>
    <w:rsid w:val="00511026"/>
    <w:rsid w:val="005110AC"/>
    <w:rsid w:val="005110D2"/>
    <w:rsid w:val="00511185"/>
    <w:rsid w:val="00511370"/>
    <w:rsid w:val="00511389"/>
    <w:rsid w:val="005113ED"/>
    <w:rsid w:val="005113F9"/>
    <w:rsid w:val="0051140B"/>
    <w:rsid w:val="0051148B"/>
    <w:rsid w:val="00511965"/>
    <w:rsid w:val="005119FB"/>
    <w:rsid w:val="00511AA5"/>
    <w:rsid w:val="00511AB8"/>
    <w:rsid w:val="00511BC4"/>
    <w:rsid w:val="00511BE7"/>
    <w:rsid w:val="00511D7A"/>
    <w:rsid w:val="00511E89"/>
    <w:rsid w:val="00511E92"/>
    <w:rsid w:val="00511F28"/>
    <w:rsid w:val="00511F8D"/>
    <w:rsid w:val="00511FAF"/>
    <w:rsid w:val="00511FF9"/>
    <w:rsid w:val="005120C6"/>
    <w:rsid w:val="005122E8"/>
    <w:rsid w:val="00512494"/>
    <w:rsid w:val="005124A9"/>
    <w:rsid w:val="005126C6"/>
    <w:rsid w:val="0051275F"/>
    <w:rsid w:val="005127BD"/>
    <w:rsid w:val="005128AA"/>
    <w:rsid w:val="005128C7"/>
    <w:rsid w:val="00512920"/>
    <w:rsid w:val="00512A72"/>
    <w:rsid w:val="00512B27"/>
    <w:rsid w:val="00512B77"/>
    <w:rsid w:val="00512DD8"/>
    <w:rsid w:val="00512F6C"/>
    <w:rsid w:val="00513070"/>
    <w:rsid w:val="005130C0"/>
    <w:rsid w:val="0051323A"/>
    <w:rsid w:val="0051333E"/>
    <w:rsid w:val="00513512"/>
    <w:rsid w:val="00513638"/>
    <w:rsid w:val="005136B6"/>
    <w:rsid w:val="0051371B"/>
    <w:rsid w:val="0051376C"/>
    <w:rsid w:val="005138A6"/>
    <w:rsid w:val="005138BD"/>
    <w:rsid w:val="00513911"/>
    <w:rsid w:val="00513932"/>
    <w:rsid w:val="0051398D"/>
    <w:rsid w:val="00513B07"/>
    <w:rsid w:val="00513C70"/>
    <w:rsid w:val="00513C9E"/>
    <w:rsid w:val="00513EF5"/>
    <w:rsid w:val="00513F52"/>
    <w:rsid w:val="00513F57"/>
    <w:rsid w:val="00513F89"/>
    <w:rsid w:val="0051403D"/>
    <w:rsid w:val="00514177"/>
    <w:rsid w:val="0051418E"/>
    <w:rsid w:val="005143A9"/>
    <w:rsid w:val="005143FE"/>
    <w:rsid w:val="005144FD"/>
    <w:rsid w:val="0051452F"/>
    <w:rsid w:val="00514584"/>
    <w:rsid w:val="005145B5"/>
    <w:rsid w:val="005146FB"/>
    <w:rsid w:val="00514935"/>
    <w:rsid w:val="00514991"/>
    <w:rsid w:val="00514A60"/>
    <w:rsid w:val="00514AA1"/>
    <w:rsid w:val="00514C4E"/>
    <w:rsid w:val="00514ECB"/>
    <w:rsid w:val="00514F12"/>
    <w:rsid w:val="00514F84"/>
    <w:rsid w:val="0051509C"/>
    <w:rsid w:val="005151AA"/>
    <w:rsid w:val="00515242"/>
    <w:rsid w:val="00515447"/>
    <w:rsid w:val="005154F9"/>
    <w:rsid w:val="00515619"/>
    <w:rsid w:val="00515991"/>
    <w:rsid w:val="005159EA"/>
    <w:rsid w:val="00515B5B"/>
    <w:rsid w:val="00515C0A"/>
    <w:rsid w:val="00515CC2"/>
    <w:rsid w:val="00515D01"/>
    <w:rsid w:val="00515E0A"/>
    <w:rsid w:val="00515F0C"/>
    <w:rsid w:val="00515FE2"/>
    <w:rsid w:val="00515FE8"/>
    <w:rsid w:val="00516065"/>
    <w:rsid w:val="005160C3"/>
    <w:rsid w:val="0051621B"/>
    <w:rsid w:val="00516269"/>
    <w:rsid w:val="005163FA"/>
    <w:rsid w:val="00516430"/>
    <w:rsid w:val="00516469"/>
    <w:rsid w:val="0051671A"/>
    <w:rsid w:val="00516807"/>
    <w:rsid w:val="005168F7"/>
    <w:rsid w:val="00516B5D"/>
    <w:rsid w:val="00516B8D"/>
    <w:rsid w:val="00516C64"/>
    <w:rsid w:val="00516D0C"/>
    <w:rsid w:val="00516DC6"/>
    <w:rsid w:val="00516E1A"/>
    <w:rsid w:val="00516E2A"/>
    <w:rsid w:val="00516F30"/>
    <w:rsid w:val="00517013"/>
    <w:rsid w:val="005171DC"/>
    <w:rsid w:val="00517214"/>
    <w:rsid w:val="00517432"/>
    <w:rsid w:val="005174EF"/>
    <w:rsid w:val="00517541"/>
    <w:rsid w:val="005176AE"/>
    <w:rsid w:val="0051774C"/>
    <w:rsid w:val="00517783"/>
    <w:rsid w:val="005177B7"/>
    <w:rsid w:val="005177F1"/>
    <w:rsid w:val="00517807"/>
    <w:rsid w:val="0051782D"/>
    <w:rsid w:val="0051783D"/>
    <w:rsid w:val="005179D1"/>
    <w:rsid w:val="00517AA3"/>
    <w:rsid w:val="00517BA1"/>
    <w:rsid w:val="00517D68"/>
    <w:rsid w:val="00517ED9"/>
    <w:rsid w:val="00517F7C"/>
    <w:rsid w:val="00517F9F"/>
    <w:rsid w:val="00517FC0"/>
    <w:rsid w:val="00520056"/>
    <w:rsid w:val="005201F8"/>
    <w:rsid w:val="0052035F"/>
    <w:rsid w:val="0052042B"/>
    <w:rsid w:val="005204B6"/>
    <w:rsid w:val="00520588"/>
    <w:rsid w:val="00520610"/>
    <w:rsid w:val="00520784"/>
    <w:rsid w:val="00520828"/>
    <w:rsid w:val="00520B73"/>
    <w:rsid w:val="00520BBD"/>
    <w:rsid w:val="00520C64"/>
    <w:rsid w:val="00520C86"/>
    <w:rsid w:val="00520C87"/>
    <w:rsid w:val="00520CB4"/>
    <w:rsid w:val="00520D55"/>
    <w:rsid w:val="00520EDE"/>
    <w:rsid w:val="00520FF0"/>
    <w:rsid w:val="00521001"/>
    <w:rsid w:val="00521040"/>
    <w:rsid w:val="00521089"/>
    <w:rsid w:val="005210B8"/>
    <w:rsid w:val="00521192"/>
    <w:rsid w:val="00521422"/>
    <w:rsid w:val="00521594"/>
    <w:rsid w:val="00521758"/>
    <w:rsid w:val="0052179F"/>
    <w:rsid w:val="0052189D"/>
    <w:rsid w:val="005218D7"/>
    <w:rsid w:val="00521AE4"/>
    <w:rsid w:val="00521B04"/>
    <w:rsid w:val="00521B7A"/>
    <w:rsid w:val="00521B99"/>
    <w:rsid w:val="00521D2B"/>
    <w:rsid w:val="00521E34"/>
    <w:rsid w:val="00521FE3"/>
    <w:rsid w:val="0052206D"/>
    <w:rsid w:val="0052248C"/>
    <w:rsid w:val="005224A7"/>
    <w:rsid w:val="00522604"/>
    <w:rsid w:val="0052261A"/>
    <w:rsid w:val="005226DE"/>
    <w:rsid w:val="005227BC"/>
    <w:rsid w:val="005229AA"/>
    <w:rsid w:val="005229AF"/>
    <w:rsid w:val="005229D0"/>
    <w:rsid w:val="00522A68"/>
    <w:rsid w:val="00522AC9"/>
    <w:rsid w:val="00522B0A"/>
    <w:rsid w:val="00522C72"/>
    <w:rsid w:val="00522D83"/>
    <w:rsid w:val="00522DCF"/>
    <w:rsid w:val="00522E66"/>
    <w:rsid w:val="0052314F"/>
    <w:rsid w:val="005232C9"/>
    <w:rsid w:val="0052347D"/>
    <w:rsid w:val="00523483"/>
    <w:rsid w:val="0052349F"/>
    <w:rsid w:val="005236B4"/>
    <w:rsid w:val="0052370A"/>
    <w:rsid w:val="005237E4"/>
    <w:rsid w:val="00523965"/>
    <w:rsid w:val="00523E29"/>
    <w:rsid w:val="00523E61"/>
    <w:rsid w:val="00523F4F"/>
    <w:rsid w:val="0052403A"/>
    <w:rsid w:val="005241B9"/>
    <w:rsid w:val="00524212"/>
    <w:rsid w:val="00524452"/>
    <w:rsid w:val="005244A0"/>
    <w:rsid w:val="00524755"/>
    <w:rsid w:val="00524854"/>
    <w:rsid w:val="0052485A"/>
    <w:rsid w:val="00524894"/>
    <w:rsid w:val="00524896"/>
    <w:rsid w:val="005249F8"/>
    <w:rsid w:val="00524A91"/>
    <w:rsid w:val="00524DC0"/>
    <w:rsid w:val="00524F30"/>
    <w:rsid w:val="00524FFC"/>
    <w:rsid w:val="005251E0"/>
    <w:rsid w:val="005252CC"/>
    <w:rsid w:val="0052538D"/>
    <w:rsid w:val="0052597A"/>
    <w:rsid w:val="00525AA2"/>
    <w:rsid w:val="00525BD5"/>
    <w:rsid w:val="00525BF1"/>
    <w:rsid w:val="00525C97"/>
    <w:rsid w:val="00525F0C"/>
    <w:rsid w:val="00525F57"/>
    <w:rsid w:val="0052611E"/>
    <w:rsid w:val="005261EE"/>
    <w:rsid w:val="0052679A"/>
    <w:rsid w:val="005267E6"/>
    <w:rsid w:val="005268A3"/>
    <w:rsid w:val="005268F0"/>
    <w:rsid w:val="00526994"/>
    <w:rsid w:val="005269F1"/>
    <w:rsid w:val="005269F4"/>
    <w:rsid w:val="00526A2F"/>
    <w:rsid w:val="00526AA4"/>
    <w:rsid w:val="00526B0C"/>
    <w:rsid w:val="00526D47"/>
    <w:rsid w:val="00526E96"/>
    <w:rsid w:val="005270B4"/>
    <w:rsid w:val="005271AC"/>
    <w:rsid w:val="00527348"/>
    <w:rsid w:val="0052735C"/>
    <w:rsid w:val="0052736C"/>
    <w:rsid w:val="005275A4"/>
    <w:rsid w:val="005275D2"/>
    <w:rsid w:val="0052760F"/>
    <w:rsid w:val="00527651"/>
    <w:rsid w:val="005277CB"/>
    <w:rsid w:val="005277EB"/>
    <w:rsid w:val="00527844"/>
    <w:rsid w:val="00527865"/>
    <w:rsid w:val="00527893"/>
    <w:rsid w:val="005278BA"/>
    <w:rsid w:val="00527A1E"/>
    <w:rsid w:val="00527AFD"/>
    <w:rsid w:val="00527BBA"/>
    <w:rsid w:val="00527BE8"/>
    <w:rsid w:val="00527BFD"/>
    <w:rsid w:val="00527EBE"/>
    <w:rsid w:val="00527FF3"/>
    <w:rsid w:val="005300E3"/>
    <w:rsid w:val="005301B1"/>
    <w:rsid w:val="005301BC"/>
    <w:rsid w:val="0053027B"/>
    <w:rsid w:val="005302E6"/>
    <w:rsid w:val="0053031F"/>
    <w:rsid w:val="00530371"/>
    <w:rsid w:val="00530556"/>
    <w:rsid w:val="00530747"/>
    <w:rsid w:val="00530781"/>
    <w:rsid w:val="005307C7"/>
    <w:rsid w:val="00530822"/>
    <w:rsid w:val="00530854"/>
    <w:rsid w:val="0053088D"/>
    <w:rsid w:val="00530BB7"/>
    <w:rsid w:val="00530CD2"/>
    <w:rsid w:val="00530D93"/>
    <w:rsid w:val="00530E4B"/>
    <w:rsid w:val="00531010"/>
    <w:rsid w:val="0053104E"/>
    <w:rsid w:val="0053116E"/>
    <w:rsid w:val="00531271"/>
    <w:rsid w:val="005312CD"/>
    <w:rsid w:val="005314A9"/>
    <w:rsid w:val="00531516"/>
    <w:rsid w:val="00531594"/>
    <w:rsid w:val="00531704"/>
    <w:rsid w:val="00531785"/>
    <w:rsid w:val="00531979"/>
    <w:rsid w:val="00531992"/>
    <w:rsid w:val="00531A66"/>
    <w:rsid w:val="00531AA9"/>
    <w:rsid w:val="00531ADB"/>
    <w:rsid w:val="00531B8F"/>
    <w:rsid w:val="00531BCE"/>
    <w:rsid w:val="00531C3B"/>
    <w:rsid w:val="00531C51"/>
    <w:rsid w:val="00531E34"/>
    <w:rsid w:val="00531E70"/>
    <w:rsid w:val="00531EBC"/>
    <w:rsid w:val="00531F61"/>
    <w:rsid w:val="0053203F"/>
    <w:rsid w:val="005321F0"/>
    <w:rsid w:val="0053224F"/>
    <w:rsid w:val="0053231D"/>
    <w:rsid w:val="005324AC"/>
    <w:rsid w:val="00532669"/>
    <w:rsid w:val="00532942"/>
    <w:rsid w:val="0053296A"/>
    <w:rsid w:val="00532AE9"/>
    <w:rsid w:val="00532AF9"/>
    <w:rsid w:val="00532B30"/>
    <w:rsid w:val="00532B4C"/>
    <w:rsid w:val="00532D11"/>
    <w:rsid w:val="00532E53"/>
    <w:rsid w:val="00532FAC"/>
    <w:rsid w:val="0053315D"/>
    <w:rsid w:val="005331E7"/>
    <w:rsid w:val="005332C5"/>
    <w:rsid w:val="00533353"/>
    <w:rsid w:val="00533428"/>
    <w:rsid w:val="00533456"/>
    <w:rsid w:val="005335E5"/>
    <w:rsid w:val="0053360A"/>
    <w:rsid w:val="005337B2"/>
    <w:rsid w:val="0053387D"/>
    <w:rsid w:val="00533901"/>
    <w:rsid w:val="0053390F"/>
    <w:rsid w:val="005339AF"/>
    <w:rsid w:val="00533B75"/>
    <w:rsid w:val="00533BD4"/>
    <w:rsid w:val="00533C20"/>
    <w:rsid w:val="00533CCE"/>
    <w:rsid w:val="00533D61"/>
    <w:rsid w:val="00534014"/>
    <w:rsid w:val="005340B7"/>
    <w:rsid w:val="00534105"/>
    <w:rsid w:val="0053434C"/>
    <w:rsid w:val="00534887"/>
    <w:rsid w:val="005349E4"/>
    <w:rsid w:val="00534AAF"/>
    <w:rsid w:val="00534AE6"/>
    <w:rsid w:val="00534B57"/>
    <w:rsid w:val="00534BB3"/>
    <w:rsid w:val="00534C7A"/>
    <w:rsid w:val="00534D6A"/>
    <w:rsid w:val="00534DC0"/>
    <w:rsid w:val="00534FFD"/>
    <w:rsid w:val="005350BB"/>
    <w:rsid w:val="0053510E"/>
    <w:rsid w:val="00535270"/>
    <w:rsid w:val="00535283"/>
    <w:rsid w:val="0053532A"/>
    <w:rsid w:val="005353A0"/>
    <w:rsid w:val="0053549C"/>
    <w:rsid w:val="005354DE"/>
    <w:rsid w:val="0053552F"/>
    <w:rsid w:val="00535530"/>
    <w:rsid w:val="0053561E"/>
    <w:rsid w:val="00535A92"/>
    <w:rsid w:val="00535AD2"/>
    <w:rsid w:val="00535AEF"/>
    <w:rsid w:val="00535AFC"/>
    <w:rsid w:val="00535C2D"/>
    <w:rsid w:val="00535CF7"/>
    <w:rsid w:val="00535E3E"/>
    <w:rsid w:val="00535E48"/>
    <w:rsid w:val="00535E8F"/>
    <w:rsid w:val="00535EA0"/>
    <w:rsid w:val="00535EE0"/>
    <w:rsid w:val="0053623D"/>
    <w:rsid w:val="0053633C"/>
    <w:rsid w:val="00536349"/>
    <w:rsid w:val="00536466"/>
    <w:rsid w:val="00536499"/>
    <w:rsid w:val="005365ED"/>
    <w:rsid w:val="00536651"/>
    <w:rsid w:val="005367A3"/>
    <w:rsid w:val="0053681E"/>
    <w:rsid w:val="0053682B"/>
    <w:rsid w:val="00536837"/>
    <w:rsid w:val="005369F8"/>
    <w:rsid w:val="00536A98"/>
    <w:rsid w:val="00536B00"/>
    <w:rsid w:val="00536B61"/>
    <w:rsid w:val="00536C22"/>
    <w:rsid w:val="00536CD7"/>
    <w:rsid w:val="00536D10"/>
    <w:rsid w:val="00536D2B"/>
    <w:rsid w:val="00536D3E"/>
    <w:rsid w:val="00536D45"/>
    <w:rsid w:val="00536DDF"/>
    <w:rsid w:val="00536E95"/>
    <w:rsid w:val="00536EF4"/>
    <w:rsid w:val="00536F80"/>
    <w:rsid w:val="0053703C"/>
    <w:rsid w:val="005370FF"/>
    <w:rsid w:val="0053716C"/>
    <w:rsid w:val="005372AB"/>
    <w:rsid w:val="005373C6"/>
    <w:rsid w:val="005373F7"/>
    <w:rsid w:val="0053748D"/>
    <w:rsid w:val="005377D7"/>
    <w:rsid w:val="00537899"/>
    <w:rsid w:val="00537954"/>
    <w:rsid w:val="005379FB"/>
    <w:rsid w:val="00537A43"/>
    <w:rsid w:val="00537BF3"/>
    <w:rsid w:val="00537DBA"/>
    <w:rsid w:val="00537E37"/>
    <w:rsid w:val="00537E7E"/>
    <w:rsid w:val="00537FB2"/>
    <w:rsid w:val="00540067"/>
    <w:rsid w:val="00540150"/>
    <w:rsid w:val="00540218"/>
    <w:rsid w:val="005402E9"/>
    <w:rsid w:val="00540366"/>
    <w:rsid w:val="00540491"/>
    <w:rsid w:val="0054061F"/>
    <w:rsid w:val="00540805"/>
    <w:rsid w:val="00540A33"/>
    <w:rsid w:val="00540C41"/>
    <w:rsid w:val="00540C75"/>
    <w:rsid w:val="00540D98"/>
    <w:rsid w:val="00540DC6"/>
    <w:rsid w:val="00540EB7"/>
    <w:rsid w:val="00540F32"/>
    <w:rsid w:val="005410A6"/>
    <w:rsid w:val="00541359"/>
    <w:rsid w:val="0054144A"/>
    <w:rsid w:val="005415D5"/>
    <w:rsid w:val="0054176E"/>
    <w:rsid w:val="00541852"/>
    <w:rsid w:val="00541918"/>
    <w:rsid w:val="00541949"/>
    <w:rsid w:val="00541AB4"/>
    <w:rsid w:val="00541B1F"/>
    <w:rsid w:val="00541CE0"/>
    <w:rsid w:val="00541D50"/>
    <w:rsid w:val="00541DE2"/>
    <w:rsid w:val="00541E9D"/>
    <w:rsid w:val="00541EFF"/>
    <w:rsid w:val="00542054"/>
    <w:rsid w:val="00542429"/>
    <w:rsid w:val="00542437"/>
    <w:rsid w:val="005425C7"/>
    <w:rsid w:val="005426FC"/>
    <w:rsid w:val="00542764"/>
    <w:rsid w:val="00542835"/>
    <w:rsid w:val="00542A68"/>
    <w:rsid w:val="00542B40"/>
    <w:rsid w:val="00542BCE"/>
    <w:rsid w:val="00542C21"/>
    <w:rsid w:val="00542C9B"/>
    <w:rsid w:val="00542D36"/>
    <w:rsid w:val="00542E49"/>
    <w:rsid w:val="00542F99"/>
    <w:rsid w:val="00542FDA"/>
    <w:rsid w:val="00543141"/>
    <w:rsid w:val="00543391"/>
    <w:rsid w:val="005433C4"/>
    <w:rsid w:val="005433CD"/>
    <w:rsid w:val="005433F3"/>
    <w:rsid w:val="005434F7"/>
    <w:rsid w:val="00543545"/>
    <w:rsid w:val="0054357D"/>
    <w:rsid w:val="00543581"/>
    <w:rsid w:val="00543780"/>
    <w:rsid w:val="0054378E"/>
    <w:rsid w:val="00543812"/>
    <w:rsid w:val="00543834"/>
    <w:rsid w:val="005438D5"/>
    <w:rsid w:val="0054394E"/>
    <w:rsid w:val="00543982"/>
    <w:rsid w:val="005439F0"/>
    <w:rsid w:val="005439FE"/>
    <w:rsid w:val="00543A04"/>
    <w:rsid w:val="00543A92"/>
    <w:rsid w:val="00543AFD"/>
    <w:rsid w:val="00543B85"/>
    <w:rsid w:val="00543CD8"/>
    <w:rsid w:val="00543D58"/>
    <w:rsid w:val="00543E0E"/>
    <w:rsid w:val="00543E28"/>
    <w:rsid w:val="00543F18"/>
    <w:rsid w:val="00543FAD"/>
    <w:rsid w:val="00544141"/>
    <w:rsid w:val="00544598"/>
    <w:rsid w:val="00544787"/>
    <w:rsid w:val="005448A0"/>
    <w:rsid w:val="0054493B"/>
    <w:rsid w:val="00544A54"/>
    <w:rsid w:val="00544B00"/>
    <w:rsid w:val="00544B24"/>
    <w:rsid w:val="00544B25"/>
    <w:rsid w:val="00544C6A"/>
    <w:rsid w:val="00544E26"/>
    <w:rsid w:val="00544E2C"/>
    <w:rsid w:val="00545133"/>
    <w:rsid w:val="00545155"/>
    <w:rsid w:val="00545212"/>
    <w:rsid w:val="005452A0"/>
    <w:rsid w:val="005452B6"/>
    <w:rsid w:val="00545545"/>
    <w:rsid w:val="00545692"/>
    <w:rsid w:val="005456F6"/>
    <w:rsid w:val="0054578B"/>
    <w:rsid w:val="005458D9"/>
    <w:rsid w:val="00545946"/>
    <w:rsid w:val="00545964"/>
    <w:rsid w:val="005459B0"/>
    <w:rsid w:val="00545A30"/>
    <w:rsid w:val="00545AE0"/>
    <w:rsid w:val="00545B06"/>
    <w:rsid w:val="00545B46"/>
    <w:rsid w:val="00545C33"/>
    <w:rsid w:val="00545D1E"/>
    <w:rsid w:val="00545DCF"/>
    <w:rsid w:val="00545E96"/>
    <w:rsid w:val="0054654B"/>
    <w:rsid w:val="005465D6"/>
    <w:rsid w:val="0054664A"/>
    <w:rsid w:val="00546751"/>
    <w:rsid w:val="005467FA"/>
    <w:rsid w:val="005468A6"/>
    <w:rsid w:val="00546956"/>
    <w:rsid w:val="00546B85"/>
    <w:rsid w:val="00546CEC"/>
    <w:rsid w:val="00546F12"/>
    <w:rsid w:val="0054710C"/>
    <w:rsid w:val="00547163"/>
    <w:rsid w:val="005472DB"/>
    <w:rsid w:val="005474DB"/>
    <w:rsid w:val="00547563"/>
    <w:rsid w:val="005476E8"/>
    <w:rsid w:val="00547B02"/>
    <w:rsid w:val="00547DBE"/>
    <w:rsid w:val="00547E02"/>
    <w:rsid w:val="00547F14"/>
    <w:rsid w:val="00547F1F"/>
    <w:rsid w:val="00547F55"/>
    <w:rsid w:val="00550041"/>
    <w:rsid w:val="00550085"/>
    <w:rsid w:val="005500B6"/>
    <w:rsid w:val="00550300"/>
    <w:rsid w:val="00550301"/>
    <w:rsid w:val="00550337"/>
    <w:rsid w:val="00550470"/>
    <w:rsid w:val="00550477"/>
    <w:rsid w:val="0055053A"/>
    <w:rsid w:val="00550602"/>
    <w:rsid w:val="0055065B"/>
    <w:rsid w:val="005506D0"/>
    <w:rsid w:val="005506DF"/>
    <w:rsid w:val="00550954"/>
    <w:rsid w:val="00550A51"/>
    <w:rsid w:val="00550BD7"/>
    <w:rsid w:val="00550C40"/>
    <w:rsid w:val="00550D4C"/>
    <w:rsid w:val="00551016"/>
    <w:rsid w:val="005510EC"/>
    <w:rsid w:val="00551261"/>
    <w:rsid w:val="005512B0"/>
    <w:rsid w:val="005512E1"/>
    <w:rsid w:val="005512FE"/>
    <w:rsid w:val="005514D2"/>
    <w:rsid w:val="00551574"/>
    <w:rsid w:val="00551800"/>
    <w:rsid w:val="005518FE"/>
    <w:rsid w:val="00551A8C"/>
    <w:rsid w:val="00551E3C"/>
    <w:rsid w:val="00551E45"/>
    <w:rsid w:val="00551F2E"/>
    <w:rsid w:val="00552056"/>
    <w:rsid w:val="0055206C"/>
    <w:rsid w:val="00552119"/>
    <w:rsid w:val="00552183"/>
    <w:rsid w:val="005522A0"/>
    <w:rsid w:val="00552312"/>
    <w:rsid w:val="00552509"/>
    <w:rsid w:val="005525A9"/>
    <w:rsid w:val="00552671"/>
    <w:rsid w:val="005526B3"/>
    <w:rsid w:val="005526D7"/>
    <w:rsid w:val="0055285D"/>
    <w:rsid w:val="005528BB"/>
    <w:rsid w:val="00552AF5"/>
    <w:rsid w:val="00552B04"/>
    <w:rsid w:val="00552B23"/>
    <w:rsid w:val="00552BFD"/>
    <w:rsid w:val="005530AC"/>
    <w:rsid w:val="00553139"/>
    <w:rsid w:val="00553196"/>
    <w:rsid w:val="005531C0"/>
    <w:rsid w:val="0055325E"/>
    <w:rsid w:val="0055344D"/>
    <w:rsid w:val="0055353A"/>
    <w:rsid w:val="005535D7"/>
    <w:rsid w:val="005535FB"/>
    <w:rsid w:val="0055373F"/>
    <w:rsid w:val="00553896"/>
    <w:rsid w:val="0055393C"/>
    <w:rsid w:val="00553A86"/>
    <w:rsid w:val="00553B41"/>
    <w:rsid w:val="00553B4B"/>
    <w:rsid w:val="00553C85"/>
    <w:rsid w:val="00553D36"/>
    <w:rsid w:val="00553D9F"/>
    <w:rsid w:val="00553E21"/>
    <w:rsid w:val="00553FD4"/>
    <w:rsid w:val="0055414E"/>
    <w:rsid w:val="00554243"/>
    <w:rsid w:val="0055425F"/>
    <w:rsid w:val="00554304"/>
    <w:rsid w:val="0055438B"/>
    <w:rsid w:val="005543D7"/>
    <w:rsid w:val="005543F2"/>
    <w:rsid w:val="00554657"/>
    <w:rsid w:val="00554841"/>
    <w:rsid w:val="0055499A"/>
    <w:rsid w:val="00554AB0"/>
    <w:rsid w:val="00554AE7"/>
    <w:rsid w:val="00554B45"/>
    <w:rsid w:val="00554E66"/>
    <w:rsid w:val="00554E94"/>
    <w:rsid w:val="00554F0E"/>
    <w:rsid w:val="00554F41"/>
    <w:rsid w:val="00554F79"/>
    <w:rsid w:val="00554FB6"/>
    <w:rsid w:val="00555100"/>
    <w:rsid w:val="0055527D"/>
    <w:rsid w:val="005552B0"/>
    <w:rsid w:val="0055556F"/>
    <w:rsid w:val="00555579"/>
    <w:rsid w:val="00555637"/>
    <w:rsid w:val="005556E7"/>
    <w:rsid w:val="0055591A"/>
    <w:rsid w:val="005559C3"/>
    <w:rsid w:val="00555A53"/>
    <w:rsid w:val="00555C62"/>
    <w:rsid w:val="00555C79"/>
    <w:rsid w:val="00555CB4"/>
    <w:rsid w:val="00555CB9"/>
    <w:rsid w:val="00555DCF"/>
    <w:rsid w:val="00555E28"/>
    <w:rsid w:val="00555E94"/>
    <w:rsid w:val="00555FDD"/>
    <w:rsid w:val="005560EB"/>
    <w:rsid w:val="005562EB"/>
    <w:rsid w:val="0055649A"/>
    <w:rsid w:val="005567B6"/>
    <w:rsid w:val="005567C5"/>
    <w:rsid w:val="005568AB"/>
    <w:rsid w:val="00556925"/>
    <w:rsid w:val="005569B4"/>
    <w:rsid w:val="00556C85"/>
    <w:rsid w:val="00556E28"/>
    <w:rsid w:val="00556F92"/>
    <w:rsid w:val="00557058"/>
    <w:rsid w:val="00557094"/>
    <w:rsid w:val="00557118"/>
    <w:rsid w:val="00557375"/>
    <w:rsid w:val="005573DB"/>
    <w:rsid w:val="005575C5"/>
    <w:rsid w:val="00557747"/>
    <w:rsid w:val="005579A6"/>
    <w:rsid w:val="005579C3"/>
    <w:rsid w:val="005579E2"/>
    <w:rsid w:val="00557A3F"/>
    <w:rsid w:val="00557ABB"/>
    <w:rsid w:val="00557B18"/>
    <w:rsid w:val="00557E00"/>
    <w:rsid w:val="00557F43"/>
    <w:rsid w:val="00560052"/>
    <w:rsid w:val="005600AB"/>
    <w:rsid w:val="005601E0"/>
    <w:rsid w:val="00560214"/>
    <w:rsid w:val="005604B3"/>
    <w:rsid w:val="005604C9"/>
    <w:rsid w:val="00560561"/>
    <w:rsid w:val="00560568"/>
    <w:rsid w:val="005606BD"/>
    <w:rsid w:val="0056076E"/>
    <w:rsid w:val="00560950"/>
    <w:rsid w:val="005609E2"/>
    <w:rsid w:val="00560B03"/>
    <w:rsid w:val="00560BD7"/>
    <w:rsid w:val="00560BE1"/>
    <w:rsid w:val="00560C18"/>
    <w:rsid w:val="00560E47"/>
    <w:rsid w:val="00560F5C"/>
    <w:rsid w:val="00560FC3"/>
    <w:rsid w:val="005610AD"/>
    <w:rsid w:val="00561439"/>
    <w:rsid w:val="00561446"/>
    <w:rsid w:val="0056155F"/>
    <w:rsid w:val="005616B6"/>
    <w:rsid w:val="0056174D"/>
    <w:rsid w:val="00561768"/>
    <w:rsid w:val="0056198B"/>
    <w:rsid w:val="005619A4"/>
    <w:rsid w:val="00561BF2"/>
    <w:rsid w:val="00561C2C"/>
    <w:rsid w:val="00561CB1"/>
    <w:rsid w:val="00561D12"/>
    <w:rsid w:val="00561E35"/>
    <w:rsid w:val="00561E95"/>
    <w:rsid w:val="00561F79"/>
    <w:rsid w:val="00562063"/>
    <w:rsid w:val="00562157"/>
    <w:rsid w:val="005623BA"/>
    <w:rsid w:val="005623BB"/>
    <w:rsid w:val="0056256D"/>
    <w:rsid w:val="00562581"/>
    <w:rsid w:val="005626DB"/>
    <w:rsid w:val="00562B34"/>
    <w:rsid w:val="00562B53"/>
    <w:rsid w:val="00562BA1"/>
    <w:rsid w:val="00562BD5"/>
    <w:rsid w:val="00562C6A"/>
    <w:rsid w:val="00562C85"/>
    <w:rsid w:val="00562E9F"/>
    <w:rsid w:val="00562FB2"/>
    <w:rsid w:val="0056308D"/>
    <w:rsid w:val="00563093"/>
    <w:rsid w:val="005630E8"/>
    <w:rsid w:val="00563189"/>
    <w:rsid w:val="00563385"/>
    <w:rsid w:val="0056347D"/>
    <w:rsid w:val="0056366B"/>
    <w:rsid w:val="005636D1"/>
    <w:rsid w:val="0056375C"/>
    <w:rsid w:val="005638CD"/>
    <w:rsid w:val="00563A3B"/>
    <w:rsid w:val="00563AF8"/>
    <w:rsid w:val="00563B2D"/>
    <w:rsid w:val="00563B8D"/>
    <w:rsid w:val="00563C91"/>
    <w:rsid w:val="00563DB2"/>
    <w:rsid w:val="00563EFF"/>
    <w:rsid w:val="00563F80"/>
    <w:rsid w:val="00563F8F"/>
    <w:rsid w:val="005644F8"/>
    <w:rsid w:val="00564569"/>
    <w:rsid w:val="0056460B"/>
    <w:rsid w:val="005646B2"/>
    <w:rsid w:val="00564930"/>
    <w:rsid w:val="00564A92"/>
    <w:rsid w:val="00564C2A"/>
    <w:rsid w:val="00564CF2"/>
    <w:rsid w:val="00564CFC"/>
    <w:rsid w:val="00564D39"/>
    <w:rsid w:val="00564E3D"/>
    <w:rsid w:val="0056506F"/>
    <w:rsid w:val="005653A0"/>
    <w:rsid w:val="00565465"/>
    <w:rsid w:val="00565527"/>
    <w:rsid w:val="0056571D"/>
    <w:rsid w:val="005657B6"/>
    <w:rsid w:val="00565899"/>
    <w:rsid w:val="005659B1"/>
    <w:rsid w:val="00565BBF"/>
    <w:rsid w:val="00565C94"/>
    <w:rsid w:val="00565D8E"/>
    <w:rsid w:val="00565DE9"/>
    <w:rsid w:val="00565DF2"/>
    <w:rsid w:val="00565E23"/>
    <w:rsid w:val="00565E8D"/>
    <w:rsid w:val="0056600C"/>
    <w:rsid w:val="0056622A"/>
    <w:rsid w:val="00566239"/>
    <w:rsid w:val="005664E1"/>
    <w:rsid w:val="005665AC"/>
    <w:rsid w:val="0056663A"/>
    <w:rsid w:val="0056669E"/>
    <w:rsid w:val="005666D9"/>
    <w:rsid w:val="005666DC"/>
    <w:rsid w:val="00566740"/>
    <w:rsid w:val="00566742"/>
    <w:rsid w:val="005667A2"/>
    <w:rsid w:val="005667AA"/>
    <w:rsid w:val="00566B25"/>
    <w:rsid w:val="00566B36"/>
    <w:rsid w:val="00566B90"/>
    <w:rsid w:val="00566DD8"/>
    <w:rsid w:val="00566DDE"/>
    <w:rsid w:val="00566E1E"/>
    <w:rsid w:val="00566EAF"/>
    <w:rsid w:val="00567029"/>
    <w:rsid w:val="005670B4"/>
    <w:rsid w:val="005670CE"/>
    <w:rsid w:val="0056740F"/>
    <w:rsid w:val="0056766F"/>
    <w:rsid w:val="0056772F"/>
    <w:rsid w:val="005677A5"/>
    <w:rsid w:val="005677B8"/>
    <w:rsid w:val="005678C0"/>
    <w:rsid w:val="00567910"/>
    <w:rsid w:val="00567A9E"/>
    <w:rsid w:val="00567AD4"/>
    <w:rsid w:val="00567BD2"/>
    <w:rsid w:val="00567C08"/>
    <w:rsid w:val="00567C90"/>
    <w:rsid w:val="00567CB2"/>
    <w:rsid w:val="00567D9C"/>
    <w:rsid w:val="00567E0B"/>
    <w:rsid w:val="00567EB7"/>
    <w:rsid w:val="00570088"/>
    <w:rsid w:val="005701F9"/>
    <w:rsid w:val="0057041E"/>
    <w:rsid w:val="005704B1"/>
    <w:rsid w:val="005706BE"/>
    <w:rsid w:val="005706CD"/>
    <w:rsid w:val="005709CC"/>
    <w:rsid w:val="00570B34"/>
    <w:rsid w:val="00570B51"/>
    <w:rsid w:val="00570BC9"/>
    <w:rsid w:val="00570C43"/>
    <w:rsid w:val="00570CA1"/>
    <w:rsid w:val="00570CC1"/>
    <w:rsid w:val="00570D97"/>
    <w:rsid w:val="00570E01"/>
    <w:rsid w:val="0057112E"/>
    <w:rsid w:val="0057124D"/>
    <w:rsid w:val="005712C0"/>
    <w:rsid w:val="00571342"/>
    <w:rsid w:val="005713CB"/>
    <w:rsid w:val="00571602"/>
    <w:rsid w:val="0057162D"/>
    <w:rsid w:val="00571778"/>
    <w:rsid w:val="005719F4"/>
    <w:rsid w:val="00571A07"/>
    <w:rsid w:val="00571A4B"/>
    <w:rsid w:val="00571ACE"/>
    <w:rsid w:val="00571C67"/>
    <w:rsid w:val="00571C7C"/>
    <w:rsid w:val="00571CE6"/>
    <w:rsid w:val="00571D0D"/>
    <w:rsid w:val="00571E5D"/>
    <w:rsid w:val="00571EE6"/>
    <w:rsid w:val="00571FA2"/>
    <w:rsid w:val="0057205E"/>
    <w:rsid w:val="005722B7"/>
    <w:rsid w:val="00572313"/>
    <w:rsid w:val="00572318"/>
    <w:rsid w:val="0057233B"/>
    <w:rsid w:val="00572393"/>
    <w:rsid w:val="00572452"/>
    <w:rsid w:val="0057245C"/>
    <w:rsid w:val="00572691"/>
    <w:rsid w:val="005727B2"/>
    <w:rsid w:val="005727CC"/>
    <w:rsid w:val="00572810"/>
    <w:rsid w:val="00572835"/>
    <w:rsid w:val="0057289C"/>
    <w:rsid w:val="005728AC"/>
    <w:rsid w:val="00572AD0"/>
    <w:rsid w:val="00572BB3"/>
    <w:rsid w:val="00572CB2"/>
    <w:rsid w:val="00572D40"/>
    <w:rsid w:val="00572D49"/>
    <w:rsid w:val="00572D54"/>
    <w:rsid w:val="00572DCA"/>
    <w:rsid w:val="00572E2E"/>
    <w:rsid w:val="00572E68"/>
    <w:rsid w:val="00572E78"/>
    <w:rsid w:val="0057320A"/>
    <w:rsid w:val="0057327E"/>
    <w:rsid w:val="005734DB"/>
    <w:rsid w:val="0057350C"/>
    <w:rsid w:val="005736AD"/>
    <w:rsid w:val="0057388B"/>
    <w:rsid w:val="005738D5"/>
    <w:rsid w:val="00573CD3"/>
    <w:rsid w:val="00573D17"/>
    <w:rsid w:val="0057407B"/>
    <w:rsid w:val="0057413A"/>
    <w:rsid w:val="005741B0"/>
    <w:rsid w:val="005741BC"/>
    <w:rsid w:val="005742D8"/>
    <w:rsid w:val="0057438A"/>
    <w:rsid w:val="005744A6"/>
    <w:rsid w:val="00574503"/>
    <w:rsid w:val="005745E3"/>
    <w:rsid w:val="005746F2"/>
    <w:rsid w:val="0057494E"/>
    <w:rsid w:val="00574A04"/>
    <w:rsid w:val="00574A29"/>
    <w:rsid w:val="00574B57"/>
    <w:rsid w:val="00574B5A"/>
    <w:rsid w:val="00574B78"/>
    <w:rsid w:val="00574C1F"/>
    <w:rsid w:val="00574C53"/>
    <w:rsid w:val="00574C9D"/>
    <w:rsid w:val="00574D77"/>
    <w:rsid w:val="00574ED2"/>
    <w:rsid w:val="00574ED8"/>
    <w:rsid w:val="00574F2F"/>
    <w:rsid w:val="00575291"/>
    <w:rsid w:val="005753DC"/>
    <w:rsid w:val="00575500"/>
    <w:rsid w:val="00575598"/>
    <w:rsid w:val="0057560A"/>
    <w:rsid w:val="00575A13"/>
    <w:rsid w:val="00575C5B"/>
    <w:rsid w:val="00575CE7"/>
    <w:rsid w:val="00575D71"/>
    <w:rsid w:val="00575D84"/>
    <w:rsid w:val="00575DD9"/>
    <w:rsid w:val="0057609B"/>
    <w:rsid w:val="005760C7"/>
    <w:rsid w:val="0057615E"/>
    <w:rsid w:val="005761BC"/>
    <w:rsid w:val="005761FA"/>
    <w:rsid w:val="00576668"/>
    <w:rsid w:val="005767ED"/>
    <w:rsid w:val="0057680E"/>
    <w:rsid w:val="00576824"/>
    <w:rsid w:val="005768EA"/>
    <w:rsid w:val="00576C29"/>
    <w:rsid w:val="00576C2F"/>
    <w:rsid w:val="00576CCD"/>
    <w:rsid w:val="00576D5B"/>
    <w:rsid w:val="00576DB8"/>
    <w:rsid w:val="00576DF5"/>
    <w:rsid w:val="00576F66"/>
    <w:rsid w:val="0057708D"/>
    <w:rsid w:val="005771A6"/>
    <w:rsid w:val="005771E8"/>
    <w:rsid w:val="00577202"/>
    <w:rsid w:val="00577270"/>
    <w:rsid w:val="00577637"/>
    <w:rsid w:val="00577875"/>
    <w:rsid w:val="00577896"/>
    <w:rsid w:val="00577A3E"/>
    <w:rsid w:val="00577A44"/>
    <w:rsid w:val="00577A8B"/>
    <w:rsid w:val="00577BDE"/>
    <w:rsid w:val="00577BFE"/>
    <w:rsid w:val="00577DC8"/>
    <w:rsid w:val="00577DDB"/>
    <w:rsid w:val="00577E25"/>
    <w:rsid w:val="00580121"/>
    <w:rsid w:val="00580134"/>
    <w:rsid w:val="00580217"/>
    <w:rsid w:val="005802C9"/>
    <w:rsid w:val="005802DE"/>
    <w:rsid w:val="00580432"/>
    <w:rsid w:val="0058051E"/>
    <w:rsid w:val="00580534"/>
    <w:rsid w:val="0058055A"/>
    <w:rsid w:val="005805E4"/>
    <w:rsid w:val="0058075D"/>
    <w:rsid w:val="00580943"/>
    <w:rsid w:val="0058099F"/>
    <w:rsid w:val="00580C39"/>
    <w:rsid w:val="00580E73"/>
    <w:rsid w:val="00580EC6"/>
    <w:rsid w:val="00580FA9"/>
    <w:rsid w:val="005810DC"/>
    <w:rsid w:val="0058112E"/>
    <w:rsid w:val="00581394"/>
    <w:rsid w:val="005813C6"/>
    <w:rsid w:val="005814C6"/>
    <w:rsid w:val="005815D1"/>
    <w:rsid w:val="005815EC"/>
    <w:rsid w:val="00581CF3"/>
    <w:rsid w:val="00581CF4"/>
    <w:rsid w:val="00581E3E"/>
    <w:rsid w:val="00581F3A"/>
    <w:rsid w:val="00581F5E"/>
    <w:rsid w:val="00581F8F"/>
    <w:rsid w:val="005820F9"/>
    <w:rsid w:val="005825EE"/>
    <w:rsid w:val="00582745"/>
    <w:rsid w:val="0058285B"/>
    <w:rsid w:val="005829A9"/>
    <w:rsid w:val="005829B8"/>
    <w:rsid w:val="005829FF"/>
    <w:rsid w:val="00582B1C"/>
    <w:rsid w:val="00582C33"/>
    <w:rsid w:val="00582C7C"/>
    <w:rsid w:val="005830A4"/>
    <w:rsid w:val="005830FE"/>
    <w:rsid w:val="0058311B"/>
    <w:rsid w:val="005832AF"/>
    <w:rsid w:val="00583393"/>
    <w:rsid w:val="0058346B"/>
    <w:rsid w:val="00583853"/>
    <w:rsid w:val="00583913"/>
    <w:rsid w:val="00583A53"/>
    <w:rsid w:val="00583BC2"/>
    <w:rsid w:val="00583C94"/>
    <w:rsid w:val="00583CAD"/>
    <w:rsid w:val="00583E36"/>
    <w:rsid w:val="00583F29"/>
    <w:rsid w:val="00583F88"/>
    <w:rsid w:val="005842F4"/>
    <w:rsid w:val="0058442F"/>
    <w:rsid w:val="00584440"/>
    <w:rsid w:val="00584537"/>
    <w:rsid w:val="00584846"/>
    <w:rsid w:val="0058487C"/>
    <w:rsid w:val="005848BC"/>
    <w:rsid w:val="0058499A"/>
    <w:rsid w:val="00584A1D"/>
    <w:rsid w:val="00584A4E"/>
    <w:rsid w:val="00584CCF"/>
    <w:rsid w:val="0058508B"/>
    <w:rsid w:val="005852A3"/>
    <w:rsid w:val="00585375"/>
    <w:rsid w:val="0058544B"/>
    <w:rsid w:val="0058549E"/>
    <w:rsid w:val="00585501"/>
    <w:rsid w:val="00585813"/>
    <w:rsid w:val="00585985"/>
    <w:rsid w:val="005859F3"/>
    <w:rsid w:val="00585A68"/>
    <w:rsid w:val="00585AF0"/>
    <w:rsid w:val="00585C15"/>
    <w:rsid w:val="00585C48"/>
    <w:rsid w:val="00585D05"/>
    <w:rsid w:val="00585EB9"/>
    <w:rsid w:val="00585FB6"/>
    <w:rsid w:val="005860F5"/>
    <w:rsid w:val="00586341"/>
    <w:rsid w:val="005864E3"/>
    <w:rsid w:val="0058662C"/>
    <w:rsid w:val="0058671E"/>
    <w:rsid w:val="00586865"/>
    <w:rsid w:val="00586AF1"/>
    <w:rsid w:val="00586B3F"/>
    <w:rsid w:val="00586B42"/>
    <w:rsid w:val="00586C6C"/>
    <w:rsid w:val="00586CC8"/>
    <w:rsid w:val="00587066"/>
    <w:rsid w:val="0058706D"/>
    <w:rsid w:val="0058707F"/>
    <w:rsid w:val="005870EB"/>
    <w:rsid w:val="00587171"/>
    <w:rsid w:val="005871E1"/>
    <w:rsid w:val="00587212"/>
    <w:rsid w:val="00587298"/>
    <w:rsid w:val="0058755D"/>
    <w:rsid w:val="0058756D"/>
    <w:rsid w:val="00587743"/>
    <w:rsid w:val="00587883"/>
    <w:rsid w:val="00587A0B"/>
    <w:rsid w:val="00587B1B"/>
    <w:rsid w:val="00587B7D"/>
    <w:rsid w:val="00587BB4"/>
    <w:rsid w:val="00587CE6"/>
    <w:rsid w:val="00587FA2"/>
    <w:rsid w:val="005900EB"/>
    <w:rsid w:val="00590129"/>
    <w:rsid w:val="0059013C"/>
    <w:rsid w:val="00590142"/>
    <w:rsid w:val="00590239"/>
    <w:rsid w:val="00590328"/>
    <w:rsid w:val="005903B0"/>
    <w:rsid w:val="00590488"/>
    <w:rsid w:val="00590512"/>
    <w:rsid w:val="0059052B"/>
    <w:rsid w:val="005906DD"/>
    <w:rsid w:val="00590708"/>
    <w:rsid w:val="00590753"/>
    <w:rsid w:val="00590881"/>
    <w:rsid w:val="00590A11"/>
    <w:rsid w:val="00590AB2"/>
    <w:rsid w:val="00590BCF"/>
    <w:rsid w:val="00590C13"/>
    <w:rsid w:val="00590C25"/>
    <w:rsid w:val="00590C58"/>
    <w:rsid w:val="00590CBB"/>
    <w:rsid w:val="00590CBF"/>
    <w:rsid w:val="00590CD3"/>
    <w:rsid w:val="00590D50"/>
    <w:rsid w:val="00590DD6"/>
    <w:rsid w:val="00590E1F"/>
    <w:rsid w:val="00590E59"/>
    <w:rsid w:val="00590EA1"/>
    <w:rsid w:val="0059116B"/>
    <w:rsid w:val="005911B3"/>
    <w:rsid w:val="005912A3"/>
    <w:rsid w:val="005912FB"/>
    <w:rsid w:val="00591374"/>
    <w:rsid w:val="00591491"/>
    <w:rsid w:val="00591566"/>
    <w:rsid w:val="0059171F"/>
    <w:rsid w:val="00591742"/>
    <w:rsid w:val="005917B1"/>
    <w:rsid w:val="00591803"/>
    <w:rsid w:val="00591819"/>
    <w:rsid w:val="00591893"/>
    <w:rsid w:val="00591B3F"/>
    <w:rsid w:val="00591B60"/>
    <w:rsid w:val="00591B8D"/>
    <w:rsid w:val="00591B9A"/>
    <w:rsid w:val="00591C3F"/>
    <w:rsid w:val="00591EC4"/>
    <w:rsid w:val="0059209B"/>
    <w:rsid w:val="0059219E"/>
    <w:rsid w:val="00592283"/>
    <w:rsid w:val="00592345"/>
    <w:rsid w:val="00592365"/>
    <w:rsid w:val="005923BE"/>
    <w:rsid w:val="005923E0"/>
    <w:rsid w:val="00592423"/>
    <w:rsid w:val="00592432"/>
    <w:rsid w:val="0059249B"/>
    <w:rsid w:val="005925F4"/>
    <w:rsid w:val="005927C5"/>
    <w:rsid w:val="005928C6"/>
    <w:rsid w:val="005928CB"/>
    <w:rsid w:val="005929B0"/>
    <w:rsid w:val="00592A0D"/>
    <w:rsid w:val="00592B9F"/>
    <w:rsid w:val="00592CA2"/>
    <w:rsid w:val="00592CAB"/>
    <w:rsid w:val="00592CB8"/>
    <w:rsid w:val="00592DB5"/>
    <w:rsid w:val="00592E61"/>
    <w:rsid w:val="00592F83"/>
    <w:rsid w:val="00593135"/>
    <w:rsid w:val="005932FE"/>
    <w:rsid w:val="00593415"/>
    <w:rsid w:val="0059349D"/>
    <w:rsid w:val="0059368A"/>
    <w:rsid w:val="005936AA"/>
    <w:rsid w:val="0059380C"/>
    <w:rsid w:val="005938A8"/>
    <w:rsid w:val="00593972"/>
    <w:rsid w:val="00593A1A"/>
    <w:rsid w:val="00593D9C"/>
    <w:rsid w:val="00593DA8"/>
    <w:rsid w:val="00593E8A"/>
    <w:rsid w:val="00593EDE"/>
    <w:rsid w:val="00594143"/>
    <w:rsid w:val="00594152"/>
    <w:rsid w:val="005941BE"/>
    <w:rsid w:val="00594281"/>
    <w:rsid w:val="005943D8"/>
    <w:rsid w:val="005944FF"/>
    <w:rsid w:val="0059476E"/>
    <w:rsid w:val="005947DC"/>
    <w:rsid w:val="005947EF"/>
    <w:rsid w:val="00594806"/>
    <w:rsid w:val="00594C0A"/>
    <w:rsid w:val="00594DE6"/>
    <w:rsid w:val="00594EAC"/>
    <w:rsid w:val="00594ECB"/>
    <w:rsid w:val="0059502F"/>
    <w:rsid w:val="00595124"/>
    <w:rsid w:val="0059517B"/>
    <w:rsid w:val="005951BA"/>
    <w:rsid w:val="0059560F"/>
    <w:rsid w:val="0059576A"/>
    <w:rsid w:val="0059584B"/>
    <w:rsid w:val="005958F7"/>
    <w:rsid w:val="00595B68"/>
    <w:rsid w:val="00595BE4"/>
    <w:rsid w:val="00595C1B"/>
    <w:rsid w:val="00595CE7"/>
    <w:rsid w:val="00595E07"/>
    <w:rsid w:val="00595F43"/>
    <w:rsid w:val="0059601B"/>
    <w:rsid w:val="00596031"/>
    <w:rsid w:val="005963AC"/>
    <w:rsid w:val="005963E0"/>
    <w:rsid w:val="005964A3"/>
    <w:rsid w:val="00596608"/>
    <w:rsid w:val="005966A9"/>
    <w:rsid w:val="0059677F"/>
    <w:rsid w:val="0059679D"/>
    <w:rsid w:val="00596937"/>
    <w:rsid w:val="00596980"/>
    <w:rsid w:val="005969F8"/>
    <w:rsid w:val="00596A12"/>
    <w:rsid w:val="00596B4A"/>
    <w:rsid w:val="00596BE0"/>
    <w:rsid w:val="00596C04"/>
    <w:rsid w:val="00596D61"/>
    <w:rsid w:val="00596D8B"/>
    <w:rsid w:val="00596F83"/>
    <w:rsid w:val="00596FAD"/>
    <w:rsid w:val="0059705C"/>
    <w:rsid w:val="0059716A"/>
    <w:rsid w:val="005973ED"/>
    <w:rsid w:val="005973FE"/>
    <w:rsid w:val="0059741B"/>
    <w:rsid w:val="0059759A"/>
    <w:rsid w:val="00597717"/>
    <w:rsid w:val="0059774E"/>
    <w:rsid w:val="005979D1"/>
    <w:rsid w:val="00597E7A"/>
    <w:rsid w:val="005A00A8"/>
    <w:rsid w:val="005A02FA"/>
    <w:rsid w:val="005A037B"/>
    <w:rsid w:val="005A03C9"/>
    <w:rsid w:val="005A0698"/>
    <w:rsid w:val="005A0777"/>
    <w:rsid w:val="005A086C"/>
    <w:rsid w:val="005A098D"/>
    <w:rsid w:val="005A0B11"/>
    <w:rsid w:val="005A0B17"/>
    <w:rsid w:val="005A0B7C"/>
    <w:rsid w:val="005A0B93"/>
    <w:rsid w:val="005A0CBF"/>
    <w:rsid w:val="005A0D5B"/>
    <w:rsid w:val="005A0E26"/>
    <w:rsid w:val="005A0EC5"/>
    <w:rsid w:val="005A0F0C"/>
    <w:rsid w:val="005A10C6"/>
    <w:rsid w:val="005A10FF"/>
    <w:rsid w:val="005A1235"/>
    <w:rsid w:val="005A14A9"/>
    <w:rsid w:val="005A14F7"/>
    <w:rsid w:val="005A1588"/>
    <w:rsid w:val="005A16AB"/>
    <w:rsid w:val="005A1783"/>
    <w:rsid w:val="005A1946"/>
    <w:rsid w:val="005A1BA4"/>
    <w:rsid w:val="005A1CA0"/>
    <w:rsid w:val="005A1E3D"/>
    <w:rsid w:val="005A1FEA"/>
    <w:rsid w:val="005A204B"/>
    <w:rsid w:val="005A2090"/>
    <w:rsid w:val="005A20D0"/>
    <w:rsid w:val="005A2228"/>
    <w:rsid w:val="005A232B"/>
    <w:rsid w:val="005A2490"/>
    <w:rsid w:val="005A257B"/>
    <w:rsid w:val="005A27A3"/>
    <w:rsid w:val="005A2A81"/>
    <w:rsid w:val="005A2AE0"/>
    <w:rsid w:val="005A2C83"/>
    <w:rsid w:val="005A2CA0"/>
    <w:rsid w:val="005A2DF9"/>
    <w:rsid w:val="005A2EB5"/>
    <w:rsid w:val="005A2EC4"/>
    <w:rsid w:val="005A2F34"/>
    <w:rsid w:val="005A2F46"/>
    <w:rsid w:val="005A30DC"/>
    <w:rsid w:val="005A312A"/>
    <w:rsid w:val="005A32FA"/>
    <w:rsid w:val="005A3317"/>
    <w:rsid w:val="005A342C"/>
    <w:rsid w:val="005A354E"/>
    <w:rsid w:val="005A3768"/>
    <w:rsid w:val="005A3B89"/>
    <w:rsid w:val="005A3B8A"/>
    <w:rsid w:val="005A3BF5"/>
    <w:rsid w:val="005A3C13"/>
    <w:rsid w:val="005A3C75"/>
    <w:rsid w:val="005A3CA7"/>
    <w:rsid w:val="005A3CAD"/>
    <w:rsid w:val="005A3CC3"/>
    <w:rsid w:val="005A3D78"/>
    <w:rsid w:val="005A3E4A"/>
    <w:rsid w:val="005A3E8E"/>
    <w:rsid w:val="005A3F91"/>
    <w:rsid w:val="005A403C"/>
    <w:rsid w:val="005A4164"/>
    <w:rsid w:val="005A42AE"/>
    <w:rsid w:val="005A42DB"/>
    <w:rsid w:val="005A42F1"/>
    <w:rsid w:val="005A433C"/>
    <w:rsid w:val="005A4580"/>
    <w:rsid w:val="005A4817"/>
    <w:rsid w:val="005A4819"/>
    <w:rsid w:val="005A4898"/>
    <w:rsid w:val="005A4A4C"/>
    <w:rsid w:val="005A4A5B"/>
    <w:rsid w:val="005A4AD6"/>
    <w:rsid w:val="005A4B21"/>
    <w:rsid w:val="005A4C6F"/>
    <w:rsid w:val="005A4E88"/>
    <w:rsid w:val="005A50F4"/>
    <w:rsid w:val="005A5421"/>
    <w:rsid w:val="005A54FF"/>
    <w:rsid w:val="005A554F"/>
    <w:rsid w:val="005A55C4"/>
    <w:rsid w:val="005A57B7"/>
    <w:rsid w:val="005A5808"/>
    <w:rsid w:val="005A5888"/>
    <w:rsid w:val="005A58C5"/>
    <w:rsid w:val="005A5A44"/>
    <w:rsid w:val="005A5A73"/>
    <w:rsid w:val="005A5A9F"/>
    <w:rsid w:val="005A5B78"/>
    <w:rsid w:val="005A5D00"/>
    <w:rsid w:val="005A5E28"/>
    <w:rsid w:val="005A6076"/>
    <w:rsid w:val="005A60A1"/>
    <w:rsid w:val="005A6106"/>
    <w:rsid w:val="005A611D"/>
    <w:rsid w:val="005A62E8"/>
    <w:rsid w:val="005A641F"/>
    <w:rsid w:val="005A6478"/>
    <w:rsid w:val="005A653B"/>
    <w:rsid w:val="005A6622"/>
    <w:rsid w:val="005A6833"/>
    <w:rsid w:val="005A6A4C"/>
    <w:rsid w:val="005A6AF0"/>
    <w:rsid w:val="005A6B02"/>
    <w:rsid w:val="005A6D31"/>
    <w:rsid w:val="005A7084"/>
    <w:rsid w:val="005A710F"/>
    <w:rsid w:val="005A7123"/>
    <w:rsid w:val="005A7131"/>
    <w:rsid w:val="005A7457"/>
    <w:rsid w:val="005A7575"/>
    <w:rsid w:val="005A767C"/>
    <w:rsid w:val="005A76A8"/>
    <w:rsid w:val="005A7949"/>
    <w:rsid w:val="005A7954"/>
    <w:rsid w:val="005A7956"/>
    <w:rsid w:val="005A79DE"/>
    <w:rsid w:val="005A7A9F"/>
    <w:rsid w:val="005A7C26"/>
    <w:rsid w:val="005A7CC0"/>
    <w:rsid w:val="005A7CD6"/>
    <w:rsid w:val="005A7E34"/>
    <w:rsid w:val="005A7EC9"/>
    <w:rsid w:val="005A7F40"/>
    <w:rsid w:val="005A7F41"/>
    <w:rsid w:val="005A7F61"/>
    <w:rsid w:val="005B0020"/>
    <w:rsid w:val="005B0424"/>
    <w:rsid w:val="005B0432"/>
    <w:rsid w:val="005B069A"/>
    <w:rsid w:val="005B0708"/>
    <w:rsid w:val="005B0AB5"/>
    <w:rsid w:val="005B0B37"/>
    <w:rsid w:val="005B0C5E"/>
    <w:rsid w:val="005B0CE0"/>
    <w:rsid w:val="005B0D25"/>
    <w:rsid w:val="005B0E27"/>
    <w:rsid w:val="005B0E81"/>
    <w:rsid w:val="005B131D"/>
    <w:rsid w:val="005B155F"/>
    <w:rsid w:val="005B171A"/>
    <w:rsid w:val="005B1B4B"/>
    <w:rsid w:val="005B1BCF"/>
    <w:rsid w:val="005B1C86"/>
    <w:rsid w:val="005B1EBB"/>
    <w:rsid w:val="005B2004"/>
    <w:rsid w:val="005B2051"/>
    <w:rsid w:val="005B206F"/>
    <w:rsid w:val="005B2117"/>
    <w:rsid w:val="005B21F6"/>
    <w:rsid w:val="005B2265"/>
    <w:rsid w:val="005B22E9"/>
    <w:rsid w:val="005B22EB"/>
    <w:rsid w:val="005B2377"/>
    <w:rsid w:val="005B2424"/>
    <w:rsid w:val="005B2454"/>
    <w:rsid w:val="005B252D"/>
    <w:rsid w:val="005B2540"/>
    <w:rsid w:val="005B2951"/>
    <w:rsid w:val="005B2A75"/>
    <w:rsid w:val="005B2CA2"/>
    <w:rsid w:val="005B2D6B"/>
    <w:rsid w:val="005B30A6"/>
    <w:rsid w:val="005B30DB"/>
    <w:rsid w:val="005B3101"/>
    <w:rsid w:val="005B3279"/>
    <w:rsid w:val="005B36CB"/>
    <w:rsid w:val="005B3829"/>
    <w:rsid w:val="005B38DD"/>
    <w:rsid w:val="005B3946"/>
    <w:rsid w:val="005B39F8"/>
    <w:rsid w:val="005B3AA9"/>
    <w:rsid w:val="005B3AE1"/>
    <w:rsid w:val="005B3D83"/>
    <w:rsid w:val="005B3D97"/>
    <w:rsid w:val="005B3E61"/>
    <w:rsid w:val="005B3E6C"/>
    <w:rsid w:val="005B3ED5"/>
    <w:rsid w:val="005B3F4D"/>
    <w:rsid w:val="005B3F8C"/>
    <w:rsid w:val="005B3FCC"/>
    <w:rsid w:val="005B3FDA"/>
    <w:rsid w:val="005B418C"/>
    <w:rsid w:val="005B420C"/>
    <w:rsid w:val="005B4262"/>
    <w:rsid w:val="005B4376"/>
    <w:rsid w:val="005B452C"/>
    <w:rsid w:val="005B455F"/>
    <w:rsid w:val="005B4616"/>
    <w:rsid w:val="005B4689"/>
    <w:rsid w:val="005B47BB"/>
    <w:rsid w:val="005B4A67"/>
    <w:rsid w:val="005B4B86"/>
    <w:rsid w:val="005B4C9A"/>
    <w:rsid w:val="005B4D6B"/>
    <w:rsid w:val="005B4DD2"/>
    <w:rsid w:val="005B4E12"/>
    <w:rsid w:val="005B4E28"/>
    <w:rsid w:val="005B51C5"/>
    <w:rsid w:val="005B547C"/>
    <w:rsid w:val="005B5660"/>
    <w:rsid w:val="005B57C6"/>
    <w:rsid w:val="005B59AB"/>
    <w:rsid w:val="005B5A2B"/>
    <w:rsid w:val="005B5A4C"/>
    <w:rsid w:val="005B5AD5"/>
    <w:rsid w:val="005B5B86"/>
    <w:rsid w:val="005B5DD6"/>
    <w:rsid w:val="005B5E8C"/>
    <w:rsid w:val="005B5FBE"/>
    <w:rsid w:val="005B5FEC"/>
    <w:rsid w:val="005B6036"/>
    <w:rsid w:val="005B61AF"/>
    <w:rsid w:val="005B6284"/>
    <w:rsid w:val="005B62C9"/>
    <w:rsid w:val="005B6353"/>
    <w:rsid w:val="005B6386"/>
    <w:rsid w:val="005B6472"/>
    <w:rsid w:val="005B6552"/>
    <w:rsid w:val="005B6562"/>
    <w:rsid w:val="005B65CC"/>
    <w:rsid w:val="005B65E6"/>
    <w:rsid w:val="005B66CA"/>
    <w:rsid w:val="005B66F3"/>
    <w:rsid w:val="005B6700"/>
    <w:rsid w:val="005B670C"/>
    <w:rsid w:val="005B6844"/>
    <w:rsid w:val="005B6A04"/>
    <w:rsid w:val="005B6B34"/>
    <w:rsid w:val="005B6F58"/>
    <w:rsid w:val="005B6F76"/>
    <w:rsid w:val="005B6FDE"/>
    <w:rsid w:val="005B70A2"/>
    <w:rsid w:val="005B710F"/>
    <w:rsid w:val="005B7120"/>
    <w:rsid w:val="005B719A"/>
    <w:rsid w:val="005B7223"/>
    <w:rsid w:val="005B7398"/>
    <w:rsid w:val="005B75BD"/>
    <w:rsid w:val="005B760A"/>
    <w:rsid w:val="005B7780"/>
    <w:rsid w:val="005B784E"/>
    <w:rsid w:val="005B78EE"/>
    <w:rsid w:val="005B79CB"/>
    <w:rsid w:val="005B7A48"/>
    <w:rsid w:val="005B7BED"/>
    <w:rsid w:val="005B7DEE"/>
    <w:rsid w:val="005B7EDF"/>
    <w:rsid w:val="005B7F61"/>
    <w:rsid w:val="005C013F"/>
    <w:rsid w:val="005C0174"/>
    <w:rsid w:val="005C01D1"/>
    <w:rsid w:val="005C0405"/>
    <w:rsid w:val="005C04DA"/>
    <w:rsid w:val="005C0582"/>
    <w:rsid w:val="005C05D6"/>
    <w:rsid w:val="005C0643"/>
    <w:rsid w:val="005C0832"/>
    <w:rsid w:val="005C0914"/>
    <w:rsid w:val="005C0A67"/>
    <w:rsid w:val="005C0B9D"/>
    <w:rsid w:val="005C0F96"/>
    <w:rsid w:val="005C137F"/>
    <w:rsid w:val="005C14D5"/>
    <w:rsid w:val="005C15AC"/>
    <w:rsid w:val="005C15DE"/>
    <w:rsid w:val="005C1663"/>
    <w:rsid w:val="005C1678"/>
    <w:rsid w:val="005C1767"/>
    <w:rsid w:val="005C1781"/>
    <w:rsid w:val="005C19DD"/>
    <w:rsid w:val="005C1E5D"/>
    <w:rsid w:val="005C1FE3"/>
    <w:rsid w:val="005C1FF0"/>
    <w:rsid w:val="005C2081"/>
    <w:rsid w:val="005C20E5"/>
    <w:rsid w:val="005C22FD"/>
    <w:rsid w:val="005C22FF"/>
    <w:rsid w:val="005C24BE"/>
    <w:rsid w:val="005C24EE"/>
    <w:rsid w:val="005C24F5"/>
    <w:rsid w:val="005C2654"/>
    <w:rsid w:val="005C27B9"/>
    <w:rsid w:val="005C27D3"/>
    <w:rsid w:val="005C286E"/>
    <w:rsid w:val="005C28DE"/>
    <w:rsid w:val="005C2A39"/>
    <w:rsid w:val="005C2C13"/>
    <w:rsid w:val="005C2C24"/>
    <w:rsid w:val="005C2D52"/>
    <w:rsid w:val="005C2DA3"/>
    <w:rsid w:val="005C2DC4"/>
    <w:rsid w:val="005C2E79"/>
    <w:rsid w:val="005C2FEC"/>
    <w:rsid w:val="005C3085"/>
    <w:rsid w:val="005C323A"/>
    <w:rsid w:val="005C3268"/>
    <w:rsid w:val="005C3274"/>
    <w:rsid w:val="005C3293"/>
    <w:rsid w:val="005C32AB"/>
    <w:rsid w:val="005C32D6"/>
    <w:rsid w:val="005C3578"/>
    <w:rsid w:val="005C35B4"/>
    <w:rsid w:val="005C381C"/>
    <w:rsid w:val="005C3B28"/>
    <w:rsid w:val="005C3B7B"/>
    <w:rsid w:val="005C3CF7"/>
    <w:rsid w:val="005C41E6"/>
    <w:rsid w:val="005C43B6"/>
    <w:rsid w:val="005C440E"/>
    <w:rsid w:val="005C4539"/>
    <w:rsid w:val="005C45D3"/>
    <w:rsid w:val="005C463E"/>
    <w:rsid w:val="005C463F"/>
    <w:rsid w:val="005C48DF"/>
    <w:rsid w:val="005C4B3F"/>
    <w:rsid w:val="005C4C55"/>
    <w:rsid w:val="005C4C91"/>
    <w:rsid w:val="005C4D5F"/>
    <w:rsid w:val="005C4D64"/>
    <w:rsid w:val="005C4D82"/>
    <w:rsid w:val="005C4E6A"/>
    <w:rsid w:val="005C51AB"/>
    <w:rsid w:val="005C522E"/>
    <w:rsid w:val="005C5278"/>
    <w:rsid w:val="005C538E"/>
    <w:rsid w:val="005C539B"/>
    <w:rsid w:val="005C55F5"/>
    <w:rsid w:val="005C58D7"/>
    <w:rsid w:val="005C591A"/>
    <w:rsid w:val="005C59A7"/>
    <w:rsid w:val="005C5A0B"/>
    <w:rsid w:val="005C5AFE"/>
    <w:rsid w:val="005C5B11"/>
    <w:rsid w:val="005C5BCE"/>
    <w:rsid w:val="005C5C7F"/>
    <w:rsid w:val="005C5CFD"/>
    <w:rsid w:val="005C5D5F"/>
    <w:rsid w:val="005C5D76"/>
    <w:rsid w:val="005C5E21"/>
    <w:rsid w:val="005C5FED"/>
    <w:rsid w:val="005C61D6"/>
    <w:rsid w:val="005C6500"/>
    <w:rsid w:val="005C6651"/>
    <w:rsid w:val="005C69EB"/>
    <w:rsid w:val="005C6A39"/>
    <w:rsid w:val="005C6A76"/>
    <w:rsid w:val="005C6AA8"/>
    <w:rsid w:val="005C6AC6"/>
    <w:rsid w:val="005C6AF2"/>
    <w:rsid w:val="005C6BEF"/>
    <w:rsid w:val="005C6C50"/>
    <w:rsid w:val="005C6C65"/>
    <w:rsid w:val="005C6C86"/>
    <w:rsid w:val="005C6C9A"/>
    <w:rsid w:val="005C6D87"/>
    <w:rsid w:val="005C6ED3"/>
    <w:rsid w:val="005C6F12"/>
    <w:rsid w:val="005C6F95"/>
    <w:rsid w:val="005C70D5"/>
    <w:rsid w:val="005C70D8"/>
    <w:rsid w:val="005C71BD"/>
    <w:rsid w:val="005C71FA"/>
    <w:rsid w:val="005C72CD"/>
    <w:rsid w:val="005C7308"/>
    <w:rsid w:val="005C73AD"/>
    <w:rsid w:val="005C7430"/>
    <w:rsid w:val="005C7453"/>
    <w:rsid w:val="005C75A7"/>
    <w:rsid w:val="005C7855"/>
    <w:rsid w:val="005C7994"/>
    <w:rsid w:val="005C7B34"/>
    <w:rsid w:val="005C7CA3"/>
    <w:rsid w:val="005C7CDA"/>
    <w:rsid w:val="005C7DEA"/>
    <w:rsid w:val="005C7DFF"/>
    <w:rsid w:val="005C7E03"/>
    <w:rsid w:val="005C7E57"/>
    <w:rsid w:val="005C7E69"/>
    <w:rsid w:val="005C7FE7"/>
    <w:rsid w:val="005D0064"/>
    <w:rsid w:val="005D017D"/>
    <w:rsid w:val="005D02F8"/>
    <w:rsid w:val="005D041C"/>
    <w:rsid w:val="005D04D9"/>
    <w:rsid w:val="005D0925"/>
    <w:rsid w:val="005D09E0"/>
    <w:rsid w:val="005D0AD4"/>
    <w:rsid w:val="005D0B8B"/>
    <w:rsid w:val="005D0C32"/>
    <w:rsid w:val="005D0C64"/>
    <w:rsid w:val="005D0C72"/>
    <w:rsid w:val="005D0C7E"/>
    <w:rsid w:val="005D0F16"/>
    <w:rsid w:val="005D0F5F"/>
    <w:rsid w:val="005D10E3"/>
    <w:rsid w:val="005D13C6"/>
    <w:rsid w:val="005D13C8"/>
    <w:rsid w:val="005D1608"/>
    <w:rsid w:val="005D1757"/>
    <w:rsid w:val="005D17C5"/>
    <w:rsid w:val="005D17F1"/>
    <w:rsid w:val="005D186B"/>
    <w:rsid w:val="005D198D"/>
    <w:rsid w:val="005D1C8D"/>
    <w:rsid w:val="005D1D65"/>
    <w:rsid w:val="005D1E7C"/>
    <w:rsid w:val="005D1ED3"/>
    <w:rsid w:val="005D1F80"/>
    <w:rsid w:val="005D2021"/>
    <w:rsid w:val="005D207E"/>
    <w:rsid w:val="005D20F3"/>
    <w:rsid w:val="005D29D2"/>
    <w:rsid w:val="005D29F5"/>
    <w:rsid w:val="005D2A1B"/>
    <w:rsid w:val="005D2CCF"/>
    <w:rsid w:val="005D2D32"/>
    <w:rsid w:val="005D2D53"/>
    <w:rsid w:val="005D2DDF"/>
    <w:rsid w:val="005D2E23"/>
    <w:rsid w:val="005D2E85"/>
    <w:rsid w:val="005D2F02"/>
    <w:rsid w:val="005D3240"/>
    <w:rsid w:val="005D335A"/>
    <w:rsid w:val="005D33F6"/>
    <w:rsid w:val="005D341C"/>
    <w:rsid w:val="005D3497"/>
    <w:rsid w:val="005D34AC"/>
    <w:rsid w:val="005D3589"/>
    <w:rsid w:val="005D3726"/>
    <w:rsid w:val="005D3B51"/>
    <w:rsid w:val="005D3B9A"/>
    <w:rsid w:val="005D3BA2"/>
    <w:rsid w:val="005D3BB1"/>
    <w:rsid w:val="005D3C33"/>
    <w:rsid w:val="005D3C55"/>
    <w:rsid w:val="005D3C87"/>
    <w:rsid w:val="005D3D2B"/>
    <w:rsid w:val="005D3D55"/>
    <w:rsid w:val="005D3DBF"/>
    <w:rsid w:val="005D3DFD"/>
    <w:rsid w:val="005D3E78"/>
    <w:rsid w:val="005D4164"/>
    <w:rsid w:val="005D4362"/>
    <w:rsid w:val="005D43F6"/>
    <w:rsid w:val="005D46E9"/>
    <w:rsid w:val="005D4BA5"/>
    <w:rsid w:val="005D4D6C"/>
    <w:rsid w:val="005D4E0D"/>
    <w:rsid w:val="005D5151"/>
    <w:rsid w:val="005D518A"/>
    <w:rsid w:val="005D51C2"/>
    <w:rsid w:val="005D51E4"/>
    <w:rsid w:val="005D539F"/>
    <w:rsid w:val="005D53AE"/>
    <w:rsid w:val="005D53FE"/>
    <w:rsid w:val="005D549B"/>
    <w:rsid w:val="005D566D"/>
    <w:rsid w:val="005D56AA"/>
    <w:rsid w:val="005D58F7"/>
    <w:rsid w:val="005D599A"/>
    <w:rsid w:val="005D5ACF"/>
    <w:rsid w:val="005D5B1B"/>
    <w:rsid w:val="005D5C01"/>
    <w:rsid w:val="005D5CD8"/>
    <w:rsid w:val="005D5D0C"/>
    <w:rsid w:val="005D5D77"/>
    <w:rsid w:val="005D60C9"/>
    <w:rsid w:val="005D61E6"/>
    <w:rsid w:val="005D6379"/>
    <w:rsid w:val="005D6611"/>
    <w:rsid w:val="005D6700"/>
    <w:rsid w:val="005D67E7"/>
    <w:rsid w:val="005D6820"/>
    <w:rsid w:val="005D691F"/>
    <w:rsid w:val="005D69D1"/>
    <w:rsid w:val="005D69ED"/>
    <w:rsid w:val="005D6A86"/>
    <w:rsid w:val="005D6B7D"/>
    <w:rsid w:val="005D6C30"/>
    <w:rsid w:val="005D6D13"/>
    <w:rsid w:val="005D6D28"/>
    <w:rsid w:val="005D6F08"/>
    <w:rsid w:val="005D7026"/>
    <w:rsid w:val="005D7095"/>
    <w:rsid w:val="005D72C9"/>
    <w:rsid w:val="005D731C"/>
    <w:rsid w:val="005D759F"/>
    <w:rsid w:val="005D75A2"/>
    <w:rsid w:val="005D7686"/>
    <w:rsid w:val="005D77B0"/>
    <w:rsid w:val="005D786E"/>
    <w:rsid w:val="005D78B5"/>
    <w:rsid w:val="005D7A1A"/>
    <w:rsid w:val="005D7ABB"/>
    <w:rsid w:val="005D7B39"/>
    <w:rsid w:val="005D7C45"/>
    <w:rsid w:val="005D7DA7"/>
    <w:rsid w:val="005D7DDA"/>
    <w:rsid w:val="005D7EB9"/>
    <w:rsid w:val="005D7FD2"/>
    <w:rsid w:val="005D7FEF"/>
    <w:rsid w:val="005E002C"/>
    <w:rsid w:val="005E0035"/>
    <w:rsid w:val="005E02C1"/>
    <w:rsid w:val="005E03AC"/>
    <w:rsid w:val="005E03E0"/>
    <w:rsid w:val="005E046B"/>
    <w:rsid w:val="005E0535"/>
    <w:rsid w:val="005E0547"/>
    <w:rsid w:val="005E061C"/>
    <w:rsid w:val="005E06CB"/>
    <w:rsid w:val="005E06D9"/>
    <w:rsid w:val="005E0829"/>
    <w:rsid w:val="005E0995"/>
    <w:rsid w:val="005E0A76"/>
    <w:rsid w:val="005E0BCE"/>
    <w:rsid w:val="005E0BFA"/>
    <w:rsid w:val="005E0D61"/>
    <w:rsid w:val="005E0D91"/>
    <w:rsid w:val="005E0EFB"/>
    <w:rsid w:val="005E0FB5"/>
    <w:rsid w:val="005E0FE5"/>
    <w:rsid w:val="005E1324"/>
    <w:rsid w:val="005E1517"/>
    <w:rsid w:val="005E154D"/>
    <w:rsid w:val="005E15B8"/>
    <w:rsid w:val="005E170D"/>
    <w:rsid w:val="005E180D"/>
    <w:rsid w:val="005E191B"/>
    <w:rsid w:val="005E1958"/>
    <w:rsid w:val="005E19EC"/>
    <w:rsid w:val="005E1AFB"/>
    <w:rsid w:val="005E1B51"/>
    <w:rsid w:val="005E1B73"/>
    <w:rsid w:val="005E1D23"/>
    <w:rsid w:val="005E1D65"/>
    <w:rsid w:val="005E216E"/>
    <w:rsid w:val="005E2189"/>
    <w:rsid w:val="005E2389"/>
    <w:rsid w:val="005E2482"/>
    <w:rsid w:val="005E262E"/>
    <w:rsid w:val="005E26CE"/>
    <w:rsid w:val="005E26E3"/>
    <w:rsid w:val="005E27E7"/>
    <w:rsid w:val="005E2CFA"/>
    <w:rsid w:val="005E2D03"/>
    <w:rsid w:val="005E2D15"/>
    <w:rsid w:val="005E2D1C"/>
    <w:rsid w:val="005E2E27"/>
    <w:rsid w:val="005E2F15"/>
    <w:rsid w:val="005E2F4B"/>
    <w:rsid w:val="005E2F4E"/>
    <w:rsid w:val="005E2F85"/>
    <w:rsid w:val="005E3061"/>
    <w:rsid w:val="005E3283"/>
    <w:rsid w:val="005E3597"/>
    <w:rsid w:val="005E3804"/>
    <w:rsid w:val="005E385C"/>
    <w:rsid w:val="005E388C"/>
    <w:rsid w:val="005E388D"/>
    <w:rsid w:val="005E3991"/>
    <w:rsid w:val="005E39DB"/>
    <w:rsid w:val="005E3AEE"/>
    <w:rsid w:val="005E3C4D"/>
    <w:rsid w:val="005E3C59"/>
    <w:rsid w:val="005E3D9A"/>
    <w:rsid w:val="005E3E8F"/>
    <w:rsid w:val="005E3FBF"/>
    <w:rsid w:val="005E3FDC"/>
    <w:rsid w:val="005E400C"/>
    <w:rsid w:val="005E4359"/>
    <w:rsid w:val="005E43E8"/>
    <w:rsid w:val="005E4492"/>
    <w:rsid w:val="005E452F"/>
    <w:rsid w:val="005E468D"/>
    <w:rsid w:val="005E4699"/>
    <w:rsid w:val="005E486B"/>
    <w:rsid w:val="005E4929"/>
    <w:rsid w:val="005E4A6C"/>
    <w:rsid w:val="005E4A91"/>
    <w:rsid w:val="005E4AD5"/>
    <w:rsid w:val="005E4B69"/>
    <w:rsid w:val="005E4C4F"/>
    <w:rsid w:val="005E4D99"/>
    <w:rsid w:val="005E4DBB"/>
    <w:rsid w:val="005E4E6A"/>
    <w:rsid w:val="005E4F1B"/>
    <w:rsid w:val="005E4F5F"/>
    <w:rsid w:val="005E5058"/>
    <w:rsid w:val="005E5134"/>
    <w:rsid w:val="005E5169"/>
    <w:rsid w:val="005E517B"/>
    <w:rsid w:val="005E5280"/>
    <w:rsid w:val="005E52DD"/>
    <w:rsid w:val="005E530A"/>
    <w:rsid w:val="005E5334"/>
    <w:rsid w:val="005E533D"/>
    <w:rsid w:val="005E5382"/>
    <w:rsid w:val="005E5404"/>
    <w:rsid w:val="005E555E"/>
    <w:rsid w:val="005E56BA"/>
    <w:rsid w:val="005E5907"/>
    <w:rsid w:val="005E5ADD"/>
    <w:rsid w:val="005E603B"/>
    <w:rsid w:val="005E630C"/>
    <w:rsid w:val="005E6516"/>
    <w:rsid w:val="005E6530"/>
    <w:rsid w:val="005E6553"/>
    <w:rsid w:val="005E659B"/>
    <w:rsid w:val="005E6707"/>
    <w:rsid w:val="005E674D"/>
    <w:rsid w:val="005E67A7"/>
    <w:rsid w:val="005E6818"/>
    <w:rsid w:val="005E685F"/>
    <w:rsid w:val="005E69AA"/>
    <w:rsid w:val="005E6C90"/>
    <w:rsid w:val="005E6D5F"/>
    <w:rsid w:val="005E6EDF"/>
    <w:rsid w:val="005E6FF8"/>
    <w:rsid w:val="005E6FFA"/>
    <w:rsid w:val="005E702F"/>
    <w:rsid w:val="005E7186"/>
    <w:rsid w:val="005E71C2"/>
    <w:rsid w:val="005E7205"/>
    <w:rsid w:val="005E732D"/>
    <w:rsid w:val="005E734F"/>
    <w:rsid w:val="005E73C0"/>
    <w:rsid w:val="005E7541"/>
    <w:rsid w:val="005E76FC"/>
    <w:rsid w:val="005E7774"/>
    <w:rsid w:val="005E77CD"/>
    <w:rsid w:val="005E78A4"/>
    <w:rsid w:val="005E7A09"/>
    <w:rsid w:val="005E7ACC"/>
    <w:rsid w:val="005E7C1E"/>
    <w:rsid w:val="005E7D87"/>
    <w:rsid w:val="005E7E68"/>
    <w:rsid w:val="005E7E6D"/>
    <w:rsid w:val="005E7F1B"/>
    <w:rsid w:val="005F0144"/>
    <w:rsid w:val="005F02C5"/>
    <w:rsid w:val="005F0407"/>
    <w:rsid w:val="005F058C"/>
    <w:rsid w:val="005F067D"/>
    <w:rsid w:val="005F0A9A"/>
    <w:rsid w:val="005F0AE1"/>
    <w:rsid w:val="005F0B76"/>
    <w:rsid w:val="005F0BE0"/>
    <w:rsid w:val="005F0DF8"/>
    <w:rsid w:val="005F0FC7"/>
    <w:rsid w:val="005F103B"/>
    <w:rsid w:val="005F107A"/>
    <w:rsid w:val="005F114F"/>
    <w:rsid w:val="005F13C3"/>
    <w:rsid w:val="005F1463"/>
    <w:rsid w:val="005F14BB"/>
    <w:rsid w:val="005F16FB"/>
    <w:rsid w:val="005F1721"/>
    <w:rsid w:val="005F1724"/>
    <w:rsid w:val="005F1AB7"/>
    <w:rsid w:val="005F1AF8"/>
    <w:rsid w:val="005F1E0C"/>
    <w:rsid w:val="005F1E2E"/>
    <w:rsid w:val="005F1E64"/>
    <w:rsid w:val="005F1E6E"/>
    <w:rsid w:val="005F1EE0"/>
    <w:rsid w:val="005F1F66"/>
    <w:rsid w:val="005F20E3"/>
    <w:rsid w:val="005F2104"/>
    <w:rsid w:val="005F218C"/>
    <w:rsid w:val="005F21D6"/>
    <w:rsid w:val="005F2344"/>
    <w:rsid w:val="005F23EA"/>
    <w:rsid w:val="005F242E"/>
    <w:rsid w:val="005F2538"/>
    <w:rsid w:val="005F2596"/>
    <w:rsid w:val="005F26F8"/>
    <w:rsid w:val="005F2736"/>
    <w:rsid w:val="005F27E8"/>
    <w:rsid w:val="005F2823"/>
    <w:rsid w:val="005F2880"/>
    <w:rsid w:val="005F2A80"/>
    <w:rsid w:val="005F2AC9"/>
    <w:rsid w:val="005F2B90"/>
    <w:rsid w:val="005F2C73"/>
    <w:rsid w:val="005F2C86"/>
    <w:rsid w:val="005F2D9A"/>
    <w:rsid w:val="005F2EF2"/>
    <w:rsid w:val="005F2FF4"/>
    <w:rsid w:val="005F3039"/>
    <w:rsid w:val="005F32DF"/>
    <w:rsid w:val="005F3380"/>
    <w:rsid w:val="005F346D"/>
    <w:rsid w:val="005F37CE"/>
    <w:rsid w:val="005F3860"/>
    <w:rsid w:val="005F3896"/>
    <w:rsid w:val="005F3927"/>
    <w:rsid w:val="005F3951"/>
    <w:rsid w:val="005F39A4"/>
    <w:rsid w:val="005F4017"/>
    <w:rsid w:val="005F4185"/>
    <w:rsid w:val="005F427D"/>
    <w:rsid w:val="005F43D7"/>
    <w:rsid w:val="005F441A"/>
    <w:rsid w:val="005F459F"/>
    <w:rsid w:val="005F466B"/>
    <w:rsid w:val="005F48EF"/>
    <w:rsid w:val="005F4A4A"/>
    <w:rsid w:val="005F4A9A"/>
    <w:rsid w:val="005F4AA8"/>
    <w:rsid w:val="005F4BDD"/>
    <w:rsid w:val="005F4BE7"/>
    <w:rsid w:val="005F4E4A"/>
    <w:rsid w:val="005F4E67"/>
    <w:rsid w:val="005F50BB"/>
    <w:rsid w:val="005F51B0"/>
    <w:rsid w:val="005F52C3"/>
    <w:rsid w:val="005F52D7"/>
    <w:rsid w:val="005F5576"/>
    <w:rsid w:val="005F557D"/>
    <w:rsid w:val="005F55FB"/>
    <w:rsid w:val="005F5745"/>
    <w:rsid w:val="005F5809"/>
    <w:rsid w:val="005F58BD"/>
    <w:rsid w:val="005F594F"/>
    <w:rsid w:val="005F595E"/>
    <w:rsid w:val="005F5961"/>
    <w:rsid w:val="005F5A7C"/>
    <w:rsid w:val="005F5A99"/>
    <w:rsid w:val="005F5AF1"/>
    <w:rsid w:val="005F5BF3"/>
    <w:rsid w:val="005F5D0C"/>
    <w:rsid w:val="005F5D0F"/>
    <w:rsid w:val="005F5D73"/>
    <w:rsid w:val="005F5F4D"/>
    <w:rsid w:val="005F5FC4"/>
    <w:rsid w:val="005F5FF7"/>
    <w:rsid w:val="005F6033"/>
    <w:rsid w:val="005F618E"/>
    <w:rsid w:val="005F634C"/>
    <w:rsid w:val="005F63FD"/>
    <w:rsid w:val="005F6436"/>
    <w:rsid w:val="005F64B8"/>
    <w:rsid w:val="005F64BD"/>
    <w:rsid w:val="005F6567"/>
    <w:rsid w:val="005F65B4"/>
    <w:rsid w:val="005F66DB"/>
    <w:rsid w:val="005F6717"/>
    <w:rsid w:val="005F6813"/>
    <w:rsid w:val="005F6876"/>
    <w:rsid w:val="005F68D7"/>
    <w:rsid w:val="005F6936"/>
    <w:rsid w:val="005F69F6"/>
    <w:rsid w:val="005F69FA"/>
    <w:rsid w:val="005F6E13"/>
    <w:rsid w:val="005F6F24"/>
    <w:rsid w:val="005F7032"/>
    <w:rsid w:val="005F7131"/>
    <w:rsid w:val="005F71FD"/>
    <w:rsid w:val="005F72C9"/>
    <w:rsid w:val="005F736B"/>
    <w:rsid w:val="005F73E2"/>
    <w:rsid w:val="005F74F1"/>
    <w:rsid w:val="005F7556"/>
    <w:rsid w:val="005F7576"/>
    <w:rsid w:val="005F775B"/>
    <w:rsid w:val="005F78B4"/>
    <w:rsid w:val="005F78DD"/>
    <w:rsid w:val="005F7A7B"/>
    <w:rsid w:val="005F7AA9"/>
    <w:rsid w:val="005F7AC5"/>
    <w:rsid w:val="005F7BFB"/>
    <w:rsid w:val="005F7C4B"/>
    <w:rsid w:val="005F7C70"/>
    <w:rsid w:val="005F7F2F"/>
    <w:rsid w:val="005F7FC6"/>
    <w:rsid w:val="0060003F"/>
    <w:rsid w:val="006000AF"/>
    <w:rsid w:val="00600141"/>
    <w:rsid w:val="006001D6"/>
    <w:rsid w:val="00600238"/>
    <w:rsid w:val="006002A8"/>
    <w:rsid w:val="00600456"/>
    <w:rsid w:val="00600560"/>
    <w:rsid w:val="00600904"/>
    <w:rsid w:val="00600998"/>
    <w:rsid w:val="00600B5E"/>
    <w:rsid w:val="00600CC8"/>
    <w:rsid w:val="0060102B"/>
    <w:rsid w:val="00601242"/>
    <w:rsid w:val="00601449"/>
    <w:rsid w:val="00601548"/>
    <w:rsid w:val="00601605"/>
    <w:rsid w:val="006017D7"/>
    <w:rsid w:val="0060180E"/>
    <w:rsid w:val="0060186B"/>
    <w:rsid w:val="00601AB4"/>
    <w:rsid w:val="00601AE1"/>
    <w:rsid w:val="00601B6F"/>
    <w:rsid w:val="00601B8E"/>
    <w:rsid w:val="00601BAA"/>
    <w:rsid w:val="00601C1B"/>
    <w:rsid w:val="00601C29"/>
    <w:rsid w:val="00601C67"/>
    <w:rsid w:val="00601D1E"/>
    <w:rsid w:val="00601DE7"/>
    <w:rsid w:val="00601FB6"/>
    <w:rsid w:val="00602003"/>
    <w:rsid w:val="00602103"/>
    <w:rsid w:val="006021A0"/>
    <w:rsid w:val="00602294"/>
    <w:rsid w:val="00602305"/>
    <w:rsid w:val="00602314"/>
    <w:rsid w:val="00602414"/>
    <w:rsid w:val="0060248E"/>
    <w:rsid w:val="006025AE"/>
    <w:rsid w:val="00602942"/>
    <w:rsid w:val="00602B62"/>
    <w:rsid w:val="00602B83"/>
    <w:rsid w:val="00602D84"/>
    <w:rsid w:val="00602E99"/>
    <w:rsid w:val="00602E9B"/>
    <w:rsid w:val="00602ED1"/>
    <w:rsid w:val="0060304D"/>
    <w:rsid w:val="00603369"/>
    <w:rsid w:val="006033A7"/>
    <w:rsid w:val="006034A0"/>
    <w:rsid w:val="006034A2"/>
    <w:rsid w:val="0060397F"/>
    <w:rsid w:val="00603AE1"/>
    <w:rsid w:val="00603AFA"/>
    <w:rsid w:val="00603BC6"/>
    <w:rsid w:val="00603C43"/>
    <w:rsid w:val="00603E2B"/>
    <w:rsid w:val="00603FAE"/>
    <w:rsid w:val="0060416B"/>
    <w:rsid w:val="006043D2"/>
    <w:rsid w:val="00604480"/>
    <w:rsid w:val="006044BF"/>
    <w:rsid w:val="006045B7"/>
    <w:rsid w:val="006047CE"/>
    <w:rsid w:val="00604820"/>
    <w:rsid w:val="00604853"/>
    <w:rsid w:val="0060485D"/>
    <w:rsid w:val="00604938"/>
    <w:rsid w:val="00604956"/>
    <w:rsid w:val="00604AD9"/>
    <w:rsid w:val="00604D0E"/>
    <w:rsid w:val="00604F6E"/>
    <w:rsid w:val="00605129"/>
    <w:rsid w:val="00605170"/>
    <w:rsid w:val="00605230"/>
    <w:rsid w:val="00605348"/>
    <w:rsid w:val="006053A6"/>
    <w:rsid w:val="00605403"/>
    <w:rsid w:val="00605874"/>
    <w:rsid w:val="006059E9"/>
    <w:rsid w:val="00605ABE"/>
    <w:rsid w:val="00605BB3"/>
    <w:rsid w:val="00605C1D"/>
    <w:rsid w:val="00605CCC"/>
    <w:rsid w:val="00605E68"/>
    <w:rsid w:val="00605E71"/>
    <w:rsid w:val="0060613B"/>
    <w:rsid w:val="00606176"/>
    <w:rsid w:val="0060625A"/>
    <w:rsid w:val="00606404"/>
    <w:rsid w:val="006064AF"/>
    <w:rsid w:val="006065BC"/>
    <w:rsid w:val="006066C6"/>
    <w:rsid w:val="0060677D"/>
    <w:rsid w:val="006067A9"/>
    <w:rsid w:val="00606913"/>
    <w:rsid w:val="00606A39"/>
    <w:rsid w:val="00606A71"/>
    <w:rsid w:val="00606AAD"/>
    <w:rsid w:val="00606B87"/>
    <w:rsid w:val="00606BA9"/>
    <w:rsid w:val="00606BC7"/>
    <w:rsid w:val="00606C90"/>
    <w:rsid w:val="00606CCE"/>
    <w:rsid w:val="00606D94"/>
    <w:rsid w:val="00606DA9"/>
    <w:rsid w:val="00606E11"/>
    <w:rsid w:val="00606F32"/>
    <w:rsid w:val="00606F93"/>
    <w:rsid w:val="00606FC1"/>
    <w:rsid w:val="0060720A"/>
    <w:rsid w:val="006073B5"/>
    <w:rsid w:val="006074BF"/>
    <w:rsid w:val="00607606"/>
    <w:rsid w:val="0060765B"/>
    <w:rsid w:val="006076B7"/>
    <w:rsid w:val="00607703"/>
    <w:rsid w:val="0060777E"/>
    <w:rsid w:val="006077E2"/>
    <w:rsid w:val="00607812"/>
    <w:rsid w:val="0060797E"/>
    <w:rsid w:val="006079C9"/>
    <w:rsid w:val="00607AE1"/>
    <w:rsid w:val="00607BA3"/>
    <w:rsid w:val="00607CFB"/>
    <w:rsid w:val="00607D19"/>
    <w:rsid w:val="00607F20"/>
    <w:rsid w:val="006100EF"/>
    <w:rsid w:val="0061029A"/>
    <w:rsid w:val="0061029C"/>
    <w:rsid w:val="0061031D"/>
    <w:rsid w:val="0061035B"/>
    <w:rsid w:val="0061044E"/>
    <w:rsid w:val="006104AD"/>
    <w:rsid w:val="00610552"/>
    <w:rsid w:val="0061055B"/>
    <w:rsid w:val="0061059B"/>
    <w:rsid w:val="00610631"/>
    <w:rsid w:val="0061077E"/>
    <w:rsid w:val="00610A6A"/>
    <w:rsid w:val="00610B2F"/>
    <w:rsid w:val="00610BA2"/>
    <w:rsid w:val="00610E3C"/>
    <w:rsid w:val="00610F61"/>
    <w:rsid w:val="006110A4"/>
    <w:rsid w:val="00611140"/>
    <w:rsid w:val="00611183"/>
    <w:rsid w:val="00611190"/>
    <w:rsid w:val="00611342"/>
    <w:rsid w:val="0061134B"/>
    <w:rsid w:val="006114DB"/>
    <w:rsid w:val="00611559"/>
    <w:rsid w:val="006115B0"/>
    <w:rsid w:val="006116AE"/>
    <w:rsid w:val="00611711"/>
    <w:rsid w:val="006117BA"/>
    <w:rsid w:val="00611813"/>
    <w:rsid w:val="006118D2"/>
    <w:rsid w:val="00611B92"/>
    <w:rsid w:val="00611C03"/>
    <w:rsid w:val="00611E6C"/>
    <w:rsid w:val="00611E74"/>
    <w:rsid w:val="006120EB"/>
    <w:rsid w:val="006124DA"/>
    <w:rsid w:val="00612653"/>
    <w:rsid w:val="0061272D"/>
    <w:rsid w:val="0061295A"/>
    <w:rsid w:val="006129B4"/>
    <w:rsid w:val="006129C9"/>
    <w:rsid w:val="00612A1B"/>
    <w:rsid w:val="00612C0B"/>
    <w:rsid w:val="00612DFD"/>
    <w:rsid w:val="00612EA0"/>
    <w:rsid w:val="00613007"/>
    <w:rsid w:val="00613040"/>
    <w:rsid w:val="006130D7"/>
    <w:rsid w:val="006130F8"/>
    <w:rsid w:val="0061317B"/>
    <w:rsid w:val="006132C1"/>
    <w:rsid w:val="006133D0"/>
    <w:rsid w:val="0061353D"/>
    <w:rsid w:val="0061367D"/>
    <w:rsid w:val="00613776"/>
    <w:rsid w:val="006137B2"/>
    <w:rsid w:val="0061384E"/>
    <w:rsid w:val="006139E1"/>
    <w:rsid w:val="00613B7F"/>
    <w:rsid w:val="00613BC0"/>
    <w:rsid w:val="00613C95"/>
    <w:rsid w:val="00614067"/>
    <w:rsid w:val="006140FA"/>
    <w:rsid w:val="00614127"/>
    <w:rsid w:val="006143A1"/>
    <w:rsid w:val="00614518"/>
    <w:rsid w:val="00614615"/>
    <w:rsid w:val="00614690"/>
    <w:rsid w:val="0061469E"/>
    <w:rsid w:val="006146C9"/>
    <w:rsid w:val="006148B8"/>
    <w:rsid w:val="006148EE"/>
    <w:rsid w:val="006149FF"/>
    <w:rsid w:val="00614AC3"/>
    <w:rsid w:val="00614C41"/>
    <w:rsid w:val="00614C9A"/>
    <w:rsid w:val="00614CE2"/>
    <w:rsid w:val="00614D98"/>
    <w:rsid w:val="00614F79"/>
    <w:rsid w:val="006150ED"/>
    <w:rsid w:val="00615112"/>
    <w:rsid w:val="0061515F"/>
    <w:rsid w:val="006151E3"/>
    <w:rsid w:val="00615804"/>
    <w:rsid w:val="006159E5"/>
    <w:rsid w:val="00615C33"/>
    <w:rsid w:val="00615C3B"/>
    <w:rsid w:val="00615CF8"/>
    <w:rsid w:val="00615E20"/>
    <w:rsid w:val="00615FCB"/>
    <w:rsid w:val="00616029"/>
    <w:rsid w:val="00616117"/>
    <w:rsid w:val="00616136"/>
    <w:rsid w:val="006161FC"/>
    <w:rsid w:val="0061630F"/>
    <w:rsid w:val="00616319"/>
    <w:rsid w:val="00616351"/>
    <w:rsid w:val="00616533"/>
    <w:rsid w:val="006166F7"/>
    <w:rsid w:val="00616786"/>
    <w:rsid w:val="006168B1"/>
    <w:rsid w:val="0061692A"/>
    <w:rsid w:val="00616965"/>
    <w:rsid w:val="00616991"/>
    <w:rsid w:val="00616A15"/>
    <w:rsid w:val="00616AD1"/>
    <w:rsid w:val="00616AE9"/>
    <w:rsid w:val="00616C1F"/>
    <w:rsid w:val="00616CA1"/>
    <w:rsid w:val="00616E38"/>
    <w:rsid w:val="0061710A"/>
    <w:rsid w:val="00617124"/>
    <w:rsid w:val="0061714B"/>
    <w:rsid w:val="006171F1"/>
    <w:rsid w:val="00617224"/>
    <w:rsid w:val="0061724D"/>
    <w:rsid w:val="00617437"/>
    <w:rsid w:val="0061744A"/>
    <w:rsid w:val="00617634"/>
    <w:rsid w:val="00617650"/>
    <w:rsid w:val="0061783B"/>
    <w:rsid w:val="006178F1"/>
    <w:rsid w:val="0061791C"/>
    <w:rsid w:val="00617968"/>
    <w:rsid w:val="006179CD"/>
    <w:rsid w:val="00617B19"/>
    <w:rsid w:val="00617B4B"/>
    <w:rsid w:val="00617E45"/>
    <w:rsid w:val="00617E99"/>
    <w:rsid w:val="00617EFC"/>
    <w:rsid w:val="00617EFE"/>
    <w:rsid w:val="00620087"/>
    <w:rsid w:val="0062008D"/>
    <w:rsid w:val="00620164"/>
    <w:rsid w:val="006201B6"/>
    <w:rsid w:val="0062024C"/>
    <w:rsid w:val="0062040C"/>
    <w:rsid w:val="0062040E"/>
    <w:rsid w:val="00620419"/>
    <w:rsid w:val="0062058E"/>
    <w:rsid w:val="006205FF"/>
    <w:rsid w:val="006206CF"/>
    <w:rsid w:val="00620B8C"/>
    <w:rsid w:val="00620C03"/>
    <w:rsid w:val="00620D2B"/>
    <w:rsid w:val="00620DB2"/>
    <w:rsid w:val="00620F90"/>
    <w:rsid w:val="006213E4"/>
    <w:rsid w:val="006215A1"/>
    <w:rsid w:val="00621731"/>
    <w:rsid w:val="006217BA"/>
    <w:rsid w:val="006218DE"/>
    <w:rsid w:val="00621901"/>
    <w:rsid w:val="00621923"/>
    <w:rsid w:val="006219AF"/>
    <w:rsid w:val="00621A0E"/>
    <w:rsid w:val="00621C86"/>
    <w:rsid w:val="00621DFD"/>
    <w:rsid w:val="00622035"/>
    <w:rsid w:val="006221A8"/>
    <w:rsid w:val="006222A1"/>
    <w:rsid w:val="006222DE"/>
    <w:rsid w:val="00622384"/>
    <w:rsid w:val="00622564"/>
    <w:rsid w:val="0062276C"/>
    <w:rsid w:val="006227A2"/>
    <w:rsid w:val="00622846"/>
    <w:rsid w:val="0062298A"/>
    <w:rsid w:val="00622C09"/>
    <w:rsid w:val="00622C2A"/>
    <w:rsid w:val="00622DD1"/>
    <w:rsid w:val="0062306F"/>
    <w:rsid w:val="0062311D"/>
    <w:rsid w:val="00623288"/>
    <w:rsid w:val="0062334D"/>
    <w:rsid w:val="00623625"/>
    <w:rsid w:val="00623647"/>
    <w:rsid w:val="00623648"/>
    <w:rsid w:val="0062370F"/>
    <w:rsid w:val="006237BD"/>
    <w:rsid w:val="00623A61"/>
    <w:rsid w:val="00623A69"/>
    <w:rsid w:val="00623BAC"/>
    <w:rsid w:val="00623BD6"/>
    <w:rsid w:val="00623BF1"/>
    <w:rsid w:val="00623CC7"/>
    <w:rsid w:val="00623CDB"/>
    <w:rsid w:val="00623D3F"/>
    <w:rsid w:val="00623E35"/>
    <w:rsid w:val="00623EC9"/>
    <w:rsid w:val="00624035"/>
    <w:rsid w:val="00624116"/>
    <w:rsid w:val="00624311"/>
    <w:rsid w:val="00624443"/>
    <w:rsid w:val="0062457A"/>
    <w:rsid w:val="0062462F"/>
    <w:rsid w:val="00624AD3"/>
    <w:rsid w:val="00624C3A"/>
    <w:rsid w:val="00624CF8"/>
    <w:rsid w:val="00624D4E"/>
    <w:rsid w:val="00624D82"/>
    <w:rsid w:val="00624EDC"/>
    <w:rsid w:val="00624F20"/>
    <w:rsid w:val="00624F4D"/>
    <w:rsid w:val="00625204"/>
    <w:rsid w:val="006252A4"/>
    <w:rsid w:val="00625340"/>
    <w:rsid w:val="00625366"/>
    <w:rsid w:val="00625381"/>
    <w:rsid w:val="00625414"/>
    <w:rsid w:val="006258CF"/>
    <w:rsid w:val="0062597A"/>
    <w:rsid w:val="00625A81"/>
    <w:rsid w:val="00625B1F"/>
    <w:rsid w:val="00625BAE"/>
    <w:rsid w:val="00625BC5"/>
    <w:rsid w:val="00625BD4"/>
    <w:rsid w:val="00625D76"/>
    <w:rsid w:val="00625EA6"/>
    <w:rsid w:val="00625EDA"/>
    <w:rsid w:val="00625F81"/>
    <w:rsid w:val="00625FC3"/>
    <w:rsid w:val="00626128"/>
    <w:rsid w:val="00626217"/>
    <w:rsid w:val="0062621D"/>
    <w:rsid w:val="0062626C"/>
    <w:rsid w:val="00626538"/>
    <w:rsid w:val="006266AC"/>
    <w:rsid w:val="006266D6"/>
    <w:rsid w:val="006266E0"/>
    <w:rsid w:val="0062670E"/>
    <w:rsid w:val="0062671E"/>
    <w:rsid w:val="0062698F"/>
    <w:rsid w:val="00626AAA"/>
    <w:rsid w:val="00626AF0"/>
    <w:rsid w:val="00626B53"/>
    <w:rsid w:val="00626B54"/>
    <w:rsid w:val="00626B69"/>
    <w:rsid w:val="00626C5F"/>
    <w:rsid w:val="00626D1A"/>
    <w:rsid w:val="00626DFB"/>
    <w:rsid w:val="00626DFD"/>
    <w:rsid w:val="00626E2D"/>
    <w:rsid w:val="00626EBD"/>
    <w:rsid w:val="00626FBF"/>
    <w:rsid w:val="00627093"/>
    <w:rsid w:val="006270D9"/>
    <w:rsid w:val="0062726A"/>
    <w:rsid w:val="006274A4"/>
    <w:rsid w:val="006274F5"/>
    <w:rsid w:val="00627569"/>
    <w:rsid w:val="00627618"/>
    <w:rsid w:val="0062761B"/>
    <w:rsid w:val="00627804"/>
    <w:rsid w:val="00627873"/>
    <w:rsid w:val="006278B8"/>
    <w:rsid w:val="006279DD"/>
    <w:rsid w:val="00627AB6"/>
    <w:rsid w:val="00627BDF"/>
    <w:rsid w:val="00627DD1"/>
    <w:rsid w:val="00627EB3"/>
    <w:rsid w:val="00627EF9"/>
    <w:rsid w:val="00630008"/>
    <w:rsid w:val="006300B4"/>
    <w:rsid w:val="006300F5"/>
    <w:rsid w:val="0063010D"/>
    <w:rsid w:val="00630270"/>
    <w:rsid w:val="006302ED"/>
    <w:rsid w:val="00630490"/>
    <w:rsid w:val="00630575"/>
    <w:rsid w:val="00630633"/>
    <w:rsid w:val="006306C7"/>
    <w:rsid w:val="006308C6"/>
    <w:rsid w:val="006308FC"/>
    <w:rsid w:val="00630902"/>
    <w:rsid w:val="00630B71"/>
    <w:rsid w:val="00630B94"/>
    <w:rsid w:val="00630C37"/>
    <w:rsid w:val="00630E9F"/>
    <w:rsid w:val="00630FA6"/>
    <w:rsid w:val="0063119E"/>
    <w:rsid w:val="0063131C"/>
    <w:rsid w:val="006313BB"/>
    <w:rsid w:val="00631406"/>
    <w:rsid w:val="0063159E"/>
    <w:rsid w:val="0063161F"/>
    <w:rsid w:val="006319A3"/>
    <w:rsid w:val="00631A1A"/>
    <w:rsid w:val="00631B1A"/>
    <w:rsid w:val="00631B2B"/>
    <w:rsid w:val="00631BB4"/>
    <w:rsid w:val="00631C56"/>
    <w:rsid w:val="00631E1A"/>
    <w:rsid w:val="00631F42"/>
    <w:rsid w:val="0063201E"/>
    <w:rsid w:val="00632149"/>
    <w:rsid w:val="0063216D"/>
    <w:rsid w:val="006322A8"/>
    <w:rsid w:val="006323FC"/>
    <w:rsid w:val="006324DA"/>
    <w:rsid w:val="00632516"/>
    <w:rsid w:val="00632568"/>
    <w:rsid w:val="006326FE"/>
    <w:rsid w:val="0063297B"/>
    <w:rsid w:val="00632A66"/>
    <w:rsid w:val="00632A67"/>
    <w:rsid w:val="00632AF7"/>
    <w:rsid w:val="00632B81"/>
    <w:rsid w:val="00632CE3"/>
    <w:rsid w:val="00632D3B"/>
    <w:rsid w:val="006333BC"/>
    <w:rsid w:val="006333CB"/>
    <w:rsid w:val="006333EA"/>
    <w:rsid w:val="006333EF"/>
    <w:rsid w:val="00633442"/>
    <w:rsid w:val="00633590"/>
    <w:rsid w:val="006336DE"/>
    <w:rsid w:val="0063370C"/>
    <w:rsid w:val="00633BD7"/>
    <w:rsid w:val="00633C37"/>
    <w:rsid w:val="00633CBB"/>
    <w:rsid w:val="00633CBC"/>
    <w:rsid w:val="00633DDD"/>
    <w:rsid w:val="00633DFB"/>
    <w:rsid w:val="00633EAA"/>
    <w:rsid w:val="00633FB2"/>
    <w:rsid w:val="0063421F"/>
    <w:rsid w:val="006342A4"/>
    <w:rsid w:val="00634384"/>
    <w:rsid w:val="006344D2"/>
    <w:rsid w:val="006344FB"/>
    <w:rsid w:val="006345C4"/>
    <w:rsid w:val="006348F3"/>
    <w:rsid w:val="0063497A"/>
    <w:rsid w:val="00634AAD"/>
    <w:rsid w:val="00634AD7"/>
    <w:rsid w:val="00634AED"/>
    <w:rsid w:val="00634B22"/>
    <w:rsid w:val="00634B69"/>
    <w:rsid w:val="00634D2C"/>
    <w:rsid w:val="00634E70"/>
    <w:rsid w:val="00634ED0"/>
    <w:rsid w:val="00634EFA"/>
    <w:rsid w:val="00634F2B"/>
    <w:rsid w:val="00634F50"/>
    <w:rsid w:val="00635064"/>
    <w:rsid w:val="0063506F"/>
    <w:rsid w:val="00635146"/>
    <w:rsid w:val="006352A2"/>
    <w:rsid w:val="0063537E"/>
    <w:rsid w:val="006356AC"/>
    <w:rsid w:val="00635A6D"/>
    <w:rsid w:val="00635ECF"/>
    <w:rsid w:val="00635FDA"/>
    <w:rsid w:val="00636241"/>
    <w:rsid w:val="0063639D"/>
    <w:rsid w:val="006363C9"/>
    <w:rsid w:val="006364D0"/>
    <w:rsid w:val="00636596"/>
    <w:rsid w:val="0063668A"/>
    <w:rsid w:val="00636700"/>
    <w:rsid w:val="0063678F"/>
    <w:rsid w:val="006369E9"/>
    <w:rsid w:val="00636A18"/>
    <w:rsid w:val="00636A28"/>
    <w:rsid w:val="00636BFD"/>
    <w:rsid w:val="00636CE0"/>
    <w:rsid w:val="00636DDF"/>
    <w:rsid w:val="00636EB0"/>
    <w:rsid w:val="00636F3F"/>
    <w:rsid w:val="00637142"/>
    <w:rsid w:val="006372CE"/>
    <w:rsid w:val="00637309"/>
    <w:rsid w:val="00637414"/>
    <w:rsid w:val="00637448"/>
    <w:rsid w:val="006374D5"/>
    <w:rsid w:val="00637577"/>
    <w:rsid w:val="00637608"/>
    <w:rsid w:val="00637709"/>
    <w:rsid w:val="006378F6"/>
    <w:rsid w:val="00637942"/>
    <w:rsid w:val="0063798E"/>
    <w:rsid w:val="00637ADF"/>
    <w:rsid w:val="00637C90"/>
    <w:rsid w:val="00637CCD"/>
    <w:rsid w:val="00637D51"/>
    <w:rsid w:val="00637D8B"/>
    <w:rsid w:val="00637DE4"/>
    <w:rsid w:val="00637FD4"/>
    <w:rsid w:val="0064009C"/>
    <w:rsid w:val="00640154"/>
    <w:rsid w:val="006402CC"/>
    <w:rsid w:val="0064033A"/>
    <w:rsid w:val="006404B9"/>
    <w:rsid w:val="00640529"/>
    <w:rsid w:val="00640ADA"/>
    <w:rsid w:val="00640DDF"/>
    <w:rsid w:val="00640EAC"/>
    <w:rsid w:val="00641234"/>
    <w:rsid w:val="00641477"/>
    <w:rsid w:val="0064149A"/>
    <w:rsid w:val="0064163A"/>
    <w:rsid w:val="0064167E"/>
    <w:rsid w:val="0064170E"/>
    <w:rsid w:val="00641743"/>
    <w:rsid w:val="006417B5"/>
    <w:rsid w:val="00641866"/>
    <w:rsid w:val="0064191F"/>
    <w:rsid w:val="00641936"/>
    <w:rsid w:val="00641A10"/>
    <w:rsid w:val="00641A30"/>
    <w:rsid w:val="00641AA8"/>
    <w:rsid w:val="00641CE2"/>
    <w:rsid w:val="0064204D"/>
    <w:rsid w:val="00642192"/>
    <w:rsid w:val="006421B6"/>
    <w:rsid w:val="006422C1"/>
    <w:rsid w:val="0064230F"/>
    <w:rsid w:val="006425B9"/>
    <w:rsid w:val="00642666"/>
    <w:rsid w:val="00642681"/>
    <w:rsid w:val="0064268B"/>
    <w:rsid w:val="00642888"/>
    <w:rsid w:val="006428FB"/>
    <w:rsid w:val="00642931"/>
    <w:rsid w:val="00642966"/>
    <w:rsid w:val="0064297D"/>
    <w:rsid w:val="00642AD8"/>
    <w:rsid w:val="00642BEE"/>
    <w:rsid w:val="00642CA8"/>
    <w:rsid w:val="00642E95"/>
    <w:rsid w:val="006430C8"/>
    <w:rsid w:val="006431C1"/>
    <w:rsid w:val="006432DC"/>
    <w:rsid w:val="00643483"/>
    <w:rsid w:val="0064355B"/>
    <w:rsid w:val="006435D3"/>
    <w:rsid w:val="00643683"/>
    <w:rsid w:val="00643684"/>
    <w:rsid w:val="006436F2"/>
    <w:rsid w:val="00643922"/>
    <w:rsid w:val="00643D69"/>
    <w:rsid w:val="00643D91"/>
    <w:rsid w:val="00643F83"/>
    <w:rsid w:val="00643F9E"/>
    <w:rsid w:val="0064411A"/>
    <w:rsid w:val="0064421B"/>
    <w:rsid w:val="0064423C"/>
    <w:rsid w:val="006442E5"/>
    <w:rsid w:val="0064456F"/>
    <w:rsid w:val="0064460A"/>
    <w:rsid w:val="0064463D"/>
    <w:rsid w:val="0064469C"/>
    <w:rsid w:val="006446DE"/>
    <w:rsid w:val="00644853"/>
    <w:rsid w:val="00644C5C"/>
    <w:rsid w:val="00644DAF"/>
    <w:rsid w:val="00644DD3"/>
    <w:rsid w:val="00644EB2"/>
    <w:rsid w:val="00644F82"/>
    <w:rsid w:val="00644FF4"/>
    <w:rsid w:val="00645095"/>
    <w:rsid w:val="006451AB"/>
    <w:rsid w:val="0064520D"/>
    <w:rsid w:val="0064530B"/>
    <w:rsid w:val="00645341"/>
    <w:rsid w:val="00645429"/>
    <w:rsid w:val="00645450"/>
    <w:rsid w:val="0064547A"/>
    <w:rsid w:val="00645494"/>
    <w:rsid w:val="00645569"/>
    <w:rsid w:val="006456F3"/>
    <w:rsid w:val="00645719"/>
    <w:rsid w:val="0064577D"/>
    <w:rsid w:val="006457FE"/>
    <w:rsid w:val="00645871"/>
    <w:rsid w:val="00645885"/>
    <w:rsid w:val="006458EA"/>
    <w:rsid w:val="00645A4A"/>
    <w:rsid w:val="00645A73"/>
    <w:rsid w:val="00645B6B"/>
    <w:rsid w:val="00645B6D"/>
    <w:rsid w:val="00645C44"/>
    <w:rsid w:val="00645C62"/>
    <w:rsid w:val="00645D5F"/>
    <w:rsid w:val="00645E01"/>
    <w:rsid w:val="00645EC2"/>
    <w:rsid w:val="00645F72"/>
    <w:rsid w:val="00645FB9"/>
    <w:rsid w:val="0064604C"/>
    <w:rsid w:val="0064605D"/>
    <w:rsid w:val="006461B8"/>
    <w:rsid w:val="0064623D"/>
    <w:rsid w:val="00646432"/>
    <w:rsid w:val="00646567"/>
    <w:rsid w:val="00646799"/>
    <w:rsid w:val="006468AB"/>
    <w:rsid w:val="00646BAE"/>
    <w:rsid w:val="00646C91"/>
    <w:rsid w:val="00646C93"/>
    <w:rsid w:val="00646E0C"/>
    <w:rsid w:val="00646E53"/>
    <w:rsid w:val="00646EC1"/>
    <w:rsid w:val="00646F04"/>
    <w:rsid w:val="00646F17"/>
    <w:rsid w:val="0064713A"/>
    <w:rsid w:val="00647154"/>
    <w:rsid w:val="006472C3"/>
    <w:rsid w:val="006472F9"/>
    <w:rsid w:val="00647462"/>
    <w:rsid w:val="00647487"/>
    <w:rsid w:val="00647585"/>
    <w:rsid w:val="00647D50"/>
    <w:rsid w:val="00647EEE"/>
    <w:rsid w:val="00647FA2"/>
    <w:rsid w:val="00647FC0"/>
    <w:rsid w:val="00650086"/>
    <w:rsid w:val="00650147"/>
    <w:rsid w:val="006501E3"/>
    <w:rsid w:val="00650257"/>
    <w:rsid w:val="006502DC"/>
    <w:rsid w:val="006502DF"/>
    <w:rsid w:val="006503A5"/>
    <w:rsid w:val="00650526"/>
    <w:rsid w:val="00650551"/>
    <w:rsid w:val="0065079F"/>
    <w:rsid w:val="00650805"/>
    <w:rsid w:val="0065082C"/>
    <w:rsid w:val="0065083B"/>
    <w:rsid w:val="006509A9"/>
    <w:rsid w:val="00650A61"/>
    <w:rsid w:val="00650A65"/>
    <w:rsid w:val="00650CC9"/>
    <w:rsid w:val="00650DA1"/>
    <w:rsid w:val="00650E22"/>
    <w:rsid w:val="00650E90"/>
    <w:rsid w:val="00650EE8"/>
    <w:rsid w:val="00651040"/>
    <w:rsid w:val="00651176"/>
    <w:rsid w:val="006511A9"/>
    <w:rsid w:val="00651260"/>
    <w:rsid w:val="006512E3"/>
    <w:rsid w:val="006512EF"/>
    <w:rsid w:val="00651361"/>
    <w:rsid w:val="00651372"/>
    <w:rsid w:val="00651521"/>
    <w:rsid w:val="0065167B"/>
    <w:rsid w:val="006517D6"/>
    <w:rsid w:val="0065197D"/>
    <w:rsid w:val="00651A64"/>
    <w:rsid w:val="00651B23"/>
    <w:rsid w:val="00651B84"/>
    <w:rsid w:val="00651C82"/>
    <w:rsid w:val="00651DA2"/>
    <w:rsid w:val="00651E3E"/>
    <w:rsid w:val="00651E4D"/>
    <w:rsid w:val="00651EAF"/>
    <w:rsid w:val="0065204C"/>
    <w:rsid w:val="0065210A"/>
    <w:rsid w:val="006521F1"/>
    <w:rsid w:val="006522A0"/>
    <w:rsid w:val="00652314"/>
    <w:rsid w:val="00652442"/>
    <w:rsid w:val="0065269D"/>
    <w:rsid w:val="0065284D"/>
    <w:rsid w:val="0065284E"/>
    <w:rsid w:val="00652908"/>
    <w:rsid w:val="006529EF"/>
    <w:rsid w:val="00652A73"/>
    <w:rsid w:val="00652B87"/>
    <w:rsid w:val="00652C77"/>
    <w:rsid w:val="00652EAD"/>
    <w:rsid w:val="00653006"/>
    <w:rsid w:val="0065304C"/>
    <w:rsid w:val="00653073"/>
    <w:rsid w:val="006530A6"/>
    <w:rsid w:val="0065312D"/>
    <w:rsid w:val="0065353B"/>
    <w:rsid w:val="0065362C"/>
    <w:rsid w:val="006536A5"/>
    <w:rsid w:val="00653707"/>
    <w:rsid w:val="0065377C"/>
    <w:rsid w:val="0065382C"/>
    <w:rsid w:val="006538A8"/>
    <w:rsid w:val="006538C9"/>
    <w:rsid w:val="00653A0C"/>
    <w:rsid w:val="00653B3D"/>
    <w:rsid w:val="00653B65"/>
    <w:rsid w:val="00653EAD"/>
    <w:rsid w:val="00653FBC"/>
    <w:rsid w:val="00654122"/>
    <w:rsid w:val="00654129"/>
    <w:rsid w:val="00654142"/>
    <w:rsid w:val="006541AB"/>
    <w:rsid w:val="00654240"/>
    <w:rsid w:val="006542CA"/>
    <w:rsid w:val="0065434A"/>
    <w:rsid w:val="006544ED"/>
    <w:rsid w:val="006546C2"/>
    <w:rsid w:val="00654B1F"/>
    <w:rsid w:val="00654BD4"/>
    <w:rsid w:val="00654BF1"/>
    <w:rsid w:val="00654C18"/>
    <w:rsid w:val="00654C95"/>
    <w:rsid w:val="00654D00"/>
    <w:rsid w:val="00654D47"/>
    <w:rsid w:val="00654D79"/>
    <w:rsid w:val="00654E7C"/>
    <w:rsid w:val="00654EAC"/>
    <w:rsid w:val="00655184"/>
    <w:rsid w:val="006554C2"/>
    <w:rsid w:val="006554DE"/>
    <w:rsid w:val="00655643"/>
    <w:rsid w:val="0065565E"/>
    <w:rsid w:val="00655815"/>
    <w:rsid w:val="006559E4"/>
    <w:rsid w:val="00655BA1"/>
    <w:rsid w:val="00655BA4"/>
    <w:rsid w:val="00655BF0"/>
    <w:rsid w:val="00655C18"/>
    <w:rsid w:val="00655CAE"/>
    <w:rsid w:val="00655CCB"/>
    <w:rsid w:val="00655D4C"/>
    <w:rsid w:val="00655DE0"/>
    <w:rsid w:val="00655E86"/>
    <w:rsid w:val="00655F64"/>
    <w:rsid w:val="00655F69"/>
    <w:rsid w:val="00655FF8"/>
    <w:rsid w:val="006561A1"/>
    <w:rsid w:val="006561C0"/>
    <w:rsid w:val="006561F2"/>
    <w:rsid w:val="00656267"/>
    <w:rsid w:val="00656306"/>
    <w:rsid w:val="006563C8"/>
    <w:rsid w:val="00656425"/>
    <w:rsid w:val="00656544"/>
    <w:rsid w:val="006565D5"/>
    <w:rsid w:val="0065665A"/>
    <w:rsid w:val="0065666E"/>
    <w:rsid w:val="00656752"/>
    <w:rsid w:val="006567FE"/>
    <w:rsid w:val="00656849"/>
    <w:rsid w:val="0065688F"/>
    <w:rsid w:val="006568C1"/>
    <w:rsid w:val="006568E1"/>
    <w:rsid w:val="006569B4"/>
    <w:rsid w:val="00656AB8"/>
    <w:rsid w:val="00656B84"/>
    <w:rsid w:val="00656CAC"/>
    <w:rsid w:val="00656CAE"/>
    <w:rsid w:val="00656CFF"/>
    <w:rsid w:val="00656D20"/>
    <w:rsid w:val="0065704C"/>
    <w:rsid w:val="00657060"/>
    <w:rsid w:val="006570B2"/>
    <w:rsid w:val="0065717B"/>
    <w:rsid w:val="00657219"/>
    <w:rsid w:val="00657291"/>
    <w:rsid w:val="006577D3"/>
    <w:rsid w:val="006578CB"/>
    <w:rsid w:val="006579A4"/>
    <w:rsid w:val="00657B37"/>
    <w:rsid w:val="00657B63"/>
    <w:rsid w:val="00660089"/>
    <w:rsid w:val="006600F7"/>
    <w:rsid w:val="0066019B"/>
    <w:rsid w:val="00660241"/>
    <w:rsid w:val="006603C8"/>
    <w:rsid w:val="00660427"/>
    <w:rsid w:val="0066042A"/>
    <w:rsid w:val="006604A4"/>
    <w:rsid w:val="006604E9"/>
    <w:rsid w:val="006607AD"/>
    <w:rsid w:val="00660865"/>
    <w:rsid w:val="00660876"/>
    <w:rsid w:val="0066092C"/>
    <w:rsid w:val="00660C87"/>
    <w:rsid w:val="006611A7"/>
    <w:rsid w:val="006611CD"/>
    <w:rsid w:val="006611E9"/>
    <w:rsid w:val="00661300"/>
    <w:rsid w:val="0066135A"/>
    <w:rsid w:val="006616F9"/>
    <w:rsid w:val="006618C3"/>
    <w:rsid w:val="006619C7"/>
    <w:rsid w:val="00661AD5"/>
    <w:rsid w:val="00661B1B"/>
    <w:rsid w:val="00661BE1"/>
    <w:rsid w:val="00661EDF"/>
    <w:rsid w:val="00662100"/>
    <w:rsid w:val="00662256"/>
    <w:rsid w:val="0066233A"/>
    <w:rsid w:val="006623AA"/>
    <w:rsid w:val="00662485"/>
    <w:rsid w:val="006624C4"/>
    <w:rsid w:val="006625DD"/>
    <w:rsid w:val="0066266E"/>
    <w:rsid w:val="0066272F"/>
    <w:rsid w:val="0066279B"/>
    <w:rsid w:val="006627BD"/>
    <w:rsid w:val="00662841"/>
    <w:rsid w:val="006629F1"/>
    <w:rsid w:val="00662A9E"/>
    <w:rsid w:val="00662AE1"/>
    <w:rsid w:val="00662B30"/>
    <w:rsid w:val="00662B34"/>
    <w:rsid w:val="00662BE3"/>
    <w:rsid w:val="00662C84"/>
    <w:rsid w:val="00662E2E"/>
    <w:rsid w:val="00662E9B"/>
    <w:rsid w:val="00662F92"/>
    <w:rsid w:val="00662FBA"/>
    <w:rsid w:val="00662FEA"/>
    <w:rsid w:val="00663230"/>
    <w:rsid w:val="00663240"/>
    <w:rsid w:val="0066330E"/>
    <w:rsid w:val="0066331C"/>
    <w:rsid w:val="0066345C"/>
    <w:rsid w:val="006634AA"/>
    <w:rsid w:val="006634EC"/>
    <w:rsid w:val="0066353F"/>
    <w:rsid w:val="00663585"/>
    <w:rsid w:val="0066366F"/>
    <w:rsid w:val="0066385D"/>
    <w:rsid w:val="00663887"/>
    <w:rsid w:val="006638EA"/>
    <w:rsid w:val="006639C1"/>
    <w:rsid w:val="006639C4"/>
    <w:rsid w:val="00663AE1"/>
    <w:rsid w:val="00664220"/>
    <w:rsid w:val="00664227"/>
    <w:rsid w:val="00664345"/>
    <w:rsid w:val="00664387"/>
    <w:rsid w:val="006643EB"/>
    <w:rsid w:val="006644E2"/>
    <w:rsid w:val="006648D7"/>
    <w:rsid w:val="00664996"/>
    <w:rsid w:val="00664B64"/>
    <w:rsid w:val="00664BCF"/>
    <w:rsid w:val="00664C5C"/>
    <w:rsid w:val="00664C9A"/>
    <w:rsid w:val="00664E1A"/>
    <w:rsid w:val="00665019"/>
    <w:rsid w:val="0066504A"/>
    <w:rsid w:val="0066505B"/>
    <w:rsid w:val="0066511A"/>
    <w:rsid w:val="0066525D"/>
    <w:rsid w:val="0066537E"/>
    <w:rsid w:val="0066542F"/>
    <w:rsid w:val="00665647"/>
    <w:rsid w:val="006656AD"/>
    <w:rsid w:val="00665798"/>
    <w:rsid w:val="0066582E"/>
    <w:rsid w:val="0066586F"/>
    <w:rsid w:val="00665A65"/>
    <w:rsid w:val="00665BF9"/>
    <w:rsid w:val="00665CBA"/>
    <w:rsid w:val="00665D2E"/>
    <w:rsid w:val="00665D80"/>
    <w:rsid w:val="00665E66"/>
    <w:rsid w:val="00665E91"/>
    <w:rsid w:val="00665F0E"/>
    <w:rsid w:val="00665F51"/>
    <w:rsid w:val="006660E8"/>
    <w:rsid w:val="00666237"/>
    <w:rsid w:val="0066634B"/>
    <w:rsid w:val="0066658A"/>
    <w:rsid w:val="006665BF"/>
    <w:rsid w:val="006666A4"/>
    <w:rsid w:val="00666703"/>
    <w:rsid w:val="00666782"/>
    <w:rsid w:val="00666928"/>
    <w:rsid w:val="00666DAF"/>
    <w:rsid w:val="00666DBA"/>
    <w:rsid w:val="00666E22"/>
    <w:rsid w:val="00666F76"/>
    <w:rsid w:val="0066703D"/>
    <w:rsid w:val="0066706C"/>
    <w:rsid w:val="00667077"/>
    <w:rsid w:val="006670D2"/>
    <w:rsid w:val="006671A3"/>
    <w:rsid w:val="006671BD"/>
    <w:rsid w:val="00667333"/>
    <w:rsid w:val="00667531"/>
    <w:rsid w:val="00667538"/>
    <w:rsid w:val="0066756B"/>
    <w:rsid w:val="0066761E"/>
    <w:rsid w:val="006676BB"/>
    <w:rsid w:val="006677B6"/>
    <w:rsid w:val="0066792D"/>
    <w:rsid w:val="00667A20"/>
    <w:rsid w:val="00667A87"/>
    <w:rsid w:val="00667D66"/>
    <w:rsid w:val="00667D91"/>
    <w:rsid w:val="00667FAD"/>
    <w:rsid w:val="00667FCA"/>
    <w:rsid w:val="006700DC"/>
    <w:rsid w:val="00670216"/>
    <w:rsid w:val="00670337"/>
    <w:rsid w:val="0067049D"/>
    <w:rsid w:val="006704C6"/>
    <w:rsid w:val="00670662"/>
    <w:rsid w:val="006707DA"/>
    <w:rsid w:val="006707FA"/>
    <w:rsid w:val="0067084C"/>
    <w:rsid w:val="00670870"/>
    <w:rsid w:val="0067087A"/>
    <w:rsid w:val="0067091F"/>
    <w:rsid w:val="0067098E"/>
    <w:rsid w:val="00670AB7"/>
    <w:rsid w:val="00670B55"/>
    <w:rsid w:val="00670BE8"/>
    <w:rsid w:val="00670CD2"/>
    <w:rsid w:val="00670E9C"/>
    <w:rsid w:val="00671029"/>
    <w:rsid w:val="0067104D"/>
    <w:rsid w:val="00671085"/>
    <w:rsid w:val="006711AF"/>
    <w:rsid w:val="00671380"/>
    <w:rsid w:val="006713AE"/>
    <w:rsid w:val="006713CD"/>
    <w:rsid w:val="0067143E"/>
    <w:rsid w:val="0067148E"/>
    <w:rsid w:val="006714CD"/>
    <w:rsid w:val="00671527"/>
    <w:rsid w:val="006717C9"/>
    <w:rsid w:val="00671913"/>
    <w:rsid w:val="00671BEA"/>
    <w:rsid w:val="00671C00"/>
    <w:rsid w:val="00671C38"/>
    <w:rsid w:val="00671F63"/>
    <w:rsid w:val="006720D1"/>
    <w:rsid w:val="006721D2"/>
    <w:rsid w:val="00672504"/>
    <w:rsid w:val="006725B7"/>
    <w:rsid w:val="006728E5"/>
    <w:rsid w:val="0067294E"/>
    <w:rsid w:val="00672C46"/>
    <w:rsid w:val="00672E08"/>
    <w:rsid w:val="00672F98"/>
    <w:rsid w:val="006731B1"/>
    <w:rsid w:val="0067321A"/>
    <w:rsid w:val="0067341A"/>
    <w:rsid w:val="00673674"/>
    <w:rsid w:val="006736B5"/>
    <w:rsid w:val="00673985"/>
    <w:rsid w:val="00673A52"/>
    <w:rsid w:val="00673ADD"/>
    <w:rsid w:val="00673B20"/>
    <w:rsid w:val="00673B46"/>
    <w:rsid w:val="00673B4F"/>
    <w:rsid w:val="00673BBC"/>
    <w:rsid w:val="00673BFE"/>
    <w:rsid w:val="00673CFB"/>
    <w:rsid w:val="00673DDE"/>
    <w:rsid w:val="00673EDD"/>
    <w:rsid w:val="00673F20"/>
    <w:rsid w:val="00673F2B"/>
    <w:rsid w:val="00674069"/>
    <w:rsid w:val="00674240"/>
    <w:rsid w:val="00674297"/>
    <w:rsid w:val="006743BA"/>
    <w:rsid w:val="00674471"/>
    <w:rsid w:val="00674732"/>
    <w:rsid w:val="00674804"/>
    <w:rsid w:val="0067492F"/>
    <w:rsid w:val="00674A58"/>
    <w:rsid w:val="00674A78"/>
    <w:rsid w:val="00674D64"/>
    <w:rsid w:val="00674DE0"/>
    <w:rsid w:val="00675076"/>
    <w:rsid w:val="006752FC"/>
    <w:rsid w:val="00675378"/>
    <w:rsid w:val="00675628"/>
    <w:rsid w:val="006756AB"/>
    <w:rsid w:val="006756CF"/>
    <w:rsid w:val="00675747"/>
    <w:rsid w:val="0067580C"/>
    <w:rsid w:val="0067583E"/>
    <w:rsid w:val="0067591B"/>
    <w:rsid w:val="00675A6E"/>
    <w:rsid w:val="00675B38"/>
    <w:rsid w:val="00675DDB"/>
    <w:rsid w:val="00676028"/>
    <w:rsid w:val="006760E7"/>
    <w:rsid w:val="00676293"/>
    <w:rsid w:val="00676556"/>
    <w:rsid w:val="006766BA"/>
    <w:rsid w:val="00676785"/>
    <w:rsid w:val="00676A21"/>
    <w:rsid w:val="00676BFA"/>
    <w:rsid w:val="00676C2D"/>
    <w:rsid w:val="00676DED"/>
    <w:rsid w:val="00676F17"/>
    <w:rsid w:val="00676F43"/>
    <w:rsid w:val="00676F52"/>
    <w:rsid w:val="00676F79"/>
    <w:rsid w:val="006770D5"/>
    <w:rsid w:val="006771E9"/>
    <w:rsid w:val="0067727D"/>
    <w:rsid w:val="006772F3"/>
    <w:rsid w:val="00677314"/>
    <w:rsid w:val="00677362"/>
    <w:rsid w:val="006773CD"/>
    <w:rsid w:val="0067746F"/>
    <w:rsid w:val="00677503"/>
    <w:rsid w:val="006775A4"/>
    <w:rsid w:val="006776BD"/>
    <w:rsid w:val="006777AA"/>
    <w:rsid w:val="00677B02"/>
    <w:rsid w:val="00677B51"/>
    <w:rsid w:val="00677BA2"/>
    <w:rsid w:val="00677C27"/>
    <w:rsid w:val="00677CB5"/>
    <w:rsid w:val="00677CF7"/>
    <w:rsid w:val="00677E17"/>
    <w:rsid w:val="00677F1E"/>
    <w:rsid w:val="00677FBC"/>
    <w:rsid w:val="006801B1"/>
    <w:rsid w:val="006801CE"/>
    <w:rsid w:val="006802E4"/>
    <w:rsid w:val="0068046D"/>
    <w:rsid w:val="00680498"/>
    <w:rsid w:val="0068052A"/>
    <w:rsid w:val="00680559"/>
    <w:rsid w:val="006806CB"/>
    <w:rsid w:val="006806D8"/>
    <w:rsid w:val="006807C4"/>
    <w:rsid w:val="0068080D"/>
    <w:rsid w:val="006808C4"/>
    <w:rsid w:val="00680966"/>
    <w:rsid w:val="00680A8F"/>
    <w:rsid w:val="00680B07"/>
    <w:rsid w:val="00680C04"/>
    <w:rsid w:val="00680C80"/>
    <w:rsid w:val="00680D31"/>
    <w:rsid w:val="00680E43"/>
    <w:rsid w:val="00680EDA"/>
    <w:rsid w:val="0068113A"/>
    <w:rsid w:val="00681335"/>
    <w:rsid w:val="00681337"/>
    <w:rsid w:val="006816DE"/>
    <w:rsid w:val="006816F9"/>
    <w:rsid w:val="00681718"/>
    <w:rsid w:val="006818AF"/>
    <w:rsid w:val="006818CC"/>
    <w:rsid w:val="006819E8"/>
    <w:rsid w:val="00681A6B"/>
    <w:rsid w:val="00681ABA"/>
    <w:rsid w:val="00681AF5"/>
    <w:rsid w:val="00681B6E"/>
    <w:rsid w:val="00681BAF"/>
    <w:rsid w:val="00681EA3"/>
    <w:rsid w:val="00681FD1"/>
    <w:rsid w:val="0068204B"/>
    <w:rsid w:val="0068214E"/>
    <w:rsid w:val="0068222F"/>
    <w:rsid w:val="00682372"/>
    <w:rsid w:val="006824C5"/>
    <w:rsid w:val="006824D7"/>
    <w:rsid w:val="00682525"/>
    <w:rsid w:val="0068257D"/>
    <w:rsid w:val="0068257F"/>
    <w:rsid w:val="00682580"/>
    <w:rsid w:val="0068262B"/>
    <w:rsid w:val="00682654"/>
    <w:rsid w:val="00682763"/>
    <w:rsid w:val="00682801"/>
    <w:rsid w:val="0068296D"/>
    <w:rsid w:val="0068299A"/>
    <w:rsid w:val="006829EA"/>
    <w:rsid w:val="00682C4D"/>
    <w:rsid w:val="00682CBC"/>
    <w:rsid w:val="00682D79"/>
    <w:rsid w:val="00682D82"/>
    <w:rsid w:val="00682FC9"/>
    <w:rsid w:val="0068301C"/>
    <w:rsid w:val="00683075"/>
    <w:rsid w:val="0068335C"/>
    <w:rsid w:val="006833A5"/>
    <w:rsid w:val="006833D5"/>
    <w:rsid w:val="006833EC"/>
    <w:rsid w:val="006836CC"/>
    <w:rsid w:val="00683720"/>
    <w:rsid w:val="00683883"/>
    <w:rsid w:val="006838E3"/>
    <w:rsid w:val="00683993"/>
    <w:rsid w:val="00683A98"/>
    <w:rsid w:val="00683AB9"/>
    <w:rsid w:val="00683B14"/>
    <w:rsid w:val="00683C16"/>
    <w:rsid w:val="00683C99"/>
    <w:rsid w:val="00683D69"/>
    <w:rsid w:val="00683D71"/>
    <w:rsid w:val="00683DED"/>
    <w:rsid w:val="00683EEE"/>
    <w:rsid w:val="00683EF2"/>
    <w:rsid w:val="00683F5C"/>
    <w:rsid w:val="006840DD"/>
    <w:rsid w:val="0068421C"/>
    <w:rsid w:val="00684238"/>
    <w:rsid w:val="006842E0"/>
    <w:rsid w:val="0068437E"/>
    <w:rsid w:val="00684651"/>
    <w:rsid w:val="00684804"/>
    <w:rsid w:val="0068484B"/>
    <w:rsid w:val="006848A1"/>
    <w:rsid w:val="00684980"/>
    <w:rsid w:val="00684AD8"/>
    <w:rsid w:val="00684BE0"/>
    <w:rsid w:val="00684BE5"/>
    <w:rsid w:val="00684C0E"/>
    <w:rsid w:val="006851A1"/>
    <w:rsid w:val="006851AC"/>
    <w:rsid w:val="00685317"/>
    <w:rsid w:val="00685365"/>
    <w:rsid w:val="00685368"/>
    <w:rsid w:val="006853C5"/>
    <w:rsid w:val="006853DA"/>
    <w:rsid w:val="006855FE"/>
    <w:rsid w:val="00685717"/>
    <w:rsid w:val="00685721"/>
    <w:rsid w:val="00685886"/>
    <w:rsid w:val="0068591B"/>
    <w:rsid w:val="0068599B"/>
    <w:rsid w:val="006859A1"/>
    <w:rsid w:val="006859B0"/>
    <w:rsid w:val="006859F5"/>
    <w:rsid w:val="00685DE0"/>
    <w:rsid w:val="00685DF9"/>
    <w:rsid w:val="00685DFA"/>
    <w:rsid w:val="00685E1C"/>
    <w:rsid w:val="00685EC5"/>
    <w:rsid w:val="00685F88"/>
    <w:rsid w:val="00685FB3"/>
    <w:rsid w:val="0068605C"/>
    <w:rsid w:val="00686220"/>
    <w:rsid w:val="00686267"/>
    <w:rsid w:val="0068641B"/>
    <w:rsid w:val="00686514"/>
    <w:rsid w:val="0068657C"/>
    <w:rsid w:val="006865AD"/>
    <w:rsid w:val="006865BC"/>
    <w:rsid w:val="006867DC"/>
    <w:rsid w:val="00686960"/>
    <w:rsid w:val="00686AE9"/>
    <w:rsid w:val="00686B3C"/>
    <w:rsid w:val="00686C21"/>
    <w:rsid w:val="00686C5F"/>
    <w:rsid w:val="00686D0C"/>
    <w:rsid w:val="00686FCF"/>
    <w:rsid w:val="00686FF2"/>
    <w:rsid w:val="00687053"/>
    <w:rsid w:val="00687201"/>
    <w:rsid w:val="00687270"/>
    <w:rsid w:val="006872D1"/>
    <w:rsid w:val="00687386"/>
    <w:rsid w:val="0068741B"/>
    <w:rsid w:val="006875E0"/>
    <w:rsid w:val="006876E9"/>
    <w:rsid w:val="0068782A"/>
    <w:rsid w:val="00687844"/>
    <w:rsid w:val="00687846"/>
    <w:rsid w:val="0068788D"/>
    <w:rsid w:val="006878CA"/>
    <w:rsid w:val="006879A0"/>
    <w:rsid w:val="00687AFF"/>
    <w:rsid w:val="00687CE1"/>
    <w:rsid w:val="00687D0C"/>
    <w:rsid w:val="00687D6B"/>
    <w:rsid w:val="00687E8B"/>
    <w:rsid w:val="00687F82"/>
    <w:rsid w:val="00690100"/>
    <w:rsid w:val="006901E1"/>
    <w:rsid w:val="006903B9"/>
    <w:rsid w:val="00690415"/>
    <w:rsid w:val="006904E6"/>
    <w:rsid w:val="00690551"/>
    <w:rsid w:val="00690591"/>
    <w:rsid w:val="00690608"/>
    <w:rsid w:val="00690842"/>
    <w:rsid w:val="00690884"/>
    <w:rsid w:val="00690A06"/>
    <w:rsid w:val="00690A72"/>
    <w:rsid w:val="00690B01"/>
    <w:rsid w:val="00690B20"/>
    <w:rsid w:val="00690CAC"/>
    <w:rsid w:val="00690CCB"/>
    <w:rsid w:val="00690D6E"/>
    <w:rsid w:val="00690D8E"/>
    <w:rsid w:val="00690DFE"/>
    <w:rsid w:val="00690EFA"/>
    <w:rsid w:val="00690F71"/>
    <w:rsid w:val="0069119E"/>
    <w:rsid w:val="0069137A"/>
    <w:rsid w:val="006913E4"/>
    <w:rsid w:val="00691529"/>
    <w:rsid w:val="00691716"/>
    <w:rsid w:val="0069176C"/>
    <w:rsid w:val="00691835"/>
    <w:rsid w:val="00691952"/>
    <w:rsid w:val="00691AFE"/>
    <w:rsid w:val="00691C45"/>
    <w:rsid w:val="00691D37"/>
    <w:rsid w:val="00691E64"/>
    <w:rsid w:val="00691EBE"/>
    <w:rsid w:val="00691F81"/>
    <w:rsid w:val="00691FEC"/>
    <w:rsid w:val="006924C1"/>
    <w:rsid w:val="006926F6"/>
    <w:rsid w:val="00692710"/>
    <w:rsid w:val="006928EC"/>
    <w:rsid w:val="00692902"/>
    <w:rsid w:val="00692924"/>
    <w:rsid w:val="00692BCA"/>
    <w:rsid w:val="00692BEA"/>
    <w:rsid w:val="00692CF7"/>
    <w:rsid w:val="00692D8E"/>
    <w:rsid w:val="00692DFC"/>
    <w:rsid w:val="00692E08"/>
    <w:rsid w:val="0069311F"/>
    <w:rsid w:val="00693138"/>
    <w:rsid w:val="006931DC"/>
    <w:rsid w:val="00693420"/>
    <w:rsid w:val="00693461"/>
    <w:rsid w:val="00693744"/>
    <w:rsid w:val="00693926"/>
    <w:rsid w:val="00693AC4"/>
    <w:rsid w:val="00693AD7"/>
    <w:rsid w:val="00693AE0"/>
    <w:rsid w:val="00693B49"/>
    <w:rsid w:val="00693B58"/>
    <w:rsid w:val="00693C56"/>
    <w:rsid w:val="00693F06"/>
    <w:rsid w:val="00693F7D"/>
    <w:rsid w:val="00694020"/>
    <w:rsid w:val="006940C5"/>
    <w:rsid w:val="006940DB"/>
    <w:rsid w:val="0069412B"/>
    <w:rsid w:val="006942DD"/>
    <w:rsid w:val="006942F8"/>
    <w:rsid w:val="006943A8"/>
    <w:rsid w:val="0069442C"/>
    <w:rsid w:val="00694675"/>
    <w:rsid w:val="00694741"/>
    <w:rsid w:val="0069481B"/>
    <w:rsid w:val="006948B0"/>
    <w:rsid w:val="006949F1"/>
    <w:rsid w:val="00694AF4"/>
    <w:rsid w:val="00694B2A"/>
    <w:rsid w:val="00694BB6"/>
    <w:rsid w:val="00694D29"/>
    <w:rsid w:val="00694F48"/>
    <w:rsid w:val="00694F51"/>
    <w:rsid w:val="00694F84"/>
    <w:rsid w:val="00695075"/>
    <w:rsid w:val="00695085"/>
    <w:rsid w:val="006950DC"/>
    <w:rsid w:val="006951E6"/>
    <w:rsid w:val="00695324"/>
    <w:rsid w:val="00695345"/>
    <w:rsid w:val="006956BF"/>
    <w:rsid w:val="00695701"/>
    <w:rsid w:val="006957A1"/>
    <w:rsid w:val="006957A4"/>
    <w:rsid w:val="00695876"/>
    <w:rsid w:val="006958B7"/>
    <w:rsid w:val="00695C3A"/>
    <w:rsid w:val="00695C86"/>
    <w:rsid w:val="00695C89"/>
    <w:rsid w:val="00695D50"/>
    <w:rsid w:val="00695DB9"/>
    <w:rsid w:val="00696273"/>
    <w:rsid w:val="006962A1"/>
    <w:rsid w:val="00696371"/>
    <w:rsid w:val="00696374"/>
    <w:rsid w:val="0069673A"/>
    <w:rsid w:val="0069674A"/>
    <w:rsid w:val="00696832"/>
    <w:rsid w:val="00696BC9"/>
    <w:rsid w:val="00696C5C"/>
    <w:rsid w:val="00696D46"/>
    <w:rsid w:val="00696D6A"/>
    <w:rsid w:val="00696E70"/>
    <w:rsid w:val="00697044"/>
    <w:rsid w:val="00697204"/>
    <w:rsid w:val="0069737A"/>
    <w:rsid w:val="00697381"/>
    <w:rsid w:val="00697388"/>
    <w:rsid w:val="00697466"/>
    <w:rsid w:val="006976A8"/>
    <w:rsid w:val="0069776D"/>
    <w:rsid w:val="006977ED"/>
    <w:rsid w:val="006979A8"/>
    <w:rsid w:val="006979D1"/>
    <w:rsid w:val="00697E95"/>
    <w:rsid w:val="00697F81"/>
    <w:rsid w:val="006A020C"/>
    <w:rsid w:val="006A02FB"/>
    <w:rsid w:val="006A02FD"/>
    <w:rsid w:val="006A0342"/>
    <w:rsid w:val="006A03A6"/>
    <w:rsid w:val="006A0498"/>
    <w:rsid w:val="006A0545"/>
    <w:rsid w:val="006A0645"/>
    <w:rsid w:val="006A0691"/>
    <w:rsid w:val="006A0925"/>
    <w:rsid w:val="006A09A5"/>
    <w:rsid w:val="006A0A50"/>
    <w:rsid w:val="006A0A59"/>
    <w:rsid w:val="006A0A5F"/>
    <w:rsid w:val="006A0B00"/>
    <w:rsid w:val="006A0B28"/>
    <w:rsid w:val="006A0BE1"/>
    <w:rsid w:val="006A0C80"/>
    <w:rsid w:val="006A0DD3"/>
    <w:rsid w:val="006A0EA7"/>
    <w:rsid w:val="006A0F24"/>
    <w:rsid w:val="006A0F77"/>
    <w:rsid w:val="006A10FE"/>
    <w:rsid w:val="006A118A"/>
    <w:rsid w:val="006A1212"/>
    <w:rsid w:val="006A1275"/>
    <w:rsid w:val="006A1423"/>
    <w:rsid w:val="006A1445"/>
    <w:rsid w:val="006A15B2"/>
    <w:rsid w:val="006A15DE"/>
    <w:rsid w:val="006A16AA"/>
    <w:rsid w:val="006A1983"/>
    <w:rsid w:val="006A19E7"/>
    <w:rsid w:val="006A19F0"/>
    <w:rsid w:val="006A1A00"/>
    <w:rsid w:val="006A1B51"/>
    <w:rsid w:val="006A1CFE"/>
    <w:rsid w:val="006A1DC2"/>
    <w:rsid w:val="006A1E2F"/>
    <w:rsid w:val="006A1E7E"/>
    <w:rsid w:val="006A1F34"/>
    <w:rsid w:val="006A20B6"/>
    <w:rsid w:val="006A20C7"/>
    <w:rsid w:val="006A21A2"/>
    <w:rsid w:val="006A2208"/>
    <w:rsid w:val="006A2236"/>
    <w:rsid w:val="006A22B3"/>
    <w:rsid w:val="006A23E3"/>
    <w:rsid w:val="006A2452"/>
    <w:rsid w:val="006A2512"/>
    <w:rsid w:val="006A25A1"/>
    <w:rsid w:val="006A265A"/>
    <w:rsid w:val="006A2880"/>
    <w:rsid w:val="006A29CC"/>
    <w:rsid w:val="006A2B43"/>
    <w:rsid w:val="006A2B9B"/>
    <w:rsid w:val="006A2D84"/>
    <w:rsid w:val="006A2DB0"/>
    <w:rsid w:val="006A2DCC"/>
    <w:rsid w:val="006A2E20"/>
    <w:rsid w:val="006A2EC5"/>
    <w:rsid w:val="006A2F32"/>
    <w:rsid w:val="006A34B5"/>
    <w:rsid w:val="006A3647"/>
    <w:rsid w:val="006A370B"/>
    <w:rsid w:val="006A3801"/>
    <w:rsid w:val="006A38D4"/>
    <w:rsid w:val="006A3944"/>
    <w:rsid w:val="006A39D2"/>
    <w:rsid w:val="006A3BC6"/>
    <w:rsid w:val="006A3C92"/>
    <w:rsid w:val="006A3CC8"/>
    <w:rsid w:val="006A3D3F"/>
    <w:rsid w:val="006A4039"/>
    <w:rsid w:val="006A4113"/>
    <w:rsid w:val="006A425D"/>
    <w:rsid w:val="006A42F4"/>
    <w:rsid w:val="006A4424"/>
    <w:rsid w:val="006A4632"/>
    <w:rsid w:val="006A463E"/>
    <w:rsid w:val="006A46FC"/>
    <w:rsid w:val="006A480B"/>
    <w:rsid w:val="006A4910"/>
    <w:rsid w:val="006A4B79"/>
    <w:rsid w:val="006A4CF9"/>
    <w:rsid w:val="006A4F0B"/>
    <w:rsid w:val="006A514D"/>
    <w:rsid w:val="006A5178"/>
    <w:rsid w:val="006A524D"/>
    <w:rsid w:val="006A52C4"/>
    <w:rsid w:val="006A52CF"/>
    <w:rsid w:val="006A52DC"/>
    <w:rsid w:val="006A533A"/>
    <w:rsid w:val="006A5373"/>
    <w:rsid w:val="006A53D8"/>
    <w:rsid w:val="006A53F0"/>
    <w:rsid w:val="006A540C"/>
    <w:rsid w:val="006A5416"/>
    <w:rsid w:val="006A558F"/>
    <w:rsid w:val="006A55DC"/>
    <w:rsid w:val="006A57EB"/>
    <w:rsid w:val="006A585B"/>
    <w:rsid w:val="006A58F4"/>
    <w:rsid w:val="006A5974"/>
    <w:rsid w:val="006A5A36"/>
    <w:rsid w:val="006A5AB2"/>
    <w:rsid w:val="006A5D44"/>
    <w:rsid w:val="006A5F2A"/>
    <w:rsid w:val="006A5F56"/>
    <w:rsid w:val="006A5FEB"/>
    <w:rsid w:val="006A616E"/>
    <w:rsid w:val="006A6202"/>
    <w:rsid w:val="006A6203"/>
    <w:rsid w:val="006A6218"/>
    <w:rsid w:val="006A6263"/>
    <w:rsid w:val="006A62BA"/>
    <w:rsid w:val="006A6917"/>
    <w:rsid w:val="006A6941"/>
    <w:rsid w:val="006A6A6F"/>
    <w:rsid w:val="006A6B7A"/>
    <w:rsid w:val="006A6D49"/>
    <w:rsid w:val="006A6DA7"/>
    <w:rsid w:val="006A7082"/>
    <w:rsid w:val="006A70F9"/>
    <w:rsid w:val="006A7158"/>
    <w:rsid w:val="006A71E3"/>
    <w:rsid w:val="006A732D"/>
    <w:rsid w:val="006A75DB"/>
    <w:rsid w:val="006A7A09"/>
    <w:rsid w:val="006A7B20"/>
    <w:rsid w:val="006A7B89"/>
    <w:rsid w:val="006A7DED"/>
    <w:rsid w:val="006A7EE2"/>
    <w:rsid w:val="006B0049"/>
    <w:rsid w:val="006B0082"/>
    <w:rsid w:val="006B0108"/>
    <w:rsid w:val="006B01A2"/>
    <w:rsid w:val="006B02D4"/>
    <w:rsid w:val="006B0422"/>
    <w:rsid w:val="006B04A7"/>
    <w:rsid w:val="006B0718"/>
    <w:rsid w:val="006B07FD"/>
    <w:rsid w:val="006B0C67"/>
    <w:rsid w:val="006B0C73"/>
    <w:rsid w:val="006B0E79"/>
    <w:rsid w:val="006B0F22"/>
    <w:rsid w:val="006B1210"/>
    <w:rsid w:val="006B142C"/>
    <w:rsid w:val="006B1650"/>
    <w:rsid w:val="006B1655"/>
    <w:rsid w:val="006B1670"/>
    <w:rsid w:val="006B168E"/>
    <w:rsid w:val="006B1746"/>
    <w:rsid w:val="006B174E"/>
    <w:rsid w:val="006B18BC"/>
    <w:rsid w:val="006B1A1F"/>
    <w:rsid w:val="006B1ABB"/>
    <w:rsid w:val="006B1C15"/>
    <w:rsid w:val="006B1C3E"/>
    <w:rsid w:val="006B1C40"/>
    <w:rsid w:val="006B1E85"/>
    <w:rsid w:val="006B1EE2"/>
    <w:rsid w:val="006B1EEB"/>
    <w:rsid w:val="006B1F27"/>
    <w:rsid w:val="006B2029"/>
    <w:rsid w:val="006B2053"/>
    <w:rsid w:val="006B20CA"/>
    <w:rsid w:val="006B22B3"/>
    <w:rsid w:val="006B244A"/>
    <w:rsid w:val="006B252E"/>
    <w:rsid w:val="006B253B"/>
    <w:rsid w:val="006B2547"/>
    <w:rsid w:val="006B2611"/>
    <w:rsid w:val="006B292A"/>
    <w:rsid w:val="006B2999"/>
    <w:rsid w:val="006B29D5"/>
    <w:rsid w:val="006B2B74"/>
    <w:rsid w:val="006B2C1E"/>
    <w:rsid w:val="006B2CA9"/>
    <w:rsid w:val="006B2CAC"/>
    <w:rsid w:val="006B2DB3"/>
    <w:rsid w:val="006B2DBB"/>
    <w:rsid w:val="006B2EFA"/>
    <w:rsid w:val="006B2F23"/>
    <w:rsid w:val="006B2F34"/>
    <w:rsid w:val="006B318E"/>
    <w:rsid w:val="006B33C3"/>
    <w:rsid w:val="006B341E"/>
    <w:rsid w:val="006B3543"/>
    <w:rsid w:val="006B360C"/>
    <w:rsid w:val="006B3720"/>
    <w:rsid w:val="006B3916"/>
    <w:rsid w:val="006B3AE0"/>
    <w:rsid w:val="006B3B78"/>
    <w:rsid w:val="006B3C60"/>
    <w:rsid w:val="006B3C99"/>
    <w:rsid w:val="006B3D30"/>
    <w:rsid w:val="006B3DF3"/>
    <w:rsid w:val="006B400C"/>
    <w:rsid w:val="006B4031"/>
    <w:rsid w:val="006B4047"/>
    <w:rsid w:val="006B40B5"/>
    <w:rsid w:val="006B40FE"/>
    <w:rsid w:val="006B4104"/>
    <w:rsid w:val="006B4231"/>
    <w:rsid w:val="006B43A0"/>
    <w:rsid w:val="006B454C"/>
    <w:rsid w:val="006B45DD"/>
    <w:rsid w:val="006B47CD"/>
    <w:rsid w:val="006B4806"/>
    <w:rsid w:val="006B4AC0"/>
    <w:rsid w:val="006B4C80"/>
    <w:rsid w:val="006B4D53"/>
    <w:rsid w:val="006B4DE3"/>
    <w:rsid w:val="006B4E65"/>
    <w:rsid w:val="006B4EA5"/>
    <w:rsid w:val="006B5141"/>
    <w:rsid w:val="006B51AD"/>
    <w:rsid w:val="006B52B6"/>
    <w:rsid w:val="006B5311"/>
    <w:rsid w:val="006B53A0"/>
    <w:rsid w:val="006B54CE"/>
    <w:rsid w:val="006B54EE"/>
    <w:rsid w:val="006B5548"/>
    <w:rsid w:val="006B5A35"/>
    <w:rsid w:val="006B5A75"/>
    <w:rsid w:val="006B5AA8"/>
    <w:rsid w:val="006B5AD1"/>
    <w:rsid w:val="006B5B12"/>
    <w:rsid w:val="006B5BC2"/>
    <w:rsid w:val="006B5C3C"/>
    <w:rsid w:val="006B5CA3"/>
    <w:rsid w:val="006B5D47"/>
    <w:rsid w:val="006B5D81"/>
    <w:rsid w:val="006B5D84"/>
    <w:rsid w:val="006B5E04"/>
    <w:rsid w:val="006B5FB2"/>
    <w:rsid w:val="006B61C4"/>
    <w:rsid w:val="006B620F"/>
    <w:rsid w:val="006B6266"/>
    <w:rsid w:val="006B6307"/>
    <w:rsid w:val="006B63F7"/>
    <w:rsid w:val="006B642D"/>
    <w:rsid w:val="006B6440"/>
    <w:rsid w:val="006B64F7"/>
    <w:rsid w:val="006B653F"/>
    <w:rsid w:val="006B664F"/>
    <w:rsid w:val="006B6853"/>
    <w:rsid w:val="006B6A81"/>
    <w:rsid w:val="006B6B74"/>
    <w:rsid w:val="006B6F5D"/>
    <w:rsid w:val="006B715D"/>
    <w:rsid w:val="006B715F"/>
    <w:rsid w:val="006B730B"/>
    <w:rsid w:val="006B7352"/>
    <w:rsid w:val="006B73FA"/>
    <w:rsid w:val="006B740C"/>
    <w:rsid w:val="006B75CF"/>
    <w:rsid w:val="006B760E"/>
    <w:rsid w:val="006B786E"/>
    <w:rsid w:val="006B78AA"/>
    <w:rsid w:val="006B78AD"/>
    <w:rsid w:val="006B78B1"/>
    <w:rsid w:val="006B78B7"/>
    <w:rsid w:val="006B78E2"/>
    <w:rsid w:val="006B7938"/>
    <w:rsid w:val="006B7A11"/>
    <w:rsid w:val="006B7CE7"/>
    <w:rsid w:val="006B7E3F"/>
    <w:rsid w:val="006B7E43"/>
    <w:rsid w:val="006B7F18"/>
    <w:rsid w:val="006B7F38"/>
    <w:rsid w:val="006B7FDE"/>
    <w:rsid w:val="006C00AE"/>
    <w:rsid w:val="006C00BA"/>
    <w:rsid w:val="006C019C"/>
    <w:rsid w:val="006C02BD"/>
    <w:rsid w:val="006C039E"/>
    <w:rsid w:val="006C039F"/>
    <w:rsid w:val="006C03A1"/>
    <w:rsid w:val="006C0589"/>
    <w:rsid w:val="006C064C"/>
    <w:rsid w:val="006C0789"/>
    <w:rsid w:val="006C0963"/>
    <w:rsid w:val="006C0A83"/>
    <w:rsid w:val="006C0BB9"/>
    <w:rsid w:val="006C0BDF"/>
    <w:rsid w:val="006C0E22"/>
    <w:rsid w:val="006C0EFD"/>
    <w:rsid w:val="006C105D"/>
    <w:rsid w:val="006C13FB"/>
    <w:rsid w:val="006C1427"/>
    <w:rsid w:val="006C14B8"/>
    <w:rsid w:val="006C1697"/>
    <w:rsid w:val="006C173B"/>
    <w:rsid w:val="006C19AE"/>
    <w:rsid w:val="006C1B5D"/>
    <w:rsid w:val="006C1B7E"/>
    <w:rsid w:val="006C1B99"/>
    <w:rsid w:val="006C1F07"/>
    <w:rsid w:val="006C209D"/>
    <w:rsid w:val="006C20E5"/>
    <w:rsid w:val="006C220E"/>
    <w:rsid w:val="006C22A2"/>
    <w:rsid w:val="006C22EF"/>
    <w:rsid w:val="006C23C1"/>
    <w:rsid w:val="006C26BA"/>
    <w:rsid w:val="006C2725"/>
    <w:rsid w:val="006C2770"/>
    <w:rsid w:val="006C27AF"/>
    <w:rsid w:val="006C285A"/>
    <w:rsid w:val="006C2946"/>
    <w:rsid w:val="006C2A89"/>
    <w:rsid w:val="006C2A9F"/>
    <w:rsid w:val="006C2D3D"/>
    <w:rsid w:val="006C2DA7"/>
    <w:rsid w:val="006C2DAB"/>
    <w:rsid w:val="006C2DCD"/>
    <w:rsid w:val="006C2DDE"/>
    <w:rsid w:val="006C2E00"/>
    <w:rsid w:val="006C3073"/>
    <w:rsid w:val="006C30CD"/>
    <w:rsid w:val="006C32D4"/>
    <w:rsid w:val="006C3340"/>
    <w:rsid w:val="006C33B7"/>
    <w:rsid w:val="006C349E"/>
    <w:rsid w:val="006C34C5"/>
    <w:rsid w:val="006C35A0"/>
    <w:rsid w:val="006C35C8"/>
    <w:rsid w:val="006C364B"/>
    <w:rsid w:val="006C3963"/>
    <w:rsid w:val="006C3A36"/>
    <w:rsid w:val="006C3D99"/>
    <w:rsid w:val="006C3DF1"/>
    <w:rsid w:val="006C3DF4"/>
    <w:rsid w:val="006C3EFC"/>
    <w:rsid w:val="006C3FAB"/>
    <w:rsid w:val="006C3FEE"/>
    <w:rsid w:val="006C40CB"/>
    <w:rsid w:val="006C4239"/>
    <w:rsid w:val="006C4378"/>
    <w:rsid w:val="006C43A8"/>
    <w:rsid w:val="006C44E5"/>
    <w:rsid w:val="006C46A1"/>
    <w:rsid w:val="006C4728"/>
    <w:rsid w:val="006C4763"/>
    <w:rsid w:val="006C4B54"/>
    <w:rsid w:val="006C4BB1"/>
    <w:rsid w:val="006C4BD8"/>
    <w:rsid w:val="006C4EB6"/>
    <w:rsid w:val="006C4F3A"/>
    <w:rsid w:val="006C5000"/>
    <w:rsid w:val="006C5008"/>
    <w:rsid w:val="006C5159"/>
    <w:rsid w:val="006C5177"/>
    <w:rsid w:val="006C547A"/>
    <w:rsid w:val="006C553F"/>
    <w:rsid w:val="006C5598"/>
    <w:rsid w:val="006C5683"/>
    <w:rsid w:val="006C595E"/>
    <w:rsid w:val="006C5A6F"/>
    <w:rsid w:val="006C5CCF"/>
    <w:rsid w:val="006C5F3D"/>
    <w:rsid w:val="006C5F44"/>
    <w:rsid w:val="006C601D"/>
    <w:rsid w:val="006C60F4"/>
    <w:rsid w:val="006C610F"/>
    <w:rsid w:val="006C6253"/>
    <w:rsid w:val="006C6370"/>
    <w:rsid w:val="006C6391"/>
    <w:rsid w:val="006C6392"/>
    <w:rsid w:val="006C6685"/>
    <w:rsid w:val="006C674F"/>
    <w:rsid w:val="006C68CD"/>
    <w:rsid w:val="006C6A9B"/>
    <w:rsid w:val="006C6B98"/>
    <w:rsid w:val="006C6BAD"/>
    <w:rsid w:val="006C6CBE"/>
    <w:rsid w:val="006C6FC1"/>
    <w:rsid w:val="006C707F"/>
    <w:rsid w:val="006C710F"/>
    <w:rsid w:val="006C717E"/>
    <w:rsid w:val="006C72CD"/>
    <w:rsid w:val="006C72F0"/>
    <w:rsid w:val="006C73F4"/>
    <w:rsid w:val="006C7443"/>
    <w:rsid w:val="006C74A0"/>
    <w:rsid w:val="006C7519"/>
    <w:rsid w:val="006C760D"/>
    <w:rsid w:val="006C7787"/>
    <w:rsid w:val="006C78C7"/>
    <w:rsid w:val="006C7937"/>
    <w:rsid w:val="006C7BD3"/>
    <w:rsid w:val="006C7C1F"/>
    <w:rsid w:val="006C7CF6"/>
    <w:rsid w:val="006C7D71"/>
    <w:rsid w:val="006C7E6E"/>
    <w:rsid w:val="006C7ECC"/>
    <w:rsid w:val="006D003F"/>
    <w:rsid w:val="006D00B9"/>
    <w:rsid w:val="006D0107"/>
    <w:rsid w:val="006D0166"/>
    <w:rsid w:val="006D01A8"/>
    <w:rsid w:val="006D0405"/>
    <w:rsid w:val="006D0417"/>
    <w:rsid w:val="006D0445"/>
    <w:rsid w:val="006D0583"/>
    <w:rsid w:val="006D0680"/>
    <w:rsid w:val="006D07C3"/>
    <w:rsid w:val="006D082F"/>
    <w:rsid w:val="006D091A"/>
    <w:rsid w:val="006D0959"/>
    <w:rsid w:val="006D09ED"/>
    <w:rsid w:val="006D0A14"/>
    <w:rsid w:val="006D0B24"/>
    <w:rsid w:val="006D0B27"/>
    <w:rsid w:val="006D0B2C"/>
    <w:rsid w:val="006D0B57"/>
    <w:rsid w:val="006D0B9B"/>
    <w:rsid w:val="006D0C98"/>
    <w:rsid w:val="006D1007"/>
    <w:rsid w:val="006D1127"/>
    <w:rsid w:val="006D119F"/>
    <w:rsid w:val="006D11E3"/>
    <w:rsid w:val="006D1237"/>
    <w:rsid w:val="006D125E"/>
    <w:rsid w:val="006D1280"/>
    <w:rsid w:val="006D1319"/>
    <w:rsid w:val="006D1397"/>
    <w:rsid w:val="006D13AC"/>
    <w:rsid w:val="006D13F7"/>
    <w:rsid w:val="006D147A"/>
    <w:rsid w:val="006D152F"/>
    <w:rsid w:val="006D15BB"/>
    <w:rsid w:val="006D1658"/>
    <w:rsid w:val="006D173E"/>
    <w:rsid w:val="006D1766"/>
    <w:rsid w:val="006D17D8"/>
    <w:rsid w:val="006D1891"/>
    <w:rsid w:val="006D19A3"/>
    <w:rsid w:val="006D1A52"/>
    <w:rsid w:val="006D1BB3"/>
    <w:rsid w:val="006D1C3A"/>
    <w:rsid w:val="006D1D7C"/>
    <w:rsid w:val="006D1DD9"/>
    <w:rsid w:val="006D1DDC"/>
    <w:rsid w:val="006D1E29"/>
    <w:rsid w:val="006D1E63"/>
    <w:rsid w:val="006D1E65"/>
    <w:rsid w:val="006D1EE2"/>
    <w:rsid w:val="006D1FBA"/>
    <w:rsid w:val="006D215F"/>
    <w:rsid w:val="006D223A"/>
    <w:rsid w:val="006D226E"/>
    <w:rsid w:val="006D2293"/>
    <w:rsid w:val="006D23D5"/>
    <w:rsid w:val="006D23E9"/>
    <w:rsid w:val="006D2433"/>
    <w:rsid w:val="006D24FB"/>
    <w:rsid w:val="006D2501"/>
    <w:rsid w:val="006D2599"/>
    <w:rsid w:val="006D25A3"/>
    <w:rsid w:val="006D25BA"/>
    <w:rsid w:val="006D2687"/>
    <w:rsid w:val="006D28C8"/>
    <w:rsid w:val="006D28FB"/>
    <w:rsid w:val="006D29C7"/>
    <w:rsid w:val="006D2A2A"/>
    <w:rsid w:val="006D2A51"/>
    <w:rsid w:val="006D2AC7"/>
    <w:rsid w:val="006D2C32"/>
    <w:rsid w:val="006D2CB3"/>
    <w:rsid w:val="006D2D64"/>
    <w:rsid w:val="006D2F12"/>
    <w:rsid w:val="006D2FDD"/>
    <w:rsid w:val="006D3089"/>
    <w:rsid w:val="006D34BF"/>
    <w:rsid w:val="006D34DC"/>
    <w:rsid w:val="006D36CA"/>
    <w:rsid w:val="006D36CB"/>
    <w:rsid w:val="006D3722"/>
    <w:rsid w:val="006D3738"/>
    <w:rsid w:val="006D3759"/>
    <w:rsid w:val="006D3916"/>
    <w:rsid w:val="006D3A08"/>
    <w:rsid w:val="006D3AF7"/>
    <w:rsid w:val="006D3B54"/>
    <w:rsid w:val="006D3B95"/>
    <w:rsid w:val="006D3CD5"/>
    <w:rsid w:val="006D3E10"/>
    <w:rsid w:val="006D3E6E"/>
    <w:rsid w:val="006D3FA1"/>
    <w:rsid w:val="006D403D"/>
    <w:rsid w:val="006D40F6"/>
    <w:rsid w:val="006D4147"/>
    <w:rsid w:val="006D441F"/>
    <w:rsid w:val="006D463F"/>
    <w:rsid w:val="006D48C8"/>
    <w:rsid w:val="006D4951"/>
    <w:rsid w:val="006D496C"/>
    <w:rsid w:val="006D4B88"/>
    <w:rsid w:val="006D4C00"/>
    <w:rsid w:val="006D4D84"/>
    <w:rsid w:val="006D4EBC"/>
    <w:rsid w:val="006D4EC1"/>
    <w:rsid w:val="006D4F26"/>
    <w:rsid w:val="006D4F7A"/>
    <w:rsid w:val="006D5325"/>
    <w:rsid w:val="006D5402"/>
    <w:rsid w:val="006D543B"/>
    <w:rsid w:val="006D553E"/>
    <w:rsid w:val="006D558A"/>
    <w:rsid w:val="006D565A"/>
    <w:rsid w:val="006D5730"/>
    <w:rsid w:val="006D575C"/>
    <w:rsid w:val="006D57E3"/>
    <w:rsid w:val="006D5815"/>
    <w:rsid w:val="006D58E3"/>
    <w:rsid w:val="006D58E6"/>
    <w:rsid w:val="006D58E7"/>
    <w:rsid w:val="006D5920"/>
    <w:rsid w:val="006D5B54"/>
    <w:rsid w:val="006D5E44"/>
    <w:rsid w:val="006D5F41"/>
    <w:rsid w:val="006D5FE6"/>
    <w:rsid w:val="006D604F"/>
    <w:rsid w:val="006D61B1"/>
    <w:rsid w:val="006D63B5"/>
    <w:rsid w:val="006D6448"/>
    <w:rsid w:val="006D64F5"/>
    <w:rsid w:val="006D6550"/>
    <w:rsid w:val="006D65E7"/>
    <w:rsid w:val="006D66BB"/>
    <w:rsid w:val="006D670A"/>
    <w:rsid w:val="006D676B"/>
    <w:rsid w:val="006D6BDC"/>
    <w:rsid w:val="006D6CEB"/>
    <w:rsid w:val="006D6D83"/>
    <w:rsid w:val="006D6E56"/>
    <w:rsid w:val="006D6ECE"/>
    <w:rsid w:val="006D6FB5"/>
    <w:rsid w:val="006D7095"/>
    <w:rsid w:val="006D71E3"/>
    <w:rsid w:val="006D71E7"/>
    <w:rsid w:val="006D71F6"/>
    <w:rsid w:val="006D7291"/>
    <w:rsid w:val="006D7366"/>
    <w:rsid w:val="006D7583"/>
    <w:rsid w:val="006D75F4"/>
    <w:rsid w:val="006D75F9"/>
    <w:rsid w:val="006D7696"/>
    <w:rsid w:val="006D77E3"/>
    <w:rsid w:val="006D7A60"/>
    <w:rsid w:val="006D7B13"/>
    <w:rsid w:val="006D7BAD"/>
    <w:rsid w:val="006D7C45"/>
    <w:rsid w:val="006D7CAA"/>
    <w:rsid w:val="006D7CF5"/>
    <w:rsid w:val="006E003B"/>
    <w:rsid w:val="006E0067"/>
    <w:rsid w:val="006E0309"/>
    <w:rsid w:val="006E0332"/>
    <w:rsid w:val="006E03A5"/>
    <w:rsid w:val="006E03DD"/>
    <w:rsid w:val="006E0701"/>
    <w:rsid w:val="006E0A0D"/>
    <w:rsid w:val="006E0AB0"/>
    <w:rsid w:val="006E0AEA"/>
    <w:rsid w:val="006E0B29"/>
    <w:rsid w:val="006E0B63"/>
    <w:rsid w:val="006E0B66"/>
    <w:rsid w:val="006E0CE9"/>
    <w:rsid w:val="006E0E46"/>
    <w:rsid w:val="006E0E64"/>
    <w:rsid w:val="006E1366"/>
    <w:rsid w:val="006E1380"/>
    <w:rsid w:val="006E14A1"/>
    <w:rsid w:val="006E14AE"/>
    <w:rsid w:val="006E165B"/>
    <w:rsid w:val="006E1784"/>
    <w:rsid w:val="006E189F"/>
    <w:rsid w:val="006E18E9"/>
    <w:rsid w:val="006E198D"/>
    <w:rsid w:val="006E1B1D"/>
    <w:rsid w:val="006E1BF1"/>
    <w:rsid w:val="006E1CBB"/>
    <w:rsid w:val="006E1D4F"/>
    <w:rsid w:val="006E20BF"/>
    <w:rsid w:val="006E214E"/>
    <w:rsid w:val="006E224B"/>
    <w:rsid w:val="006E2270"/>
    <w:rsid w:val="006E233F"/>
    <w:rsid w:val="006E241D"/>
    <w:rsid w:val="006E24F3"/>
    <w:rsid w:val="006E25F9"/>
    <w:rsid w:val="006E26C7"/>
    <w:rsid w:val="006E26F3"/>
    <w:rsid w:val="006E2782"/>
    <w:rsid w:val="006E27C9"/>
    <w:rsid w:val="006E2947"/>
    <w:rsid w:val="006E29ED"/>
    <w:rsid w:val="006E2A98"/>
    <w:rsid w:val="006E2BD5"/>
    <w:rsid w:val="006E2CFD"/>
    <w:rsid w:val="006E2D73"/>
    <w:rsid w:val="006E2DD3"/>
    <w:rsid w:val="006E2EE9"/>
    <w:rsid w:val="006E2F04"/>
    <w:rsid w:val="006E30FB"/>
    <w:rsid w:val="006E3195"/>
    <w:rsid w:val="006E31C0"/>
    <w:rsid w:val="006E32B6"/>
    <w:rsid w:val="006E3306"/>
    <w:rsid w:val="006E333E"/>
    <w:rsid w:val="006E339E"/>
    <w:rsid w:val="006E3410"/>
    <w:rsid w:val="006E35FD"/>
    <w:rsid w:val="006E38B0"/>
    <w:rsid w:val="006E38B3"/>
    <w:rsid w:val="006E38F9"/>
    <w:rsid w:val="006E3C10"/>
    <w:rsid w:val="006E3D72"/>
    <w:rsid w:val="006E3DE5"/>
    <w:rsid w:val="006E3EA9"/>
    <w:rsid w:val="006E3ED8"/>
    <w:rsid w:val="006E4117"/>
    <w:rsid w:val="006E411E"/>
    <w:rsid w:val="006E4236"/>
    <w:rsid w:val="006E449F"/>
    <w:rsid w:val="006E47E2"/>
    <w:rsid w:val="006E4887"/>
    <w:rsid w:val="006E48CA"/>
    <w:rsid w:val="006E48CF"/>
    <w:rsid w:val="006E4931"/>
    <w:rsid w:val="006E4B21"/>
    <w:rsid w:val="006E4B9E"/>
    <w:rsid w:val="006E4BCE"/>
    <w:rsid w:val="006E4CEE"/>
    <w:rsid w:val="006E4D75"/>
    <w:rsid w:val="006E4DD4"/>
    <w:rsid w:val="006E4E41"/>
    <w:rsid w:val="006E509F"/>
    <w:rsid w:val="006E50D6"/>
    <w:rsid w:val="006E5463"/>
    <w:rsid w:val="006E54C3"/>
    <w:rsid w:val="006E5612"/>
    <w:rsid w:val="006E5674"/>
    <w:rsid w:val="006E5707"/>
    <w:rsid w:val="006E5734"/>
    <w:rsid w:val="006E57C5"/>
    <w:rsid w:val="006E57EB"/>
    <w:rsid w:val="006E59C1"/>
    <w:rsid w:val="006E5A1A"/>
    <w:rsid w:val="006E5B3E"/>
    <w:rsid w:val="006E5BA4"/>
    <w:rsid w:val="006E5CA2"/>
    <w:rsid w:val="006E5DC7"/>
    <w:rsid w:val="006E5DFF"/>
    <w:rsid w:val="006E6261"/>
    <w:rsid w:val="006E634D"/>
    <w:rsid w:val="006E637C"/>
    <w:rsid w:val="006E63C4"/>
    <w:rsid w:val="006E653D"/>
    <w:rsid w:val="006E6677"/>
    <w:rsid w:val="006E66A5"/>
    <w:rsid w:val="006E67D7"/>
    <w:rsid w:val="006E6ADD"/>
    <w:rsid w:val="006E6BC8"/>
    <w:rsid w:val="006E6D7B"/>
    <w:rsid w:val="006E6DF5"/>
    <w:rsid w:val="006E6E18"/>
    <w:rsid w:val="006E6E4B"/>
    <w:rsid w:val="006E7218"/>
    <w:rsid w:val="006E7244"/>
    <w:rsid w:val="006E72F0"/>
    <w:rsid w:val="006E740A"/>
    <w:rsid w:val="006E7577"/>
    <w:rsid w:val="006E76E7"/>
    <w:rsid w:val="006E774F"/>
    <w:rsid w:val="006E78A8"/>
    <w:rsid w:val="006E7928"/>
    <w:rsid w:val="006E7A98"/>
    <w:rsid w:val="006E7B44"/>
    <w:rsid w:val="006E7B5F"/>
    <w:rsid w:val="006E7B7C"/>
    <w:rsid w:val="006E7C57"/>
    <w:rsid w:val="006E7D5A"/>
    <w:rsid w:val="006E7D82"/>
    <w:rsid w:val="006E7DBA"/>
    <w:rsid w:val="006E7DEC"/>
    <w:rsid w:val="006E7E17"/>
    <w:rsid w:val="006E7F5C"/>
    <w:rsid w:val="006E7FB0"/>
    <w:rsid w:val="006E7FB2"/>
    <w:rsid w:val="006E7FD0"/>
    <w:rsid w:val="006F00AE"/>
    <w:rsid w:val="006F0154"/>
    <w:rsid w:val="006F02E0"/>
    <w:rsid w:val="006F02F8"/>
    <w:rsid w:val="006F02FC"/>
    <w:rsid w:val="006F0382"/>
    <w:rsid w:val="006F0433"/>
    <w:rsid w:val="006F045A"/>
    <w:rsid w:val="006F0529"/>
    <w:rsid w:val="006F08E9"/>
    <w:rsid w:val="006F0A40"/>
    <w:rsid w:val="006F0A92"/>
    <w:rsid w:val="006F0B6F"/>
    <w:rsid w:val="006F0B7D"/>
    <w:rsid w:val="006F0C65"/>
    <w:rsid w:val="006F0D93"/>
    <w:rsid w:val="006F0F46"/>
    <w:rsid w:val="006F0FF6"/>
    <w:rsid w:val="006F1002"/>
    <w:rsid w:val="006F1088"/>
    <w:rsid w:val="006F11E9"/>
    <w:rsid w:val="006F11F1"/>
    <w:rsid w:val="006F12EC"/>
    <w:rsid w:val="006F13F1"/>
    <w:rsid w:val="006F151B"/>
    <w:rsid w:val="006F15F0"/>
    <w:rsid w:val="006F178A"/>
    <w:rsid w:val="006F17E6"/>
    <w:rsid w:val="006F1816"/>
    <w:rsid w:val="006F1845"/>
    <w:rsid w:val="006F1918"/>
    <w:rsid w:val="006F1A86"/>
    <w:rsid w:val="006F1B24"/>
    <w:rsid w:val="006F1BD5"/>
    <w:rsid w:val="006F1CDD"/>
    <w:rsid w:val="006F1D57"/>
    <w:rsid w:val="006F1D7B"/>
    <w:rsid w:val="006F1EA8"/>
    <w:rsid w:val="006F1F03"/>
    <w:rsid w:val="006F1F23"/>
    <w:rsid w:val="006F1F47"/>
    <w:rsid w:val="006F1FDC"/>
    <w:rsid w:val="006F20AB"/>
    <w:rsid w:val="006F20B3"/>
    <w:rsid w:val="006F2102"/>
    <w:rsid w:val="006F21E1"/>
    <w:rsid w:val="006F22F5"/>
    <w:rsid w:val="006F23CC"/>
    <w:rsid w:val="006F25B1"/>
    <w:rsid w:val="006F2683"/>
    <w:rsid w:val="006F2690"/>
    <w:rsid w:val="006F2700"/>
    <w:rsid w:val="006F273E"/>
    <w:rsid w:val="006F27BD"/>
    <w:rsid w:val="006F2959"/>
    <w:rsid w:val="006F2A83"/>
    <w:rsid w:val="006F2AD4"/>
    <w:rsid w:val="006F2AE5"/>
    <w:rsid w:val="006F2B64"/>
    <w:rsid w:val="006F2BC8"/>
    <w:rsid w:val="006F2C6C"/>
    <w:rsid w:val="006F2D02"/>
    <w:rsid w:val="006F2DD5"/>
    <w:rsid w:val="006F2E12"/>
    <w:rsid w:val="006F305F"/>
    <w:rsid w:val="006F315D"/>
    <w:rsid w:val="006F3175"/>
    <w:rsid w:val="006F33AD"/>
    <w:rsid w:val="006F3508"/>
    <w:rsid w:val="006F3529"/>
    <w:rsid w:val="006F3537"/>
    <w:rsid w:val="006F35ED"/>
    <w:rsid w:val="006F36B1"/>
    <w:rsid w:val="006F370E"/>
    <w:rsid w:val="006F3720"/>
    <w:rsid w:val="006F3721"/>
    <w:rsid w:val="006F3743"/>
    <w:rsid w:val="006F377C"/>
    <w:rsid w:val="006F380D"/>
    <w:rsid w:val="006F381C"/>
    <w:rsid w:val="006F3C6F"/>
    <w:rsid w:val="006F3E09"/>
    <w:rsid w:val="006F3E36"/>
    <w:rsid w:val="006F3F3A"/>
    <w:rsid w:val="006F3FF7"/>
    <w:rsid w:val="006F40AC"/>
    <w:rsid w:val="006F4189"/>
    <w:rsid w:val="006F41D1"/>
    <w:rsid w:val="006F43A8"/>
    <w:rsid w:val="006F4469"/>
    <w:rsid w:val="006F44F4"/>
    <w:rsid w:val="006F455B"/>
    <w:rsid w:val="006F4606"/>
    <w:rsid w:val="006F47D1"/>
    <w:rsid w:val="006F487A"/>
    <w:rsid w:val="006F487C"/>
    <w:rsid w:val="006F4946"/>
    <w:rsid w:val="006F4949"/>
    <w:rsid w:val="006F49C4"/>
    <w:rsid w:val="006F4A91"/>
    <w:rsid w:val="006F4AC4"/>
    <w:rsid w:val="006F4C67"/>
    <w:rsid w:val="006F4D4F"/>
    <w:rsid w:val="006F4E41"/>
    <w:rsid w:val="006F4FC7"/>
    <w:rsid w:val="006F50D5"/>
    <w:rsid w:val="006F5267"/>
    <w:rsid w:val="006F526C"/>
    <w:rsid w:val="006F5390"/>
    <w:rsid w:val="006F53E2"/>
    <w:rsid w:val="006F558F"/>
    <w:rsid w:val="006F5639"/>
    <w:rsid w:val="006F56C4"/>
    <w:rsid w:val="006F56D0"/>
    <w:rsid w:val="006F57C3"/>
    <w:rsid w:val="006F595B"/>
    <w:rsid w:val="006F5A83"/>
    <w:rsid w:val="006F5ADE"/>
    <w:rsid w:val="006F5C1C"/>
    <w:rsid w:val="006F5CD4"/>
    <w:rsid w:val="006F5CE4"/>
    <w:rsid w:val="006F5E1F"/>
    <w:rsid w:val="006F5FA1"/>
    <w:rsid w:val="006F60BB"/>
    <w:rsid w:val="006F619F"/>
    <w:rsid w:val="006F61C2"/>
    <w:rsid w:val="006F6286"/>
    <w:rsid w:val="006F6460"/>
    <w:rsid w:val="006F6549"/>
    <w:rsid w:val="006F6566"/>
    <w:rsid w:val="006F66ED"/>
    <w:rsid w:val="006F673F"/>
    <w:rsid w:val="006F6792"/>
    <w:rsid w:val="006F685D"/>
    <w:rsid w:val="006F685F"/>
    <w:rsid w:val="006F6A18"/>
    <w:rsid w:val="006F6B7E"/>
    <w:rsid w:val="006F6BF7"/>
    <w:rsid w:val="006F6D64"/>
    <w:rsid w:val="006F6D7C"/>
    <w:rsid w:val="006F6DA2"/>
    <w:rsid w:val="006F6DF9"/>
    <w:rsid w:val="006F6E35"/>
    <w:rsid w:val="006F6F7B"/>
    <w:rsid w:val="006F70E2"/>
    <w:rsid w:val="006F7176"/>
    <w:rsid w:val="006F74B0"/>
    <w:rsid w:val="006F754D"/>
    <w:rsid w:val="006F75BF"/>
    <w:rsid w:val="006F7687"/>
    <w:rsid w:val="006F7696"/>
    <w:rsid w:val="006F76E8"/>
    <w:rsid w:val="006F778E"/>
    <w:rsid w:val="006F7B34"/>
    <w:rsid w:val="006F7C7D"/>
    <w:rsid w:val="006F7D37"/>
    <w:rsid w:val="006F7D7D"/>
    <w:rsid w:val="006F7D87"/>
    <w:rsid w:val="006F7EF2"/>
    <w:rsid w:val="006F7FF4"/>
    <w:rsid w:val="007000BA"/>
    <w:rsid w:val="007000FF"/>
    <w:rsid w:val="00700134"/>
    <w:rsid w:val="007001C8"/>
    <w:rsid w:val="007001D4"/>
    <w:rsid w:val="0070055D"/>
    <w:rsid w:val="007009AF"/>
    <w:rsid w:val="00700AEE"/>
    <w:rsid w:val="00700B55"/>
    <w:rsid w:val="00700B6C"/>
    <w:rsid w:val="00700BCC"/>
    <w:rsid w:val="00700BFA"/>
    <w:rsid w:val="00700C1D"/>
    <w:rsid w:val="00700CAD"/>
    <w:rsid w:val="00700DF9"/>
    <w:rsid w:val="00700FD2"/>
    <w:rsid w:val="0070101D"/>
    <w:rsid w:val="007010F4"/>
    <w:rsid w:val="0070112A"/>
    <w:rsid w:val="00701279"/>
    <w:rsid w:val="00701382"/>
    <w:rsid w:val="0070156E"/>
    <w:rsid w:val="00701594"/>
    <w:rsid w:val="007015E1"/>
    <w:rsid w:val="0070162F"/>
    <w:rsid w:val="00701710"/>
    <w:rsid w:val="0070181D"/>
    <w:rsid w:val="00701A00"/>
    <w:rsid w:val="00701A37"/>
    <w:rsid w:val="00701AA7"/>
    <w:rsid w:val="00701AF0"/>
    <w:rsid w:val="00701B0D"/>
    <w:rsid w:val="00701BE5"/>
    <w:rsid w:val="00701E3C"/>
    <w:rsid w:val="00702020"/>
    <w:rsid w:val="00702190"/>
    <w:rsid w:val="00702242"/>
    <w:rsid w:val="00702306"/>
    <w:rsid w:val="00702378"/>
    <w:rsid w:val="00702621"/>
    <w:rsid w:val="00702669"/>
    <w:rsid w:val="007028BB"/>
    <w:rsid w:val="00702A8B"/>
    <w:rsid w:val="00702A99"/>
    <w:rsid w:val="00702B54"/>
    <w:rsid w:val="00702CF7"/>
    <w:rsid w:val="00702D5C"/>
    <w:rsid w:val="00702D75"/>
    <w:rsid w:val="00702DCE"/>
    <w:rsid w:val="00702E2D"/>
    <w:rsid w:val="00702F38"/>
    <w:rsid w:val="0070307D"/>
    <w:rsid w:val="0070308C"/>
    <w:rsid w:val="0070311F"/>
    <w:rsid w:val="0070329D"/>
    <w:rsid w:val="007032AF"/>
    <w:rsid w:val="007032FB"/>
    <w:rsid w:val="00703359"/>
    <w:rsid w:val="007033A2"/>
    <w:rsid w:val="007035AD"/>
    <w:rsid w:val="0070368E"/>
    <w:rsid w:val="00703812"/>
    <w:rsid w:val="00703A58"/>
    <w:rsid w:val="00703BB6"/>
    <w:rsid w:val="00703D33"/>
    <w:rsid w:val="00703DC9"/>
    <w:rsid w:val="00703E96"/>
    <w:rsid w:val="00703F21"/>
    <w:rsid w:val="007040B6"/>
    <w:rsid w:val="00704105"/>
    <w:rsid w:val="00704156"/>
    <w:rsid w:val="0070419A"/>
    <w:rsid w:val="007041B7"/>
    <w:rsid w:val="0070420C"/>
    <w:rsid w:val="00704279"/>
    <w:rsid w:val="00704307"/>
    <w:rsid w:val="0070442F"/>
    <w:rsid w:val="00704663"/>
    <w:rsid w:val="00704920"/>
    <w:rsid w:val="007049D6"/>
    <w:rsid w:val="00704A08"/>
    <w:rsid w:val="00704C43"/>
    <w:rsid w:val="00704C8D"/>
    <w:rsid w:val="00704D5A"/>
    <w:rsid w:val="00704E92"/>
    <w:rsid w:val="00704F00"/>
    <w:rsid w:val="00704F81"/>
    <w:rsid w:val="00704FF2"/>
    <w:rsid w:val="00705081"/>
    <w:rsid w:val="00705095"/>
    <w:rsid w:val="007050B6"/>
    <w:rsid w:val="00705154"/>
    <w:rsid w:val="00705291"/>
    <w:rsid w:val="007053FD"/>
    <w:rsid w:val="007056C2"/>
    <w:rsid w:val="007056F0"/>
    <w:rsid w:val="00705770"/>
    <w:rsid w:val="00705A42"/>
    <w:rsid w:val="00705A82"/>
    <w:rsid w:val="00705AC8"/>
    <w:rsid w:val="00705BAD"/>
    <w:rsid w:val="00705D30"/>
    <w:rsid w:val="00705DA8"/>
    <w:rsid w:val="00705EA8"/>
    <w:rsid w:val="0070607D"/>
    <w:rsid w:val="0070640C"/>
    <w:rsid w:val="007065C6"/>
    <w:rsid w:val="007065E2"/>
    <w:rsid w:val="00706722"/>
    <w:rsid w:val="00706764"/>
    <w:rsid w:val="007067E4"/>
    <w:rsid w:val="00706954"/>
    <w:rsid w:val="00706A0B"/>
    <w:rsid w:val="00706A56"/>
    <w:rsid w:val="00706B0A"/>
    <w:rsid w:val="00706B5D"/>
    <w:rsid w:val="00706BCC"/>
    <w:rsid w:val="00706E16"/>
    <w:rsid w:val="00706E2B"/>
    <w:rsid w:val="00706E7D"/>
    <w:rsid w:val="00706EBB"/>
    <w:rsid w:val="00706F09"/>
    <w:rsid w:val="00706F4C"/>
    <w:rsid w:val="00706F62"/>
    <w:rsid w:val="007071AC"/>
    <w:rsid w:val="00707226"/>
    <w:rsid w:val="00707245"/>
    <w:rsid w:val="0070725C"/>
    <w:rsid w:val="007072FD"/>
    <w:rsid w:val="007074D8"/>
    <w:rsid w:val="0070752E"/>
    <w:rsid w:val="00707743"/>
    <w:rsid w:val="007078C1"/>
    <w:rsid w:val="0070791D"/>
    <w:rsid w:val="007079FA"/>
    <w:rsid w:val="00707A35"/>
    <w:rsid w:val="00707A49"/>
    <w:rsid w:val="00707B5F"/>
    <w:rsid w:val="00707CF5"/>
    <w:rsid w:val="00707CFE"/>
    <w:rsid w:val="00707FBC"/>
    <w:rsid w:val="00710004"/>
    <w:rsid w:val="007100A3"/>
    <w:rsid w:val="007100DA"/>
    <w:rsid w:val="007102B2"/>
    <w:rsid w:val="007102BD"/>
    <w:rsid w:val="007102E3"/>
    <w:rsid w:val="00710347"/>
    <w:rsid w:val="00710504"/>
    <w:rsid w:val="00710778"/>
    <w:rsid w:val="007107F4"/>
    <w:rsid w:val="00710AE0"/>
    <w:rsid w:val="00710D0E"/>
    <w:rsid w:val="00710DA0"/>
    <w:rsid w:val="00710DCA"/>
    <w:rsid w:val="00710E50"/>
    <w:rsid w:val="00710F76"/>
    <w:rsid w:val="00710FB6"/>
    <w:rsid w:val="007110ED"/>
    <w:rsid w:val="0071141C"/>
    <w:rsid w:val="00711433"/>
    <w:rsid w:val="00711455"/>
    <w:rsid w:val="00711480"/>
    <w:rsid w:val="007117D2"/>
    <w:rsid w:val="00711818"/>
    <w:rsid w:val="00711832"/>
    <w:rsid w:val="00711A27"/>
    <w:rsid w:val="00711B1F"/>
    <w:rsid w:val="00711C5D"/>
    <w:rsid w:val="00711C72"/>
    <w:rsid w:val="00711E1C"/>
    <w:rsid w:val="00711E2F"/>
    <w:rsid w:val="007120CF"/>
    <w:rsid w:val="007120DC"/>
    <w:rsid w:val="00712102"/>
    <w:rsid w:val="0071215B"/>
    <w:rsid w:val="00712346"/>
    <w:rsid w:val="0071234B"/>
    <w:rsid w:val="00712368"/>
    <w:rsid w:val="00712428"/>
    <w:rsid w:val="007126E8"/>
    <w:rsid w:val="007128B9"/>
    <w:rsid w:val="007129B4"/>
    <w:rsid w:val="00712A10"/>
    <w:rsid w:val="00712A42"/>
    <w:rsid w:val="00712E7B"/>
    <w:rsid w:val="00712E9C"/>
    <w:rsid w:val="00712F30"/>
    <w:rsid w:val="00712FCA"/>
    <w:rsid w:val="00713081"/>
    <w:rsid w:val="007130A3"/>
    <w:rsid w:val="007131A4"/>
    <w:rsid w:val="007131AA"/>
    <w:rsid w:val="00713339"/>
    <w:rsid w:val="007135B5"/>
    <w:rsid w:val="00713668"/>
    <w:rsid w:val="00713A22"/>
    <w:rsid w:val="00713B6E"/>
    <w:rsid w:val="00713C58"/>
    <w:rsid w:val="00713C72"/>
    <w:rsid w:val="00713D9A"/>
    <w:rsid w:val="00713DA2"/>
    <w:rsid w:val="00713EF3"/>
    <w:rsid w:val="00713F5B"/>
    <w:rsid w:val="007140FC"/>
    <w:rsid w:val="00714241"/>
    <w:rsid w:val="0071435B"/>
    <w:rsid w:val="0071446E"/>
    <w:rsid w:val="007144DC"/>
    <w:rsid w:val="00714534"/>
    <w:rsid w:val="007145A0"/>
    <w:rsid w:val="007145ED"/>
    <w:rsid w:val="00714607"/>
    <w:rsid w:val="007147CB"/>
    <w:rsid w:val="00714902"/>
    <w:rsid w:val="00714A20"/>
    <w:rsid w:val="00714A53"/>
    <w:rsid w:val="00714A60"/>
    <w:rsid w:val="00714B01"/>
    <w:rsid w:val="00714B63"/>
    <w:rsid w:val="00714CA8"/>
    <w:rsid w:val="00715374"/>
    <w:rsid w:val="0071553F"/>
    <w:rsid w:val="007156A5"/>
    <w:rsid w:val="00715716"/>
    <w:rsid w:val="007157A0"/>
    <w:rsid w:val="0071585B"/>
    <w:rsid w:val="00715922"/>
    <w:rsid w:val="00715965"/>
    <w:rsid w:val="007159F1"/>
    <w:rsid w:val="00715AB5"/>
    <w:rsid w:val="00715ACE"/>
    <w:rsid w:val="00715AF5"/>
    <w:rsid w:val="00715C4C"/>
    <w:rsid w:val="00715D72"/>
    <w:rsid w:val="00715EDE"/>
    <w:rsid w:val="00716032"/>
    <w:rsid w:val="00716232"/>
    <w:rsid w:val="00716314"/>
    <w:rsid w:val="0071635C"/>
    <w:rsid w:val="00716491"/>
    <w:rsid w:val="0071660D"/>
    <w:rsid w:val="00716649"/>
    <w:rsid w:val="0071667C"/>
    <w:rsid w:val="007166AC"/>
    <w:rsid w:val="00716A61"/>
    <w:rsid w:val="00716B2B"/>
    <w:rsid w:val="00716BA7"/>
    <w:rsid w:val="00716C08"/>
    <w:rsid w:val="00716E05"/>
    <w:rsid w:val="00716E34"/>
    <w:rsid w:val="00716F4E"/>
    <w:rsid w:val="00716F58"/>
    <w:rsid w:val="007170E7"/>
    <w:rsid w:val="007171B2"/>
    <w:rsid w:val="0071725E"/>
    <w:rsid w:val="00717288"/>
    <w:rsid w:val="0071731E"/>
    <w:rsid w:val="007173A5"/>
    <w:rsid w:val="00717494"/>
    <w:rsid w:val="007174A9"/>
    <w:rsid w:val="007174DE"/>
    <w:rsid w:val="00717644"/>
    <w:rsid w:val="00717659"/>
    <w:rsid w:val="007176EC"/>
    <w:rsid w:val="0071791D"/>
    <w:rsid w:val="00717A2E"/>
    <w:rsid w:val="00717B12"/>
    <w:rsid w:val="00717B17"/>
    <w:rsid w:val="00717B6F"/>
    <w:rsid w:val="00717B81"/>
    <w:rsid w:val="00717D88"/>
    <w:rsid w:val="00717EF5"/>
    <w:rsid w:val="00717F3A"/>
    <w:rsid w:val="00717F49"/>
    <w:rsid w:val="0072002E"/>
    <w:rsid w:val="00720281"/>
    <w:rsid w:val="00720316"/>
    <w:rsid w:val="00720327"/>
    <w:rsid w:val="00720345"/>
    <w:rsid w:val="0072037A"/>
    <w:rsid w:val="0072043C"/>
    <w:rsid w:val="00720581"/>
    <w:rsid w:val="007205A3"/>
    <w:rsid w:val="00720603"/>
    <w:rsid w:val="0072069A"/>
    <w:rsid w:val="00720700"/>
    <w:rsid w:val="0072077E"/>
    <w:rsid w:val="007207A8"/>
    <w:rsid w:val="007208B6"/>
    <w:rsid w:val="00720941"/>
    <w:rsid w:val="007209BF"/>
    <w:rsid w:val="00720A4E"/>
    <w:rsid w:val="00720C52"/>
    <w:rsid w:val="00720C64"/>
    <w:rsid w:val="00720C79"/>
    <w:rsid w:val="00720CD5"/>
    <w:rsid w:val="00720D55"/>
    <w:rsid w:val="00720D94"/>
    <w:rsid w:val="00720E8A"/>
    <w:rsid w:val="00720E93"/>
    <w:rsid w:val="0072117C"/>
    <w:rsid w:val="007211EE"/>
    <w:rsid w:val="00721273"/>
    <w:rsid w:val="007212FD"/>
    <w:rsid w:val="00721351"/>
    <w:rsid w:val="0072140F"/>
    <w:rsid w:val="00721581"/>
    <w:rsid w:val="007215C3"/>
    <w:rsid w:val="007217B6"/>
    <w:rsid w:val="00721911"/>
    <w:rsid w:val="0072193F"/>
    <w:rsid w:val="0072198D"/>
    <w:rsid w:val="00721A49"/>
    <w:rsid w:val="00721BA5"/>
    <w:rsid w:val="00721CE7"/>
    <w:rsid w:val="00721E75"/>
    <w:rsid w:val="00721FC5"/>
    <w:rsid w:val="00721FD0"/>
    <w:rsid w:val="00722074"/>
    <w:rsid w:val="0072208A"/>
    <w:rsid w:val="0072216C"/>
    <w:rsid w:val="007221D0"/>
    <w:rsid w:val="007222B3"/>
    <w:rsid w:val="00722349"/>
    <w:rsid w:val="0072243B"/>
    <w:rsid w:val="00722453"/>
    <w:rsid w:val="00722724"/>
    <w:rsid w:val="00722787"/>
    <w:rsid w:val="007227B6"/>
    <w:rsid w:val="0072283D"/>
    <w:rsid w:val="00722947"/>
    <w:rsid w:val="00722A98"/>
    <w:rsid w:val="00722AA9"/>
    <w:rsid w:val="00722BB3"/>
    <w:rsid w:val="00722BC8"/>
    <w:rsid w:val="00722CE2"/>
    <w:rsid w:val="00722D79"/>
    <w:rsid w:val="00722F59"/>
    <w:rsid w:val="00722F95"/>
    <w:rsid w:val="00722FC2"/>
    <w:rsid w:val="007230CD"/>
    <w:rsid w:val="00723184"/>
    <w:rsid w:val="00723267"/>
    <w:rsid w:val="00723294"/>
    <w:rsid w:val="007232C6"/>
    <w:rsid w:val="0072337E"/>
    <w:rsid w:val="00723456"/>
    <w:rsid w:val="00723460"/>
    <w:rsid w:val="007234B1"/>
    <w:rsid w:val="00723643"/>
    <w:rsid w:val="00723676"/>
    <w:rsid w:val="00723A53"/>
    <w:rsid w:val="00723AB2"/>
    <w:rsid w:val="00723AC4"/>
    <w:rsid w:val="00723D55"/>
    <w:rsid w:val="00723E05"/>
    <w:rsid w:val="00723E21"/>
    <w:rsid w:val="00724025"/>
    <w:rsid w:val="007240D8"/>
    <w:rsid w:val="0072415E"/>
    <w:rsid w:val="007242FE"/>
    <w:rsid w:val="00724356"/>
    <w:rsid w:val="007243CC"/>
    <w:rsid w:val="0072459A"/>
    <w:rsid w:val="0072468B"/>
    <w:rsid w:val="00724873"/>
    <w:rsid w:val="007249D5"/>
    <w:rsid w:val="00724A8E"/>
    <w:rsid w:val="00724F17"/>
    <w:rsid w:val="00725062"/>
    <w:rsid w:val="007250A2"/>
    <w:rsid w:val="007252DE"/>
    <w:rsid w:val="007253CA"/>
    <w:rsid w:val="00725464"/>
    <w:rsid w:val="0072550D"/>
    <w:rsid w:val="0072569D"/>
    <w:rsid w:val="007256D0"/>
    <w:rsid w:val="007256D7"/>
    <w:rsid w:val="00725731"/>
    <w:rsid w:val="00725810"/>
    <w:rsid w:val="0072584B"/>
    <w:rsid w:val="007258CD"/>
    <w:rsid w:val="00725B02"/>
    <w:rsid w:val="00725E8B"/>
    <w:rsid w:val="00725F2A"/>
    <w:rsid w:val="00725F2F"/>
    <w:rsid w:val="0072614B"/>
    <w:rsid w:val="00726179"/>
    <w:rsid w:val="007261DD"/>
    <w:rsid w:val="0072634C"/>
    <w:rsid w:val="00726358"/>
    <w:rsid w:val="00726375"/>
    <w:rsid w:val="00726376"/>
    <w:rsid w:val="007264BA"/>
    <w:rsid w:val="0072660F"/>
    <w:rsid w:val="0072675F"/>
    <w:rsid w:val="00726843"/>
    <w:rsid w:val="00726867"/>
    <w:rsid w:val="0072687A"/>
    <w:rsid w:val="00726916"/>
    <w:rsid w:val="00726AF2"/>
    <w:rsid w:val="00726D11"/>
    <w:rsid w:val="00726DD8"/>
    <w:rsid w:val="00726E4D"/>
    <w:rsid w:val="00726E52"/>
    <w:rsid w:val="00726F7F"/>
    <w:rsid w:val="007271B8"/>
    <w:rsid w:val="007271D0"/>
    <w:rsid w:val="00727472"/>
    <w:rsid w:val="00727516"/>
    <w:rsid w:val="007275C1"/>
    <w:rsid w:val="007276B4"/>
    <w:rsid w:val="007278B6"/>
    <w:rsid w:val="007278C3"/>
    <w:rsid w:val="007278C7"/>
    <w:rsid w:val="00727A24"/>
    <w:rsid w:val="00727D1C"/>
    <w:rsid w:val="00727DF3"/>
    <w:rsid w:val="00727E74"/>
    <w:rsid w:val="00727F92"/>
    <w:rsid w:val="0073012E"/>
    <w:rsid w:val="00730185"/>
    <w:rsid w:val="007302B7"/>
    <w:rsid w:val="0073047A"/>
    <w:rsid w:val="00730A16"/>
    <w:rsid w:val="00730A87"/>
    <w:rsid w:val="00730AD0"/>
    <w:rsid w:val="00730B8E"/>
    <w:rsid w:val="00730C0B"/>
    <w:rsid w:val="00731159"/>
    <w:rsid w:val="00731265"/>
    <w:rsid w:val="007313BB"/>
    <w:rsid w:val="00731422"/>
    <w:rsid w:val="00731435"/>
    <w:rsid w:val="007314AC"/>
    <w:rsid w:val="007314CF"/>
    <w:rsid w:val="00731687"/>
    <w:rsid w:val="0073170C"/>
    <w:rsid w:val="007318BD"/>
    <w:rsid w:val="007318D9"/>
    <w:rsid w:val="00731A4D"/>
    <w:rsid w:val="00731A79"/>
    <w:rsid w:val="00731BA5"/>
    <w:rsid w:val="00731BB9"/>
    <w:rsid w:val="00731C23"/>
    <w:rsid w:val="00731D7C"/>
    <w:rsid w:val="00731DB5"/>
    <w:rsid w:val="00731E5A"/>
    <w:rsid w:val="00732081"/>
    <w:rsid w:val="007321C8"/>
    <w:rsid w:val="0073222F"/>
    <w:rsid w:val="00732243"/>
    <w:rsid w:val="0073224E"/>
    <w:rsid w:val="007322CE"/>
    <w:rsid w:val="00732384"/>
    <w:rsid w:val="0073239A"/>
    <w:rsid w:val="007323B3"/>
    <w:rsid w:val="00732431"/>
    <w:rsid w:val="007324DB"/>
    <w:rsid w:val="0073253E"/>
    <w:rsid w:val="0073267F"/>
    <w:rsid w:val="007327FB"/>
    <w:rsid w:val="00732913"/>
    <w:rsid w:val="007329B7"/>
    <w:rsid w:val="007329D0"/>
    <w:rsid w:val="00732A0D"/>
    <w:rsid w:val="00732A9D"/>
    <w:rsid w:val="00732AFE"/>
    <w:rsid w:val="00732D01"/>
    <w:rsid w:val="00732D20"/>
    <w:rsid w:val="00732EBA"/>
    <w:rsid w:val="00732F9C"/>
    <w:rsid w:val="00732FE2"/>
    <w:rsid w:val="00733046"/>
    <w:rsid w:val="00733218"/>
    <w:rsid w:val="00733256"/>
    <w:rsid w:val="00733274"/>
    <w:rsid w:val="0073329F"/>
    <w:rsid w:val="00733446"/>
    <w:rsid w:val="00733667"/>
    <w:rsid w:val="007336E7"/>
    <w:rsid w:val="007337C9"/>
    <w:rsid w:val="00733990"/>
    <w:rsid w:val="007339B6"/>
    <w:rsid w:val="00733E8B"/>
    <w:rsid w:val="00733F26"/>
    <w:rsid w:val="00733FDD"/>
    <w:rsid w:val="00734101"/>
    <w:rsid w:val="007341D2"/>
    <w:rsid w:val="00734214"/>
    <w:rsid w:val="00734235"/>
    <w:rsid w:val="007342BE"/>
    <w:rsid w:val="007342C8"/>
    <w:rsid w:val="00734401"/>
    <w:rsid w:val="007344DB"/>
    <w:rsid w:val="007345A1"/>
    <w:rsid w:val="00734698"/>
    <w:rsid w:val="00734752"/>
    <w:rsid w:val="00734772"/>
    <w:rsid w:val="00734773"/>
    <w:rsid w:val="00734942"/>
    <w:rsid w:val="00734973"/>
    <w:rsid w:val="00734A76"/>
    <w:rsid w:val="00734C5C"/>
    <w:rsid w:val="00734C75"/>
    <w:rsid w:val="00734CCD"/>
    <w:rsid w:val="00734CFF"/>
    <w:rsid w:val="00734E64"/>
    <w:rsid w:val="007350AE"/>
    <w:rsid w:val="00735138"/>
    <w:rsid w:val="007351B6"/>
    <w:rsid w:val="00735489"/>
    <w:rsid w:val="007356AD"/>
    <w:rsid w:val="007356BB"/>
    <w:rsid w:val="007359C9"/>
    <w:rsid w:val="00735A8B"/>
    <w:rsid w:val="00735BAF"/>
    <w:rsid w:val="00735CC6"/>
    <w:rsid w:val="00735DD0"/>
    <w:rsid w:val="00735EFC"/>
    <w:rsid w:val="0073616C"/>
    <w:rsid w:val="007361F0"/>
    <w:rsid w:val="00736345"/>
    <w:rsid w:val="007363C3"/>
    <w:rsid w:val="007364C7"/>
    <w:rsid w:val="00736532"/>
    <w:rsid w:val="0073669D"/>
    <w:rsid w:val="0073671D"/>
    <w:rsid w:val="00736889"/>
    <w:rsid w:val="0073688D"/>
    <w:rsid w:val="007368B9"/>
    <w:rsid w:val="007369F8"/>
    <w:rsid w:val="00736AD9"/>
    <w:rsid w:val="00736BCD"/>
    <w:rsid w:val="00736C1F"/>
    <w:rsid w:val="00736D80"/>
    <w:rsid w:val="00736F15"/>
    <w:rsid w:val="00736FC4"/>
    <w:rsid w:val="00737070"/>
    <w:rsid w:val="0073708C"/>
    <w:rsid w:val="00737294"/>
    <w:rsid w:val="00737382"/>
    <w:rsid w:val="007374F9"/>
    <w:rsid w:val="007376E6"/>
    <w:rsid w:val="0073770B"/>
    <w:rsid w:val="0073795B"/>
    <w:rsid w:val="00737C31"/>
    <w:rsid w:val="00737DAC"/>
    <w:rsid w:val="00737DC0"/>
    <w:rsid w:val="00737DCA"/>
    <w:rsid w:val="00737E41"/>
    <w:rsid w:val="00737E51"/>
    <w:rsid w:val="00737FCE"/>
    <w:rsid w:val="007400A9"/>
    <w:rsid w:val="007400AF"/>
    <w:rsid w:val="007401B2"/>
    <w:rsid w:val="00740272"/>
    <w:rsid w:val="007402F6"/>
    <w:rsid w:val="007405E5"/>
    <w:rsid w:val="007405EB"/>
    <w:rsid w:val="0074065C"/>
    <w:rsid w:val="00740A02"/>
    <w:rsid w:val="00740A16"/>
    <w:rsid w:val="00740D82"/>
    <w:rsid w:val="00740E0D"/>
    <w:rsid w:val="00740E7E"/>
    <w:rsid w:val="00740E9E"/>
    <w:rsid w:val="00740F0E"/>
    <w:rsid w:val="00741103"/>
    <w:rsid w:val="00741190"/>
    <w:rsid w:val="0074120F"/>
    <w:rsid w:val="0074127F"/>
    <w:rsid w:val="007412BF"/>
    <w:rsid w:val="00741335"/>
    <w:rsid w:val="00741371"/>
    <w:rsid w:val="007413D9"/>
    <w:rsid w:val="00741656"/>
    <w:rsid w:val="007417B7"/>
    <w:rsid w:val="007417FE"/>
    <w:rsid w:val="007418DB"/>
    <w:rsid w:val="00741A4F"/>
    <w:rsid w:val="00741B91"/>
    <w:rsid w:val="00741C9D"/>
    <w:rsid w:val="00741D40"/>
    <w:rsid w:val="00741DEB"/>
    <w:rsid w:val="00741F0F"/>
    <w:rsid w:val="00741FD8"/>
    <w:rsid w:val="007420F1"/>
    <w:rsid w:val="007421CB"/>
    <w:rsid w:val="007421DD"/>
    <w:rsid w:val="007421E2"/>
    <w:rsid w:val="00742234"/>
    <w:rsid w:val="007422EA"/>
    <w:rsid w:val="0074231D"/>
    <w:rsid w:val="0074244D"/>
    <w:rsid w:val="0074256D"/>
    <w:rsid w:val="0074257A"/>
    <w:rsid w:val="0074257B"/>
    <w:rsid w:val="00742710"/>
    <w:rsid w:val="007427D4"/>
    <w:rsid w:val="00742819"/>
    <w:rsid w:val="007428E7"/>
    <w:rsid w:val="007429D9"/>
    <w:rsid w:val="00742AB7"/>
    <w:rsid w:val="00742BC0"/>
    <w:rsid w:val="00742D08"/>
    <w:rsid w:val="00742D46"/>
    <w:rsid w:val="00742D5A"/>
    <w:rsid w:val="00742D84"/>
    <w:rsid w:val="00742EED"/>
    <w:rsid w:val="00742FCD"/>
    <w:rsid w:val="0074324A"/>
    <w:rsid w:val="007432C3"/>
    <w:rsid w:val="007432C4"/>
    <w:rsid w:val="00743389"/>
    <w:rsid w:val="007433A0"/>
    <w:rsid w:val="0074340E"/>
    <w:rsid w:val="0074359C"/>
    <w:rsid w:val="007435DB"/>
    <w:rsid w:val="00743601"/>
    <w:rsid w:val="00743779"/>
    <w:rsid w:val="007437E3"/>
    <w:rsid w:val="00743924"/>
    <w:rsid w:val="00743A0E"/>
    <w:rsid w:val="00743A3C"/>
    <w:rsid w:val="00743D0D"/>
    <w:rsid w:val="00743D8E"/>
    <w:rsid w:val="00743DC4"/>
    <w:rsid w:val="00743FD5"/>
    <w:rsid w:val="00744015"/>
    <w:rsid w:val="00744042"/>
    <w:rsid w:val="00744082"/>
    <w:rsid w:val="0074432F"/>
    <w:rsid w:val="007443AD"/>
    <w:rsid w:val="00744618"/>
    <w:rsid w:val="007447B4"/>
    <w:rsid w:val="00744879"/>
    <w:rsid w:val="007449BC"/>
    <w:rsid w:val="00744B65"/>
    <w:rsid w:val="00744BD5"/>
    <w:rsid w:val="00744BDB"/>
    <w:rsid w:val="00744DD6"/>
    <w:rsid w:val="00744E52"/>
    <w:rsid w:val="00744F03"/>
    <w:rsid w:val="00744FB6"/>
    <w:rsid w:val="00745217"/>
    <w:rsid w:val="0074527A"/>
    <w:rsid w:val="0074536F"/>
    <w:rsid w:val="007453CF"/>
    <w:rsid w:val="0074546D"/>
    <w:rsid w:val="00745482"/>
    <w:rsid w:val="00745554"/>
    <w:rsid w:val="00745618"/>
    <w:rsid w:val="0074562B"/>
    <w:rsid w:val="007456AA"/>
    <w:rsid w:val="00745702"/>
    <w:rsid w:val="00745705"/>
    <w:rsid w:val="00745737"/>
    <w:rsid w:val="007457EF"/>
    <w:rsid w:val="00745877"/>
    <w:rsid w:val="007458B4"/>
    <w:rsid w:val="007458BF"/>
    <w:rsid w:val="00745966"/>
    <w:rsid w:val="007459FF"/>
    <w:rsid w:val="00745A25"/>
    <w:rsid w:val="00745AED"/>
    <w:rsid w:val="00745DD6"/>
    <w:rsid w:val="00745E7C"/>
    <w:rsid w:val="00745E83"/>
    <w:rsid w:val="00745EEB"/>
    <w:rsid w:val="00745F4F"/>
    <w:rsid w:val="00745FBD"/>
    <w:rsid w:val="00746034"/>
    <w:rsid w:val="007460DB"/>
    <w:rsid w:val="0074612F"/>
    <w:rsid w:val="00746279"/>
    <w:rsid w:val="0074656F"/>
    <w:rsid w:val="007467CC"/>
    <w:rsid w:val="0074694B"/>
    <w:rsid w:val="007469CF"/>
    <w:rsid w:val="00746A60"/>
    <w:rsid w:val="00746B2E"/>
    <w:rsid w:val="00746C67"/>
    <w:rsid w:val="00746C83"/>
    <w:rsid w:val="00746CDE"/>
    <w:rsid w:val="00746D74"/>
    <w:rsid w:val="00746D7C"/>
    <w:rsid w:val="00746DB8"/>
    <w:rsid w:val="00746EBD"/>
    <w:rsid w:val="00746F42"/>
    <w:rsid w:val="00746F78"/>
    <w:rsid w:val="00747084"/>
    <w:rsid w:val="007470FC"/>
    <w:rsid w:val="00747186"/>
    <w:rsid w:val="007471E1"/>
    <w:rsid w:val="0074735C"/>
    <w:rsid w:val="007473D3"/>
    <w:rsid w:val="0074755B"/>
    <w:rsid w:val="00747708"/>
    <w:rsid w:val="00747743"/>
    <w:rsid w:val="00747A9F"/>
    <w:rsid w:val="00747F29"/>
    <w:rsid w:val="007500AF"/>
    <w:rsid w:val="007500C8"/>
    <w:rsid w:val="00750422"/>
    <w:rsid w:val="00750444"/>
    <w:rsid w:val="007504C7"/>
    <w:rsid w:val="0075050E"/>
    <w:rsid w:val="00750643"/>
    <w:rsid w:val="00750660"/>
    <w:rsid w:val="00750C8B"/>
    <w:rsid w:val="00750E23"/>
    <w:rsid w:val="0075105B"/>
    <w:rsid w:val="0075114A"/>
    <w:rsid w:val="0075117A"/>
    <w:rsid w:val="007511B7"/>
    <w:rsid w:val="00751390"/>
    <w:rsid w:val="0075146E"/>
    <w:rsid w:val="007516AB"/>
    <w:rsid w:val="007517FE"/>
    <w:rsid w:val="00751871"/>
    <w:rsid w:val="00751A7F"/>
    <w:rsid w:val="00751B6E"/>
    <w:rsid w:val="00751C69"/>
    <w:rsid w:val="00751D05"/>
    <w:rsid w:val="00751D4C"/>
    <w:rsid w:val="00751DCF"/>
    <w:rsid w:val="00752014"/>
    <w:rsid w:val="00752044"/>
    <w:rsid w:val="00752131"/>
    <w:rsid w:val="007521AC"/>
    <w:rsid w:val="007521C7"/>
    <w:rsid w:val="00752534"/>
    <w:rsid w:val="0075267B"/>
    <w:rsid w:val="0075286E"/>
    <w:rsid w:val="00752984"/>
    <w:rsid w:val="00752A3F"/>
    <w:rsid w:val="00752B77"/>
    <w:rsid w:val="00752BDA"/>
    <w:rsid w:val="00752D24"/>
    <w:rsid w:val="00752FB6"/>
    <w:rsid w:val="00752FC5"/>
    <w:rsid w:val="00753078"/>
    <w:rsid w:val="00753107"/>
    <w:rsid w:val="00753213"/>
    <w:rsid w:val="007532B3"/>
    <w:rsid w:val="007532BD"/>
    <w:rsid w:val="007532FF"/>
    <w:rsid w:val="00753535"/>
    <w:rsid w:val="0075353F"/>
    <w:rsid w:val="0075362F"/>
    <w:rsid w:val="00753678"/>
    <w:rsid w:val="00753882"/>
    <w:rsid w:val="007538A6"/>
    <w:rsid w:val="007538AA"/>
    <w:rsid w:val="00753AF1"/>
    <w:rsid w:val="00753B1A"/>
    <w:rsid w:val="00753B79"/>
    <w:rsid w:val="00753C6F"/>
    <w:rsid w:val="00753E39"/>
    <w:rsid w:val="00753E74"/>
    <w:rsid w:val="00753EC4"/>
    <w:rsid w:val="00753EDA"/>
    <w:rsid w:val="00753EFE"/>
    <w:rsid w:val="00753F0C"/>
    <w:rsid w:val="00753F80"/>
    <w:rsid w:val="00753FFA"/>
    <w:rsid w:val="0075419D"/>
    <w:rsid w:val="007542F3"/>
    <w:rsid w:val="007542F9"/>
    <w:rsid w:val="007545B2"/>
    <w:rsid w:val="007545E4"/>
    <w:rsid w:val="00754733"/>
    <w:rsid w:val="00754781"/>
    <w:rsid w:val="00754A0A"/>
    <w:rsid w:val="00754A17"/>
    <w:rsid w:val="00754BF8"/>
    <w:rsid w:val="00754C16"/>
    <w:rsid w:val="00754E2A"/>
    <w:rsid w:val="00755120"/>
    <w:rsid w:val="0075512F"/>
    <w:rsid w:val="00755256"/>
    <w:rsid w:val="007552F7"/>
    <w:rsid w:val="007552FF"/>
    <w:rsid w:val="0075531C"/>
    <w:rsid w:val="00755337"/>
    <w:rsid w:val="00755473"/>
    <w:rsid w:val="00755539"/>
    <w:rsid w:val="007556E1"/>
    <w:rsid w:val="00755702"/>
    <w:rsid w:val="0075571F"/>
    <w:rsid w:val="007557A6"/>
    <w:rsid w:val="0075583B"/>
    <w:rsid w:val="00755AF8"/>
    <w:rsid w:val="00755B25"/>
    <w:rsid w:val="00755B40"/>
    <w:rsid w:val="00755C9C"/>
    <w:rsid w:val="00755D93"/>
    <w:rsid w:val="00755DA7"/>
    <w:rsid w:val="00755E4C"/>
    <w:rsid w:val="00755EDA"/>
    <w:rsid w:val="007560E2"/>
    <w:rsid w:val="0075611D"/>
    <w:rsid w:val="00756215"/>
    <w:rsid w:val="00756872"/>
    <w:rsid w:val="0075692F"/>
    <w:rsid w:val="00756BA0"/>
    <w:rsid w:val="00756C0B"/>
    <w:rsid w:val="00756D14"/>
    <w:rsid w:val="00756D45"/>
    <w:rsid w:val="00756E29"/>
    <w:rsid w:val="00756FF8"/>
    <w:rsid w:val="00757018"/>
    <w:rsid w:val="007570D0"/>
    <w:rsid w:val="007572B2"/>
    <w:rsid w:val="0075756A"/>
    <w:rsid w:val="0075763C"/>
    <w:rsid w:val="00757690"/>
    <w:rsid w:val="0075786D"/>
    <w:rsid w:val="0075790D"/>
    <w:rsid w:val="00757BE0"/>
    <w:rsid w:val="00757C04"/>
    <w:rsid w:val="00757C53"/>
    <w:rsid w:val="00757D1C"/>
    <w:rsid w:val="00757DD3"/>
    <w:rsid w:val="007600F7"/>
    <w:rsid w:val="00760238"/>
    <w:rsid w:val="00760285"/>
    <w:rsid w:val="00760477"/>
    <w:rsid w:val="0076061A"/>
    <w:rsid w:val="007606B0"/>
    <w:rsid w:val="007606F1"/>
    <w:rsid w:val="00760776"/>
    <w:rsid w:val="00760845"/>
    <w:rsid w:val="00760990"/>
    <w:rsid w:val="00760A72"/>
    <w:rsid w:val="00760BD4"/>
    <w:rsid w:val="00760C17"/>
    <w:rsid w:val="00760C4B"/>
    <w:rsid w:val="00760C7E"/>
    <w:rsid w:val="00760C82"/>
    <w:rsid w:val="00760D7E"/>
    <w:rsid w:val="00760DF3"/>
    <w:rsid w:val="00760DF4"/>
    <w:rsid w:val="00760E12"/>
    <w:rsid w:val="00760E5A"/>
    <w:rsid w:val="007611D1"/>
    <w:rsid w:val="007612CB"/>
    <w:rsid w:val="00761434"/>
    <w:rsid w:val="0076151F"/>
    <w:rsid w:val="0076152F"/>
    <w:rsid w:val="007615B1"/>
    <w:rsid w:val="0076162B"/>
    <w:rsid w:val="0076172F"/>
    <w:rsid w:val="007617E1"/>
    <w:rsid w:val="00761898"/>
    <w:rsid w:val="007619AD"/>
    <w:rsid w:val="00761A15"/>
    <w:rsid w:val="00761AB5"/>
    <w:rsid w:val="00761C22"/>
    <w:rsid w:val="00761F28"/>
    <w:rsid w:val="00762138"/>
    <w:rsid w:val="00762202"/>
    <w:rsid w:val="007622F8"/>
    <w:rsid w:val="0076237B"/>
    <w:rsid w:val="007624F7"/>
    <w:rsid w:val="007625D1"/>
    <w:rsid w:val="0076284B"/>
    <w:rsid w:val="00762907"/>
    <w:rsid w:val="00762917"/>
    <w:rsid w:val="0076295F"/>
    <w:rsid w:val="007629E3"/>
    <w:rsid w:val="00762A2F"/>
    <w:rsid w:val="00762A7F"/>
    <w:rsid w:val="00762A88"/>
    <w:rsid w:val="00762B00"/>
    <w:rsid w:val="00762B52"/>
    <w:rsid w:val="00762BFF"/>
    <w:rsid w:val="00762C12"/>
    <w:rsid w:val="00762CF2"/>
    <w:rsid w:val="00762D94"/>
    <w:rsid w:val="00762DB5"/>
    <w:rsid w:val="0076302F"/>
    <w:rsid w:val="00763163"/>
    <w:rsid w:val="007633BF"/>
    <w:rsid w:val="007634E1"/>
    <w:rsid w:val="0076359C"/>
    <w:rsid w:val="0076361B"/>
    <w:rsid w:val="007636AB"/>
    <w:rsid w:val="0076377C"/>
    <w:rsid w:val="00763787"/>
    <w:rsid w:val="00763864"/>
    <w:rsid w:val="0076390C"/>
    <w:rsid w:val="0076399E"/>
    <w:rsid w:val="00763A75"/>
    <w:rsid w:val="00763A7C"/>
    <w:rsid w:val="00763A95"/>
    <w:rsid w:val="00763AB3"/>
    <w:rsid w:val="00763BC1"/>
    <w:rsid w:val="00763BD4"/>
    <w:rsid w:val="00763CB1"/>
    <w:rsid w:val="00763F49"/>
    <w:rsid w:val="00763FC9"/>
    <w:rsid w:val="007641A0"/>
    <w:rsid w:val="0076425F"/>
    <w:rsid w:val="00764398"/>
    <w:rsid w:val="00764480"/>
    <w:rsid w:val="00764551"/>
    <w:rsid w:val="007645B5"/>
    <w:rsid w:val="00764615"/>
    <w:rsid w:val="007646F4"/>
    <w:rsid w:val="00764716"/>
    <w:rsid w:val="00764728"/>
    <w:rsid w:val="007648B9"/>
    <w:rsid w:val="00764A03"/>
    <w:rsid w:val="00764B2C"/>
    <w:rsid w:val="00764B47"/>
    <w:rsid w:val="00764C58"/>
    <w:rsid w:val="00764E21"/>
    <w:rsid w:val="00764E35"/>
    <w:rsid w:val="00764F07"/>
    <w:rsid w:val="007650B9"/>
    <w:rsid w:val="007650DD"/>
    <w:rsid w:val="007651A8"/>
    <w:rsid w:val="0076521B"/>
    <w:rsid w:val="007653B8"/>
    <w:rsid w:val="00765486"/>
    <w:rsid w:val="00765567"/>
    <w:rsid w:val="007656D3"/>
    <w:rsid w:val="00765870"/>
    <w:rsid w:val="00765935"/>
    <w:rsid w:val="007659D4"/>
    <w:rsid w:val="00765BF2"/>
    <w:rsid w:val="00765D4B"/>
    <w:rsid w:val="00765E7E"/>
    <w:rsid w:val="00765EFB"/>
    <w:rsid w:val="00765F20"/>
    <w:rsid w:val="00765F61"/>
    <w:rsid w:val="00765FFF"/>
    <w:rsid w:val="00766112"/>
    <w:rsid w:val="00766307"/>
    <w:rsid w:val="00766395"/>
    <w:rsid w:val="0076641A"/>
    <w:rsid w:val="00766531"/>
    <w:rsid w:val="00766596"/>
    <w:rsid w:val="007669DC"/>
    <w:rsid w:val="00766A49"/>
    <w:rsid w:val="00766B45"/>
    <w:rsid w:val="00766B4B"/>
    <w:rsid w:val="00766B83"/>
    <w:rsid w:val="00766DFA"/>
    <w:rsid w:val="00766E7B"/>
    <w:rsid w:val="00767102"/>
    <w:rsid w:val="007674FE"/>
    <w:rsid w:val="0076759D"/>
    <w:rsid w:val="007678A4"/>
    <w:rsid w:val="007679D3"/>
    <w:rsid w:val="00767A7D"/>
    <w:rsid w:val="00767AF2"/>
    <w:rsid w:val="00767CED"/>
    <w:rsid w:val="00767E10"/>
    <w:rsid w:val="00767E98"/>
    <w:rsid w:val="00767ECA"/>
    <w:rsid w:val="00767EF6"/>
    <w:rsid w:val="00767F0A"/>
    <w:rsid w:val="00767F15"/>
    <w:rsid w:val="00767F36"/>
    <w:rsid w:val="00767FA7"/>
    <w:rsid w:val="0077004F"/>
    <w:rsid w:val="00770089"/>
    <w:rsid w:val="007704C5"/>
    <w:rsid w:val="00770671"/>
    <w:rsid w:val="007708F2"/>
    <w:rsid w:val="00770971"/>
    <w:rsid w:val="00770A50"/>
    <w:rsid w:val="00770AAC"/>
    <w:rsid w:val="00770B7D"/>
    <w:rsid w:val="00770B90"/>
    <w:rsid w:val="00770CEE"/>
    <w:rsid w:val="00770DE5"/>
    <w:rsid w:val="00770F1C"/>
    <w:rsid w:val="00770FFE"/>
    <w:rsid w:val="007713B2"/>
    <w:rsid w:val="007713C2"/>
    <w:rsid w:val="00771488"/>
    <w:rsid w:val="007714E5"/>
    <w:rsid w:val="007715ED"/>
    <w:rsid w:val="007715FA"/>
    <w:rsid w:val="0077168C"/>
    <w:rsid w:val="007716B2"/>
    <w:rsid w:val="0077185F"/>
    <w:rsid w:val="007718B5"/>
    <w:rsid w:val="00771C01"/>
    <w:rsid w:val="00771C2A"/>
    <w:rsid w:val="00771C55"/>
    <w:rsid w:val="00771D8A"/>
    <w:rsid w:val="00771E46"/>
    <w:rsid w:val="00771F12"/>
    <w:rsid w:val="00771F7D"/>
    <w:rsid w:val="00772000"/>
    <w:rsid w:val="00772190"/>
    <w:rsid w:val="007721B7"/>
    <w:rsid w:val="0077220A"/>
    <w:rsid w:val="00772284"/>
    <w:rsid w:val="0077229F"/>
    <w:rsid w:val="0077232A"/>
    <w:rsid w:val="0077232F"/>
    <w:rsid w:val="00772373"/>
    <w:rsid w:val="00772496"/>
    <w:rsid w:val="007724DE"/>
    <w:rsid w:val="007725E3"/>
    <w:rsid w:val="007726ED"/>
    <w:rsid w:val="00772755"/>
    <w:rsid w:val="00772845"/>
    <w:rsid w:val="00772919"/>
    <w:rsid w:val="00772A10"/>
    <w:rsid w:val="00772A43"/>
    <w:rsid w:val="00772D80"/>
    <w:rsid w:val="00772DC7"/>
    <w:rsid w:val="007730F0"/>
    <w:rsid w:val="00773199"/>
    <w:rsid w:val="00773337"/>
    <w:rsid w:val="0077333D"/>
    <w:rsid w:val="00773747"/>
    <w:rsid w:val="00773758"/>
    <w:rsid w:val="007737D8"/>
    <w:rsid w:val="007737E1"/>
    <w:rsid w:val="0077381F"/>
    <w:rsid w:val="00773882"/>
    <w:rsid w:val="00773898"/>
    <w:rsid w:val="00773A27"/>
    <w:rsid w:val="00773AF6"/>
    <w:rsid w:val="00773C54"/>
    <w:rsid w:val="00773CA1"/>
    <w:rsid w:val="00773E39"/>
    <w:rsid w:val="00773F2A"/>
    <w:rsid w:val="00774045"/>
    <w:rsid w:val="00774175"/>
    <w:rsid w:val="007743F0"/>
    <w:rsid w:val="00774413"/>
    <w:rsid w:val="00774602"/>
    <w:rsid w:val="0077467F"/>
    <w:rsid w:val="0077470C"/>
    <w:rsid w:val="0077482B"/>
    <w:rsid w:val="0077495D"/>
    <w:rsid w:val="00774975"/>
    <w:rsid w:val="00774991"/>
    <w:rsid w:val="00774A9E"/>
    <w:rsid w:val="00774B26"/>
    <w:rsid w:val="00774BF3"/>
    <w:rsid w:val="00774C0E"/>
    <w:rsid w:val="00774CFF"/>
    <w:rsid w:val="00774E0C"/>
    <w:rsid w:val="00774FDF"/>
    <w:rsid w:val="00775035"/>
    <w:rsid w:val="00775114"/>
    <w:rsid w:val="0077517E"/>
    <w:rsid w:val="007751AF"/>
    <w:rsid w:val="007752F1"/>
    <w:rsid w:val="00775347"/>
    <w:rsid w:val="0077541F"/>
    <w:rsid w:val="0077554D"/>
    <w:rsid w:val="00775626"/>
    <w:rsid w:val="007758A1"/>
    <w:rsid w:val="007758C9"/>
    <w:rsid w:val="00775953"/>
    <w:rsid w:val="00775A00"/>
    <w:rsid w:val="00775CA1"/>
    <w:rsid w:val="00775D24"/>
    <w:rsid w:val="00775DAF"/>
    <w:rsid w:val="00775EF4"/>
    <w:rsid w:val="00775F84"/>
    <w:rsid w:val="00775F9D"/>
    <w:rsid w:val="00775FC8"/>
    <w:rsid w:val="007761D6"/>
    <w:rsid w:val="007761E0"/>
    <w:rsid w:val="0077631E"/>
    <w:rsid w:val="00776474"/>
    <w:rsid w:val="0077655D"/>
    <w:rsid w:val="0077658D"/>
    <w:rsid w:val="00776753"/>
    <w:rsid w:val="00776787"/>
    <w:rsid w:val="00776859"/>
    <w:rsid w:val="007768EC"/>
    <w:rsid w:val="00776905"/>
    <w:rsid w:val="00776907"/>
    <w:rsid w:val="007769E5"/>
    <w:rsid w:val="00776BCE"/>
    <w:rsid w:val="00776CA8"/>
    <w:rsid w:val="00776D26"/>
    <w:rsid w:val="00776E25"/>
    <w:rsid w:val="00776EA4"/>
    <w:rsid w:val="0077708F"/>
    <w:rsid w:val="0077711A"/>
    <w:rsid w:val="007771B2"/>
    <w:rsid w:val="007771F8"/>
    <w:rsid w:val="00777368"/>
    <w:rsid w:val="0077744C"/>
    <w:rsid w:val="007774B4"/>
    <w:rsid w:val="007774DF"/>
    <w:rsid w:val="00777578"/>
    <w:rsid w:val="0077761C"/>
    <w:rsid w:val="00777714"/>
    <w:rsid w:val="00777844"/>
    <w:rsid w:val="007778CA"/>
    <w:rsid w:val="00777ACA"/>
    <w:rsid w:val="00777B22"/>
    <w:rsid w:val="00777C64"/>
    <w:rsid w:val="00777CA4"/>
    <w:rsid w:val="00777D3A"/>
    <w:rsid w:val="00777EC8"/>
    <w:rsid w:val="00777EE9"/>
    <w:rsid w:val="00780181"/>
    <w:rsid w:val="0078027C"/>
    <w:rsid w:val="007802F9"/>
    <w:rsid w:val="00780821"/>
    <w:rsid w:val="0078090C"/>
    <w:rsid w:val="00780956"/>
    <w:rsid w:val="00780979"/>
    <w:rsid w:val="00780B4A"/>
    <w:rsid w:val="00780BEC"/>
    <w:rsid w:val="00780C73"/>
    <w:rsid w:val="00780CDD"/>
    <w:rsid w:val="00780E5C"/>
    <w:rsid w:val="00780E64"/>
    <w:rsid w:val="00781016"/>
    <w:rsid w:val="007812EE"/>
    <w:rsid w:val="00781387"/>
    <w:rsid w:val="007814A0"/>
    <w:rsid w:val="00781500"/>
    <w:rsid w:val="007815CE"/>
    <w:rsid w:val="0078176F"/>
    <w:rsid w:val="00781883"/>
    <w:rsid w:val="0078193A"/>
    <w:rsid w:val="00781A50"/>
    <w:rsid w:val="00781B2D"/>
    <w:rsid w:val="00781CC5"/>
    <w:rsid w:val="00781EB3"/>
    <w:rsid w:val="00782157"/>
    <w:rsid w:val="00782246"/>
    <w:rsid w:val="00782299"/>
    <w:rsid w:val="0078232A"/>
    <w:rsid w:val="00782566"/>
    <w:rsid w:val="007826DF"/>
    <w:rsid w:val="0078284E"/>
    <w:rsid w:val="00782A8C"/>
    <w:rsid w:val="00782BF5"/>
    <w:rsid w:val="00782CBC"/>
    <w:rsid w:val="00782E5E"/>
    <w:rsid w:val="00782F69"/>
    <w:rsid w:val="00782FD8"/>
    <w:rsid w:val="0078302C"/>
    <w:rsid w:val="00783129"/>
    <w:rsid w:val="0078319C"/>
    <w:rsid w:val="00783293"/>
    <w:rsid w:val="007832BD"/>
    <w:rsid w:val="00783356"/>
    <w:rsid w:val="007833A8"/>
    <w:rsid w:val="007835A8"/>
    <w:rsid w:val="0078374B"/>
    <w:rsid w:val="007837C3"/>
    <w:rsid w:val="007837D6"/>
    <w:rsid w:val="00783811"/>
    <w:rsid w:val="00783AE2"/>
    <w:rsid w:val="00783CB4"/>
    <w:rsid w:val="00783CE8"/>
    <w:rsid w:val="00783D3D"/>
    <w:rsid w:val="00783E05"/>
    <w:rsid w:val="00783E79"/>
    <w:rsid w:val="00783E8A"/>
    <w:rsid w:val="00783F12"/>
    <w:rsid w:val="0078401B"/>
    <w:rsid w:val="0078411B"/>
    <w:rsid w:val="00784202"/>
    <w:rsid w:val="00784436"/>
    <w:rsid w:val="00784716"/>
    <w:rsid w:val="0078474D"/>
    <w:rsid w:val="00784884"/>
    <w:rsid w:val="00784A0C"/>
    <w:rsid w:val="00784A37"/>
    <w:rsid w:val="00784AF7"/>
    <w:rsid w:val="00784E50"/>
    <w:rsid w:val="00784EDA"/>
    <w:rsid w:val="00784EEC"/>
    <w:rsid w:val="007850FC"/>
    <w:rsid w:val="00785176"/>
    <w:rsid w:val="00785475"/>
    <w:rsid w:val="0078557A"/>
    <w:rsid w:val="0078558D"/>
    <w:rsid w:val="007855D5"/>
    <w:rsid w:val="007855E5"/>
    <w:rsid w:val="00785619"/>
    <w:rsid w:val="007857D4"/>
    <w:rsid w:val="00785A74"/>
    <w:rsid w:val="00785AA3"/>
    <w:rsid w:val="00785B5E"/>
    <w:rsid w:val="00785B80"/>
    <w:rsid w:val="00785C83"/>
    <w:rsid w:val="00785DF2"/>
    <w:rsid w:val="00785F00"/>
    <w:rsid w:val="0078620E"/>
    <w:rsid w:val="007862BD"/>
    <w:rsid w:val="007863B3"/>
    <w:rsid w:val="0078641B"/>
    <w:rsid w:val="00786754"/>
    <w:rsid w:val="007867E3"/>
    <w:rsid w:val="0078692E"/>
    <w:rsid w:val="00786AFF"/>
    <w:rsid w:val="00786C7D"/>
    <w:rsid w:val="00786F16"/>
    <w:rsid w:val="00786F95"/>
    <w:rsid w:val="00787297"/>
    <w:rsid w:val="00787466"/>
    <w:rsid w:val="0078752F"/>
    <w:rsid w:val="007875D5"/>
    <w:rsid w:val="00787716"/>
    <w:rsid w:val="0078777B"/>
    <w:rsid w:val="007879CF"/>
    <w:rsid w:val="007879E0"/>
    <w:rsid w:val="00787CB7"/>
    <w:rsid w:val="00787DE4"/>
    <w:rsid w:val="00787E3C"/>
    <w:rsid w:val="00787FC6"/>
    <w:rsid w:val="0079023B"/>
    <w:rsid w:val="00790543"/>
    <w:rsid w:val="007905DF"/>
    <w:rsid w:val="00790780"/>
    <w:rsid w:val="00790896"/>
    <w:rsid w:val="007908E6"/>
    <w:rsid w:val="00790972"/>
    <w:rsid w:val="00790A16"/>
    <w:rsid w:val="00790C1E"/>
    <w:rsid w:val="00790C7F"/>
    <w:rsid w:val="00790E3E"/>
    <w:rsid w:val="00790F08"/>
    <w:rsid w:val="00790FC4"/>
    <w:rsid w:val="00791036"/>
    <w:rsid w:val="00791143"/>
    <w:rsid w:val="00791153"/>
    <w:rsid w:val="00791264"/>
    <w:rsid w:val="007912D0"/>
    <w:rsid w:val="00791542"/>
    <w:rsid w:val="007915A1"/>
    <w:rsid w:val="007915C9"/>
    <w:rsid w:val="0079173E"/>
    <w:rsid w:val="00791752"/>
    <w:rsid w:val="00791877"/>
    <w:rsid w:val="00791C34"/>
    <w:rsid w:val="00791CB8"/>
    <w:rsid w:val="00791D4B"/>
    <w:rsid w:val="00791FF1"/>
    <w:rsid w:val="0079202A"/>
    <w:rsid w:val="0079206A"/>
    <w:rsid w:val="007921BC"/>
    <w:rsid w:val="007921F6"/>
    <w:rsid w:val="0079256D"/>
    <w:rsid w:val="0079260A"/>
    <w:rsid w:val="00792774"/>
    <w:rsid w:val="007927A9"/>
    <w:rsid w:val="007927D0"/>
    <w:rsid w:val="007928B8"/>
    <w:rsid w:val="007928D9"/>
    <w:rsid w:val="00792913"/>
    <w:rsid w:val="00792917"/>
    <w:rsid w:val="00792996"/>
    <w:rsid w:val="007929CC"/>
    <w:rsid w:val="00792ACA"/>
    <w:rsid w:val="00792F79"/>
    <w:rsid w:val="00792FED"/>
    <w:rsid w:val="0079307C"/>
    <w:rsid w:val="007930BE"/>
    <w:rsid w:val="00793203"/>
    <w:rsid w:val="0079325B"/>
    <w:rsid w:val="007933E2"/>
    <w:rsid w:val="0079372E"/>
    <w:rsid w:val="0079376C"/>
    <w:rsid w:val="007937CA"/>
    <w:rsid w:val="007938BA"/>
    <w:rsid w:val="00793A9E"/>
    <w:rsid w:val="00793ABB"/>
    <w:rsid w:val="00793ADE"/>
    <w:rsid w:val="00793B74"/>
    <w:rsid w:val="00793C23"/>
    <w:rsid w:val="00793F3E"/>
    <w:rsid w:val="00794188"/>
    <w:rsid w:val="00794323"/>
    <w:rsid w:val="007944C1"/>
    <w:rsid w:val="00794504"/>
    <w:rsid w:val="0079457F"/>
    <w:rsid w:val="007946AF"/>
    <w:rsid w:val="007946C2"/>
    <w:rsid w:val="0079476B"/>
    <w:rsid w:val="00794779"/>
    <w:rsid w:val="007947AB"/>
    <w:rsid w:val="0079488E"/>
    <w:rsid w:val="007949CA"/>
    <w:rsid w:val="00794A98"/>
    <w:rsid w:val="00794AE3"/>
    <w:rsid w:val="00794DC4"/>
    <w:rsid w:val="00794E37"/>
    <w:rsid w:val="00794FDA"/>
    <w:rsid w:val="00794FFB"/>
    <w:rsid w:val="00795066"/>
    <w:rsid w:val="00795077"/>
    <w:rsid w:val="007952C5"/>
    <w:rsid w:val="00795331"/>
    <w:rsid w:val="007953FB"/>
    <w:rsid w:val="00795683"/>
    <w:rsid w:val="007957DE"/>
    <w:rsid w:val="00795811"/>
    <w:rsid w:val="00795841"/>
    <w:rsid w:val="007958FD"/>
    <w:rsid w:val="00795919"/>
    <w:rsid w:val="007959CC"/>
    <w:rsid w:val="00795BDD"/>
    <w:rsid w:val="00795C1A"/>
    <w:rsid w:val="00795C20"/>
    <w:rsid w:val="00795DA5"/>
    <w:rsid w:val="00795DDA"/>
    <w:rsid w:val="00795F3E"/>
    <w:rsid w:val="00796131"/>
    <w:rsid w:val="0079630C"/>
    <w:rsid w:val="00796394"/>
    <w:rsid w:val="0079644A"/>
    <w:rsid w:val="0079662E"/>
    <w:rsid w:val="0079667F"/>
    <w:rsid w:val="0079672C"/>
    <w:rsid w:val="00796821"/>
    <w:rsid w:val="007968FA"/>
    <w:rsid w:val="00796A54"/>
    <w:rsid w:val="00796BC5"/>
    <w:rsid w:val="00796C09"/>
    <w:rsid w:val="00796C8A"/>
    <w:rsid w:val="00796D94"/>
    <w:rsid w:val="00796E16"/>
    <w:rsid w:val="00796F62"/>
    <w:rsid w:val="00796F78"/>
    <w:rsid w:val="00796FA0"/>
    <w:rsid w:val="00796FA5"/>
    <w:rsid w:val="007970DF"/>
    <w:rsid w:val="0079714A"/>
    <w:rsid w:val="00797165"/>
    <w:rsid w:val="0079718E"/>
    <w:rsid w:val="007971B2"/>
    <w:rsid w:val="007971E0"/>
    <w:rsid w:val="00797257"/>
    <w:rsid w:val="007973FC"/>
    <w:rsid w:val="00797470"/>
    <w:rsid w:val="00797498"/>
    <w:rsid w:val="007974C2"/>
    <w:rsid w:val="00797532"/>
    <w:rsid w:val="007975E0"/>
    <w:rsid w:val="007976EF"/>
    <w:rsid w:val="00797ABB"/>
    <w:rsid w:val="00797ADE"/>
    <w:rsid w:val="00797FA3"/>
    <w:rsid w:val="007A0191"/>
    <w:rsid w:val="007A021F"/>
    <w:rsid w:val="007A0265"/>
    <w:rsid w:val="007A02B4"/>
    <w:rsid w:val="007A0368"/>
    <w:rsid w:val="007A03C3"/>
    <w:rsid w:val="007A067C"/>
    <w:rsid w:val="007A072F"/>
    <w:rsid w:val="007A087E"/>
    <w:rsid w:val="007A0A43"/>
    <w:rsid w:val="007A0AB8"/>
    <w:rsid w:val="007A0B50"/>
    <w:rsid w:val="007A0CE4"/>
    <w:rsid w:val="007A0E9F"/>
    <w:rsid w:val="007A0F17"/>
    <w:rsid w:val="007A1142"/>
    <w:rsid w:val="007A121A"/>
    <w:rsid w:val="007A1374"/>
    <w:rsid w:val="007A1437"/>
    <w:rsid w:val="007A14CF"/>
    <w:rsid w:val="007A1557"/>
    <w:rsid w:val="007A1567"/>
    <w:rsid w:val="007A15F9"/>
    <w:rsid w:val="007A1623"/>
    <w:rsid w:val="007A1658"/>
    <w:rsid w:val="007A169F"/>
    <w:rsid w:val="007A16B8"/>
    <w:rsid w:val="007A1935"/>
    <w:rsid w:val="007A19FB"/>
    <w:rsid w:val="007A1A02"/>
    <w:rsid w:val="007A1A4C"/>
    <w:rsid w:val="007A1D18"/>
    <w:rsid w:val="007A1D90"/>
    <w:rsid w:val="007A1DD0"/>
    <w:rsid w:val="007A1E6F"/>
    <w:rsid w:val="007A21B9"/>
    <w:rsid w:val="007A21E6"/>
    <w:rsid w:val="007A2267"/>
    <w:rsid w:val="007A2320"/>
    <w:rsid w:val="007A23BC"/>
    <w:rsid w:val="007A2476"/>
    <w:rsid w:val="007A24E9"/>
    <w:rsid w:val="007A2689"/>
    <w:rsid w:val="007A27E6"/>
    <w:rsid w:val="007A28AA"/>
    <w:rsid w:val="007A296E"/>
    <w:rsid w:val="007A2977"/>
    <w:rsid w:val="007A2A15"/>
    <w:rsid w:val="007A2A71"/>
    <w:rsid w:val="007A2AA1"/>
    <w:rsid w:val="007A2B7E"/>
    <w:rsid w:val="007A2C68"/>
    <w:rsid w:val="007A2CE0"/>
    <w:rsid w:val="007A2D24"/>
    <w:rsid w:val="007A2E92"/>
    <w:rsid w:val="007A2F9E"/>
    <w:rsid w:val="007A2FC9"/>
    <w:rsid w:val="007A3231"/>
    <w:rsid w:val="007A330B"/>
    <w:rsid w:val="007A3377"/>
    <w:rsid w:val="007A338C"/>
    <w:rsid w:val="007A33EE"/>
    <w:rsid w:val="007A34C1"/>
    <w:rsid w:val="007A3742"/>
    <w:rsid w:val="007A3749"/>
    <w:rsid w:val="007A3BC2"/>
    <w:rsid w:val="007A3D15"/>
    <w:rsid w:val="007A3D73"/>
    <w:rsid w:val="007A3E0F"/>
    <w:rsid w:val="007A3F73"/>
    <w:rsid w:val="007A4054"/>
    <w:rsid w:val="007A40F2"/>
    <w:rsid w:val="007A428B"/>
    <w:rsid w:val="007A436C"/>
    <w:rsid w:val="007A439F"/>
    <w:rsid w:val="007A4414"/>
    <w:rsid w:val="007A44F6"/>
    <w:rsid w:val="007A4589"/>
    <w:rsid w:val="007A468B"/>
    <w:rsid w:val="007A46C4"/>
    <w:rsid w:val="007A478C"/>
    <w:rsid w:val="007A47C9"/>
    <w:rsid w:val="007A47DE"/>
    <w:rsid w:val="007A499B"/>
    <w:rsid w:val="007A4AF4"/>
    <w:rsid w:val="007A4AF9"/>
    <w:rsid w:val="007A4C89"/>
    <w:rsid w:val="007A4DBA"/>
    <w:rsid w:val="007A4F48"/>
    <w:rsid w:val="007A50F6"/>
    <w:rsid w:val="007A5115"/>
    <w:rsid w:val="007A533D"/>
    <w:rsid w:val="007A5370"/>
    <w:rsid w:val="007A53A5"/>
    <w:rsid w:val="007A5515"/>
    <w:rsid w:val="007A5600"/>
    <w:rsid w:val="007A562C"/>
    <w:rsid w:val="007A571D"/>
    <w:rsid w:val="007A5772"/>
    <w:rsid w:val="007A5EC8"/>
    <w:rsid w:val="007A5EE2"/>
    <w:rsid w:val="007A6047"/>
    <w:rsid w:val="007A61CC"/>
    <w:rsid w:val="007A6441"/>
    <w:rsid w:val="007A6481"/>
    <w:rsid w:val="007A6510"/>
    <w:rsid w:val="007A66C1"/>
    <w:rsid w:val="007A672E"/>
    <w:rsid w:val="007A676A"/>
    <w:rsid w:val="007A68E8"/>
    <w:rsid w:val="007A69C3"/>
    <w:rsid w:val="007A69D1"/>
    <w:rsid w:val="007A6A22"/>
    <w:rsid w:val="007A6BD3"/>
    <w:rsid w:val="007A6D25"/>
    <w:rsid w:val="007A6D5A"/>
    <w:rsid w:val="007A6E76"/>
    <w:rsid w:val="007A706F"/>
    <w:rsid w:val="007A70DB"/>
    <w:rsid w:val="007A70EB"/>
    <w:rsid w:val="007A7128"/>
    <w:rsid w:val="007A72F8"/>
    <w:rsid w:val="007A738D"/>
    <w:rsid w:val="007A73F1"/>
    <w:rsid w:val="007A753F"/>
    <w:rsid w:val="007A76FB"/>
    <w:rsid w:val="007A7A21"/>
    <w:rsid w:val="007A7A99"/>
    <w:rsid w:val="007A7C07"/>
    <w:rsid w:val="007A7C16"/>
    <w:rsid w:val="007A7D36"/>
    <w:rsid w:val="007A7DD8"/>
    <w:rsid w:val="007A7F1B"/>
    <w:rsid w:val="007A7F71"/>
    <w:rsid w:val="007A7FB9"/>
    <w:rsid w:val="007B00CA"/>
    <w:rsid w:val="007B017D"/>
    <w:rsid w:val="007B01C2"/>
    <w:rsid w:val="007B0238"/>
    <w:rsid w:val="007B029A"/>
    <w:rsid w:val="007B04D0"/>
    <w:rsid w:val="007B076D"/>
    <w:rsid w:val="007B07A4"/>
    <w:rsid w:val="007B0858"/>
    <w:rsid w:val="007B086C"/>
    <w:rsid w:val="007B0901"/>
    <w:rsid w:val="007B0B52"/>
    <w:rsid w:val="007B0FB6"/>
    <w:rsid w:val="007B1006"/>
    <w:rsid w:val="007B10ED"/>
    <w:rsid w:val="007B1192"/>
    <w:rsid w:val="007B1531"/>
    <w:rsid w:val="007B15F4"/>
    <w:rsid w:val="007B164D"/>
    <w:rsid w:val="007B17C6"/>
    <w:rsid w:val="007B1974"/>
    <w:rsid w:val="007B1A79"/>
    <w:rsid w:val="007B1B70"/>
    <w:rsid w:val="007B1C70"/>
    <w:rsid w:val="007B1C74"/>
    <w:rsid w:val="007B1E00"/>
    <w:rsid w:val="007B1EB1"/>
    <w:rsid w:val="007B1EE9"/>
    <w:rsid w:val="007B1F73"/>
    <w:rsid w:val="007B2073"/>
    <w:rsid w:val="007B207A"/>
    <w:rsid w:val="007B2205"/>
    <w:rsid w:val="007B240D"/>
    <w:rsid w:val="007B248C"/>
    <w:rsid w:val="007B24C7"/>
    <w:rsid w:val="007B25F4"/>
    <w:rsid w:val="007B260C"/>
    <w:rsid w:val="007B2657"/>
    <w:rsid w:val="007B267A"/>
    <w:rsid w:val="007B26BA"/>
    <w:rsid w:val="007B2843"/>
    <w:rsid w:val="007B2964"/>
    <w:rsid w:val="007B29BB"/>
    <w:rsid w:val="007B2A46"/>
    <w:rsid w:val="007B2E18"/>
    <w:rsid w:val="007B2FC3"/>
    <w:rsid w:val="007B3020"/>
    <w:rsid w:val="007B30A3"/>
    <w:rsid w:val="007B30AA"/>
    <w:rsid w:val="007B30EA"/>
    <w:rsid w:val="007B30F7"/>
    <w:rsid w:val="007B315E"/>
    <w:rsid w:val="007B32A0"/>
    <w:rsid w:val="007B32C9"/>
    <w:rsid w:val="007B36F0"/>
    <w:rsid w:val="007B36FB"/>
    <w:rsid w:val="007B3763"/>
    <w:rsid w:val="007B376D"/>
    <w:rsid w:val="007B383F"/>
    <w:rsid w:val="007B385E"/>
    <w:rsid w:val="007B3AC8"/>
    <w:rsid w:val="007B3D64"/>
    <w:rsid w:val="007B3E23"/>
    <w:rsid w:val="007B3EBD"/>
    <w:rsid w:val="007B3EFD"/>
    <w:rsid w:val="007B4040"/>
    <w:rsid w:val="007B40DB"/>
    <w:rsid w:val="007B414A"/>
    <w:rsid w:val="007B41B8"/>
    <w:rsid w:val="007B445F"/>
    <w:rsid w:val="007B4556"/>
    <w:rsid w:val="007B45F7"/>
    <w:rsid w:val="007B4602"/>
    <w:rsid w:val="007B4684"/>
    <w:rsid w:val="007B46A6"/>
    <w:rsid w:val="007B483C"/>
    <w:rsid w:val="007B4904"/>
    <w:rsid w:val="007B4BFD"/>
    <w:rsid w:val="007B4D45"/>
    <w:rsid w:val="007B4D82"/>
    <w:rsid w:val="007B4FB9"/>
    <w:rsid w:val="007B5219"/>
    <w:rsid w:val="007B53EC"/>
    <w:rsid w:val="007B5448"/>
    <w:rsid w:val="007B55B1"/>
    <w:rsid w:val="007B5665"/>
    <w:rsid w:val="007B56DF"/>
    <w:rsid w:val="007B5722"/>
    <w:rsid w:val="007B572E"/>
    <w:rsid w:val="007B5830"/>
    <w:rsid w:val="007B58A6"/>
    <w:rsid w:val="007B5B2A"/>
    <w:rsid w:val="007B5C3F"/>
    <w:rsid w:val="007B5C8D"/>
    <w:rsid w:val="007B5D19"/>
    <w:rsid w:val="007B5D37"/>
    <w:rsid w:val="007B5D4A"/>
    <w:rsid w:val="007B5DD9"/>
    <w:rsid w:val="007B5DE4"/>
    <w:rsid w:val="007B60F9"/>
    <w:rsid w:val="007B60FD"/>
    <w:rsid w:val="007B6127"/>
    <w:rsid w:val="007B6249"/>
    <w:rsid w:val="007B62EA"/>
    <w:rsid w:val="007B6302"/>
    <w:rsid w:val="007B6526"/>
    <w:rsid w:val="007B6667"/>
    <w:rsid w:val="007B6811"/>
    <w:rsid w:val="007B6B94"/>
    <w:rsid w:val="007B6C11"/>
    <w:rsid w:val="007B6C14"/>
    <w:rsid w:val="007B6C51"/>
    <w:rsid w:val="007B6CB6"/>
    <w:rsid w:val="007B6D44"/>
    <w:rsid w:val="007B6D7A"/>
    <w:rsid w:val="007B6DAD"/>
    <w:rsid w:val="007B6E62"/>
    <w:rsid w:val="007B6EC6"/>
    <w:rsid w:val="007B7062"/>
    <w:rsid w:val="007B70B1"/>
    <w:rsid w:val="007B7123"/>
    <w:rsid w:val="007B71DB"/>
    <w:rsid w:val="007B7203"/>
    <w:rsid w:val="007B725F"/>
    <w:rsid w:val="007B73DB"/>
    <w:rsid w:val="007B745B"/>
    <w:rsid w:val="007B755E"/>
    <w:rsid w:val="007B7623"/>
    <w:rsid w:val="007B786E"/>
    <w:rsid w:val="007B7AD9"/>
    <w:rsid w:val="007B7AEE"/>
    <w:rsid w:val="007B7B1F"/>
    <w:rsid w:val="007B7BEF"/>
    <w:rsid w:val="007B7D3F"/>
    <w:rsid w:val="007B7DFF"/>
    <w:rsid w:val="007B7E5A"/>
    <w:rsid w:val="007C0026"/>
    <w:rsid w:val="007C0071"/>
    <w:rsid w:val="007C027F"/>
    <w:rsid w:val="007C0371"/>
    <w:rsid w:val="007C042C"/>
    <w:rsid w:val="007C049B"/>
    <w:rsid w:val="007C04AB"/>
    <w:rsid w:val="007C0515"/>
    <w:rsid w:val="007C0534"/>
    <w:rsid w:val="007C062F"/>
    <w:rsid w:val="007C0654"/>
    <w:rsid w:val="007C068D"/>
    <w:rsid w:val="007C096D"/>
    <w:rsid w:val="007C09F7"/>
    <w:rsid w:val="007C09FD"/>
    <w:rsid w:val="007C0BE5"/>
    <w:rsid w:val="007C0CC8"/>
    <w:rsid w:val="007C0D20"/>
    <w:rsid w:val="007C0E4A"/>
    <w:rsid w:val="007C0E56"/>
    <w:rsid w:val="007C0ED1"/>
    <w:rsid w:val="007C101D"/>
    <w:rsid w:val="007C11FE"/>
    <w:rsid w:val="007C1283"/>
    <w:rsid w:val="007C140C"/>
    <w:rsid w:val="007C14EF"/>
    <w:rsid w:val="007C1708"/>
    <w:rsid w:val="007C1709"/>
    <w:rsid w:val="007C1839"/>
    <w:rsid w:val="007C18AF"/>
    <w:rsid w:val="007C19F7"/>
    <w:rsid w:val="007C1AF6"/>
    <w:rsid w:val="007C1B2E"/>
    <w:rsid w:val="007C1CAA"/>
    <w:rsid w:val="007C1D29"/>
    <w:rsid w:val="007C1D95"/>
    <w:rsid w:val="007C1DC6"/>
    <w:rsid w:val="007C1F13"/>
    <w:rsid w:val="007C1F18"/>
    <w:rsid w:val="007C1F56"/>
    <w:rsid w:val="007C2094"/>
    <w:rsid w:val="007C20CC"/>
    <w:rsid w:val="007C214B"/>
    <w:rsid w:val="007C2197"/>
    <w:rsid w:val="007C21E5"/>
    <w:rsid w:val="007C22B0"/>
    <w:rsid w:val="007C241A"/>
    <w:rsid w:val="007C2548"/>
    <w:rsid w:val="007C2629"/>
    <w:rsid w:val="007C264D"/>
    <w:rsid w:val="007C269E"/>
    <w:rsid w:val="007C291E"/>
    <w:rsid w:val="007C2955"/>
    <w:rsid w:val="007C29DF"/>
    <w:rsid w:val="007C2AAB"/>
    <w:rsid w:val="007C2B81"/>
    <w:rsid w:val="007C2BF9"/>
    <w:rsid w:val="007C2C36"/>
    <w:rsid w:val="007C2C5C"/>
    <w:rsid w:val="007C2C70"/>
    <w:rsid w:val="007C2C86"/>
    <w:rsid w:val="007C309B"/>
    <w:rsid w:val="007C3125"/>
    <w:rsid w:val="007C31E0"/>
    <w:rsid w:val="007C32CC"/>
    <w:rsid w:val="007C33DA"/>
    <w:rsid w:val="007C3461"/>
    <w:rsid w:val="007C3471"/>
    <w:rsid w:val="007C3484"/>
    <w:rsid w:val="007C3554"/>
    <w:rsid w:val="007C3709"/>
    <w:rsid w:val="007C3957"/>
    <w:rsid w:val="007C3A5E"/>
    <w:rsid w:val="007C3B65"/>
    <w:rsid w:val="007C3B68"/>
    <w:rsid w:val="007C3E3A"/>
    <w:rsid w:val="007C421C"/>
    <w:rsid w:val="007C4392"/>
    <w:rsid w:val="007C443E"/>
    <w:rsid w:val="007C44CC"/>
    <w:rsid w:val="007C45AB"/>
    <w:rsid w:val="007C45B1"/>
    <w:rsid w:val="007C4802"/>
    <w:rsid w:val="007C4ABB"/>
    <w:rsid w:val="007C4B36"/>
    <w:rsid w:val="007C4CB3"/>
    <w:rsid w:val="007C4DCD"/>
    <w:rsid w:val="007C4E77"/>
    <w:rsid w:val="007C4F43"/>
    <w:rsid w:val="007C505F"/>
    <w:rsid w:val="007C5226"/>
    <w:rsid w:val="007C52D2"/>
    <w:rsid w:val="007C55EC"/>
    <w:rsid w:val="007C5688"/>
    <w:rsid w:val="007C568A"/>
    <w:rsid w:val="007C56E0"/>
    <w:rsid w:val="007C587A"/>
    <w:rsid w:val="007C58C9"/>
    <w:rsid w:val="007C58F7"/>
    <w:rsid w:val="007C5A19"/>
    <w:rsid w:val="007C5A2B"/>
    <w:rsid w:val="007C5E89"/>
    <w:rsid w:val="007C5F14"/>
    <w:rsid w:val="007C5F57"/>
    <w:rsid w:val="007C6108"/>
    <w:rsid w:val="007C647C"/>
    <w:rsid w:val="007C6496"/>
    <w:rsid w:val="007C65FE"/>
    <w:rsid w:val="007C67DB"/>
    <w:rsid w:val="007C6A16"/>
    <w:rsid w:val="007C6C98"/>
    <w:rsid w:val="007C6CCE"/>
    <w:rsid w:val="007C6D67"/>
    <w:rsid w:val="007C6E17"/>
    <w:rsid w:val="007C6FA7"/>
    <w:rsid w:val="007C6FDA"/>
    <w:rsid w:val="007C71B5"/>
    <w:rsid w:val="007C734C"/>
    <w:rsid w:val="007C73E6"/>
    <w:rsid w:val="007C762F"/>
    <w:rsid w:val="007C765E"/>
    <w:rsid w:val="007C76C8"/>
    <w:rsid w:val="007C772C"/>
    <w:rsid w:val="007C7783"/>
    <w:rsid w:val="007C77E8"/>
    <w:rsid w:val="007C7873"/>
    <w:rsid w:val="007C7878"/>
    <w:rsid w:val="007C7883"/>
    <w:rsid w:val="007C7A7A"/>
    <w:rsid w:val="007C7B19"/>
    <w:rsid w:val="007C7B2A"/>
    <w:rsid w:val="007C7B3C"/>
    <w:rsid w:val="007C7B8B"/>
    <w:rsid w:val="007C7E6C"/>
    <w:rsid w:val="007C7F00"/>
    <w:rsid w:val="007C7FEB"/>
    <w:rsid w:val="007C7FF8"/>
    <w:rsid w:val="007D0050"/>
    <w:rsid w:val="007D00AE"/>
    <w:rsid w:val="007D01DF"/>
    <w:rsid w:val="007D0251"/>
    <w:rsid w:val="007D02C5"/>
    <w:rsid w:val="007D05C7"/>
    <w:rsid w:val="007D05F0"/>
    <w:rsid w:val="007D077C"/>
    <w:rsid w:val="007D079E"/>
    <w:rsid w:val="007D08D0"/>
    <w:rsid w:val="007D0900"/>
    <w:rsid w:val="007D0913"/>
    <w:rsid w:val="007D0915"/>
    <w:rsid w:val="007D096A"/>
    <w:rsid w:val="007D0A39"/>
    <w:rsid w:val="007D0A80"/>
    <w:rsid w:val="007D0C76"/>
    <w:rsid w:val="007D0E92"/>
    <w:rsid w:val="007D101A"/>
    <w:rsid w:val="007D10BE"/>
    <w:rsid w:val="007D10EA"/>
    <w:rsid w:val="007D11AA"/>
    <w:rsid w:val="007D12EE"/>
    <w:rsid w:val="007D12FE"/>
    <w:rsid w:val="007D141D"/>
    <w:rsid w:val="007D141E"/>
    <w:rsid w:val="007D1461"/>
    <w:rsid w:val="007D160C"/>
    <w:rsid w:val="007D1700"/>
    <w:rsid w:val="007D1806"/>
    <w:rsid w:val="007D19A9"/>
    <w:rsid w:val="007D1B17"/>
    <w:rsid w:val="007D1D4B"/>
    <w:rsid w:val="007D1E40"/>
    <w:rsid w:val="007D1F87"/>
    <w:rsid w:val="007D210A"/>
    <w:rsid w:val="007D21BC"/>
    <w:rsid w:val="007D2291"/>
    <w:rsid w:val="007D230E"/>
    <w:rsid w:val="007D237D"/>
    <w:rsid w:val="007D23B0"/>
    <w:rsid w:val="007D2540"/>
    <w:rsid w:val="007D2550"/>
    <w:rsid w:val="007D25F2"/>
    <w:rsid w:val="007D272B"/>
    <w:rsid w:val="007D285B"/>
    <w:rsid w:val="007D28DD"/>
    <w:rsid w:val="007D2B8A"/>
    <w:rsid w:val="007D2BF8"/>
    <w:rsid w:val="007D2C06"/>
    <w:rsid w:val="007D2D2E"/>
    <w:rsid w:val="007D2F33"/>
    <w:rsid w:val="007D3082"/>
    <w:rsid w:val="007D3339"/>
    <w:rsid w:val="007D3469"/>
    <w:rsid w:val="007D3473"/>
    <w:rsid w:val="007D34ED"/>
    <w:rsid w:val="007D3676"/>
    <w:rsid w:val="007D36C4"/>
    <w:rsid w:val="007D370A"/>
    <w:rsid w:val="007D3710"/>
    <w:rsid w:val="007D37F8"/>
    <w:rsid w:val="007D391E"/>
    <w:rsid w:val="007D3D10"/>
    <w:rsid w:val="007D3D1B"/>
    <w:rsid w:val="007D3D29"/>
    <w:rsid w:val="007D3D55"/>
    <w:rsid w:val="007D3E1A"/>
    <w:rsid w:val="007D3ED9"/>
    <w:rsid w:val="007D3FD0"/>
    <w:rsid w:val="007D4001"/>
    <w:rsid w:val="007D41FB"/>
    <w:rsid w:val="007D46C5"/>
    <w:rsid w:val="007D47C7"/>
    <w:rsid w:val="007D480F"/>
    <w:rsid w:val="007D4886"/>
    <w:rsid w:val="007D4B56"/>
    <w:rsid w:val="007D4B87"/>
    <w:rsid w:val="007D4BD7"/>
    <w:rsid w:val="007D4CB8"/>
    <w:rsid w:val="007D4F19"/>
    <w:rsid w:val="007D4FC5"/>
    <w:rsid w:val="007D4FF9"/>
    <w:rsid w:val="007D51FE"/>
    <w:rsid w:val="007D535A"/>
    <w:rsid w:val="007D53CF"/>
    <w:rsid w:val="007D5433"/>
    <w:rsid w:val="007D5560"/>
    <w:rsid w:val="007D57B2"/>
    <w:rsid w:val="007D587B"/>
    <w:rsid w:val="007D597E"/>
    <w:rsid w:val="007D59C2"/>
    <w:rsid w:val="007D5B92"/>
    <w:rsid w:val="007D5E38"/>
    <w:rsid w:val="007D5F37"/>
    <w:rsid w:val="007D6021"/>
    <w:rsid w:val="007D602E"/>
    <w:rsid w:val="007D616A"/>
    <w:rsid w:val="007D61EA"/>
    <w:rsid w:val="007D643F"/>
    <w:rsid w:val="007D64DF"/>
    <w:rsid w:val="007D670A"/>
    <w:rsid w:val="007D6764"/>
    <w:rsid w:val="007D68D7"/>
    <w:rsid w:val="007D6964"/>
    <w:rsid w:val="007D6993"/>
    <w:rsid w:val="007D69A0"/>
    <w:rsid w:val="007D69F1"/>
    <w:rsid w:val="007D6B6E"/>
    <w:rsid w:val="007D6DAC"/>
    <w:rsid w:val="007D6DB2"/>
    <w:rsid w:val="007D70C1"/>
    <w:rsid w:val="007D7153"/>
    <w:rsid w:val="007D7315"/>
    <w:rsid w:val="007D7357"/>
    <w:rsid w:val="007D7539"/>
    <w:rsid w:val="007D761F"/>
    <w:rsid w:val="007D77AF"/>
    <w:rsid w:val="007D7860"/>
    <w:rsid w:val="007D7892"/>
    <w:rsid w:val="007D796F"/>
    <w:rsid w:val="007D7AA4"/>
    <w:rsid w:val="007D7C95"/>
    <w:rsid w:val="007D7D03"/>
    <w:rsid w:val="007D7D18"/>
    <w:rsid w:val="007D7D9E"/>
    <w:rsid w:val="007D7F6B"/>
    <w:rsid w:val="007D7FA2"/>
    <w:rsid w:val="007E022C"/>
    <w:rsid w:val="007E04A4"/>
    <w:rsid w:val="007E056C"/>
    <w:rsid w:val="007E05C6"/>
    <w:rsid w:val="007E07B3"/>
    <w:rsid w:val="007E0947"/>
    <w:rsid w:val="007E094B"/>
    <w:rsid w:val="007E09CB"/>
    <w:rsid w:val="007E0B03"/>
    <w:rsid w:val="007E0B6A"/>
    <w:rsid w:val="007E0DB4"/>
    <w:rsid w:val="007E1038"/>
    <w:rsid w:val="007E107A"/>
    <w:rsid w:val="007E10F7"/>
    <w:rsid w:val="007E1216"/>
    <w:rsid w:val="007E129C"/>
    <w:rsid w:val="007E12A1"/>
    <w:rsid w:val="007E1443"/>
    <w:rsid w:val="007E15AE"/>
    <w:rsid w:val="007E1899"/>
    <w:rsid w:val="007E18D3"/>
    <w:rsid w:val="007E192F"/>
    <w:rsid w:val="007E1AF4"/>
    <w:rsid w:val="007E1E4B"/>
    <w:rsid w:val="007E1E6E"/>
    <w:rsid w:val="007E1ED3"/>
    <w:rsid w:val="007E2003"/>
    <w:rsid w:val="007E20A3"/>
    <w:rsid w:val="007E20AF"/>
    <w:rsid w:val="007E216A"/>
    <w:rsid w:val="007E21C1"/>
    <w:rsid w:val="007E22B9"/>
    <w:rsid w:val="007E2321"/>
    <w:rsid w:val="007E243F"/>
    <w:rsid w:val="007E254F"/>
    <w:rsid w:val="007E2674"/>
    <w:rsid w:val="007E2767"/>
    <w:rsid w:val="007E27DD"/>
    <w:rsid w:val="007E2981"/>
    <w:rsid w:val="007E2D60"/>
    <w:rsid w:val="007E2D72"/>
    <w:rsid w:val="007E2F01"/>
    <w:rsid w:val="007E3267"/>
    <w:rsid w:val="007E327A"/>
    <w:rsid w:val="007E34A4"/>
    <w:rsid w:val="007E3621"/>
    <w:rsid w:val="007E368C"/>
    <w:rsid w:val="007E369A"/>
    <w:rsid w:val="007E36A6"/>
    <w:rsid w:val="007E36BB"/>
    <w:rsid w:val="007E377D"/>
    <w:rsid w:val="007E38A0"/>
    <w:rsid w:val="007E38AD"/>
    <w:rsid w:val="007E398E"/>
    <w:rsid w:val="007E3D69"/>
    <w:rsid w:val="007E3E35"/>
    <w:rsid w:val="007E3E7A"/>
    <w:rsid w:val="007E40F5"/>
    <w:rsid w:val="007E4286"/>
    <w:rsid w:val="007E4398"/>
    <w:rsid w:val="007E43DB"/>
    <w:rsid w:val="007E4431"/>
    <w:rsid w:val="007E4485"/>
    <w:rsid w:val="007E4530"/>
    <w:rsid w:val="007E45FC"/>
    <w:rsid w:val="007E4624"/>
    <w:rsid w:val="007E465C"/>
    <w:rsid w:val="007E46EA"/>
    <w:rsid w:val="007E475D"/>
    <w:rsid w:val="007E48DF"/>
    <w:rsid w:val="007E48E2"/>
    <w:rsid w:val="007E49E8"/>
    <w:rsid w:val="007E4A14"/>
    <w:rsid w:val="007E4BB2"/>
    <w:rsid w:val="007E4BDF"/>
    <w:rsid w:val="007E4D23"/>
    <w:rsid w:val="007E4E00"/>
    <w:rsid w:val="007E4EBA"/>
    <w:rsid w:val="007E4EFA"/>
    <w:rsid w:val="007E50A7"/>
    <w:rsid w:val="007E5104"/>
    <w:rsid w:val="007E518E"/>
    <w:rsid w:val="007E51A6"/>
    <w:rsid w:val="007E537A"/>
    <w:rsid w:val="007E5480"/>
    <w:rsid w:val="007E54E5"/>
    <w:rsid w:val="007E551A"/>
    <w:rsid w:val="007E5630"/>
    <w:rsid w:val="007E5642"/>
    <w:rsid w:val="007E5909"/>
    <w:rsid w:val="007E5A12"/>
    <w:rsid w:val="007E5A9B"/>
    <w:rsid w:val="007E5B6C"/>
    <w:rsid w:val="007E5BE2"/>
    <w:rsid w:val="007E5C11"/>
    <w:rsid w:val="007E5CAD"/>
    <w:rsid w:val="007E5D4A"/>
    <w:rsid w:val="007E5D64"/>
    <w:rsid w:val="007E5DE6"/>
    <w:rsid w:val="007E5DF0"/>
    <w:rsid w:val="007E5F59"/>
    <w:rsid w:val="007E602D"/>
    <w:rsid w:val="007E6192"/>
    <w:rsid w:val="007E678A"/>
    <w:rsid w:val="007E6A5F"/>
    <w:rsid w:val="007E6D13"/>
    <w:rsid w:val="007E6D21"/>
    <w:rsid w:val="007E6EFF"/>
    <w:rsid w:val="007E74B7"/>
    <w:rsid w:val="007E74FF"/>
    <w:rsid w:val="007E7607"/>
    <w:rsid w:val="007E77CF"/>
    <w:rsid w:val="007E7969"/>
    <w:rsid w:val="007E798E"/>
    <w:rsid w:val="007E79A9"/>
    <w:rsid w:val="007E7A31"/>
    <w:rsid w:val="007E7A64"/>
    <w:rsid w:val="007E7AC6"/>
    <w:rsid w:val="007E7C90"/>
    <w:rsid w:val="007E7D63"/>
    <w:rsid w:val="007E7E3D"/>
    <w:rsid w:val="007E7EF9"/>
    <w:rsid w:val="007F0188"/>
    <w:rsid w:val="007F020C"/>
    <w:rsid w:val="007F05A6"/>
    <w:rsid w:val="007F0679"/>
    <w:rsid w:val="007F0866"/>
    <w:rsid w:val="007F088D"/>
    <w:rsid w:val="007F0971"/>
    <w:rsid w:val="007F0A3D"/>
    <w:rsid w:val="007F0B3F"/>
    <w:rsid w:val="007F0BF5"/>
    <w:rsid w:val="007F0C20"/>
    <w:rsid w:val="007F0CD9"/>
    <w:rsid w:val="007F0FE0"/>
    <w:rsid w:val="007F10BB"/>
    <w:rsid w:val="007F1229"/>
    <w:rsid w:val="007F12F7"/>
    <w:rsid w:val="007F1305"/>
    <w:rsid w:val="007F145A"/>
    <w:rsid w:val="007F1485"/>
    <w:rsid w:val="007F1546"/>
    <w:rsid w:val="007F15D7"/>
    <w:rsid w:val="007F1970"/>
    <w:rsid w:val="007F1998"/>
    <w:rsid w:val="007F19CC"/>
    <w:rsid w:val="007F1B5E"/>
    <w:rsid w:val="007F1C5D"/>
    <w:rsid w:val="007F1D81"/>
    <w:rsid w:val="007F227D"/>
    <w:rsid w:val="007F23CD"/>
    <w:rsid w:val="007F2482"/>
    <w:rsid w:val="007F25F9"/>
    <w:rsid w:val="007F2623"/>
    <w:rsid w:val="007F271B"/>
    <w:rsid w:val="007F27B8"/>
    <w:rsid w:val="007F2890"/>
    <w:rsid w:val="007F28A6"/>
    <w:rsid w:val="007F28D8"/>
    <w:rsid w:val="007F296F"/>
    <w:rsid w:val="007F2B3D"/>
    <w:rsid w:val="007F2BA7"/>
    <w:rsid w:val="007F2CD2"/>
    <w:rsid w:val="007F2ED0"/>
    <w:rsid w:val="007F2FA2"/>
    <w:rsid w:val="007F3033"/>
    <w:rsid w:val="007F3107"/>
    <w:rsid w:val="007F3156"/>
    <w:rsid w:val="007F3383"/>
    <w:rsid w:val="007F33DC"/>
    <w:rsid w:val="007F343B"/>
    <w:rsid w:val="007F344B"/>
    <w:rsid w:val="007F34EE"/>
    <w:rsid w:val="007F35E5"/>
    <w:rsid w:val="007F3621"/>
    <w:rsid w:val="007F3738"/>
    <w:rsid w:val="007F385D"/>
    <w:rsid w:val="007F38BD"/>
    <w:rsid w:val="007F38D5"/>
    <w:rsid w:val="007F399F"/>
    <w:rsid w:val="007F39C7"/>
    <w:rsid w:val="007F3A2A"/>
    <w:rsid w:val="007F3B8C"/>
    <w:rsid w:val="007F3BD0"/>
    <w:rsid w:val="007F3C32"/>
    <w:rsid w:val="007F3C94"/>
    <w:rsid w:val="007F3CAB"/>
    <w:rsid w:val="007F3D00"/>
    <w:rsid w:val="007F3E3C"/>
    <w:rsid w:val="007F40D2"/>
    <w:rsid w:val="007F413D"/>
    <w:rsid w:val="007F4142"/>
    <w:rsid w:val="007F4213"/>
    <w:rsid w:val="007F432D"/>
    <w:rsid w:val="007F4514"/>
    <w:rsid w:val="007F4638"/>
    <w:rsid w:val="007F46F9"/>
    <w:rsid w:val="007F471B"/>
    <w:rsid w:val="007F4871"/>
    <w:rsid w:val="007F487A"/>
    <w:rsid w:val="007F48C6"/>
    <w:rsid w:val="007F48DE"/>
    <w:rsid w:val="007F4A03"/>
    <w:rsid w:val="007F4AE9"/>
    <w:rsid w:val="007F4F56"/>
    <w:rsid w:val="007F5017"/>
    <w:rsid w:val="007F5018"/>
    <w:rsid w:val="007F5126"/>
    <w:rsid w:val="007F5184"/>
    <w:rsid w:val="007F5265"/>
    <w:rsid w:val="007F53A0"/>
    <w:rsid w:val="007F5457"/>
    <w:rsid w:val="007F546F"/>
    <w:rsid w:val="007F550A"/>
    <w:rsid w:val="007F55AC"/>
    <w:rsid w:val="007F5814"/>
    <w:rsid w:val="007F5973"/>
    <w:rsid w:val="007F59A5"/>
    <w:rsid w:val="007F5C5D"/>
    <w:rsid w:val="007F5CE6"/>
    <w:rsid w:val="007F5FBB"/>
    <w:rsid w:val="007F60A2"/>
    <w:rsid w:val="007F60AB"/>
    <w:rsid w:val="007F617E"/>
    <w:rsid w:val="007F617F"/>
    <w:rsid w:val="007F61E8"/>
    <w:rsid w:val="007F6222"/>
    <w:rsid w:val="007F63D4"/>
    <w:rsid w:val="007F6453"/>
    <w:rsid w:val="007F64F6"/>
    <w:rsid w:val="007F6593"/>
    <w:rsid w:val="007F679B"/>
    <w:rsid w:val="007F6801"/>
    <w:rsid w:val="007F68CA"/>
    <w:rsid w:val="007F6A84"/>
    <w:rsid w:val="007F6A96"/>
    <w:rsid w:val="007F6AA4"/>
    <w:rsid w:val="007F6AAC"/>
    <w:rsid w:val="007F6B02"/>
    <w:rsid w:val="007F6B96"/>
    <w:rsid w:val="007F6C3F"/>
    <w:rsid w:val="007F6C71"/>
    <w:rsid w:val="007F6CAC"/>
    <w:rsid w:val="007F6CFD"/>
    <w:rsid w:val="007F6D94"/>
    <w:rsid w:val="007F6F38"/>
    <w:rsid w:val="007F6FAF"/>
    <w:rsid w:val="007F710E"/>
    <w:rsid w:val="007F7158"/>
    <w:rsid w:val="007F7263"/>
    <w:rsid w:val="007F7313"/>
    <w:rsid w:val="007F7396"/>
    <w:rsid w:val="007F7448"/>
    <w:rsid w:val="007F78CB"/>
    <w:rsid w:val="007F7928"/>
    <w:rsid w:val="007F7997"/>
    <w:rsid w:val="007F7B63"/>
    <w:rsid w:val="007F7C44"/>
    <w:rsid w:val="007F7E54"/>
    <w:rsid w:val="007F7F7A"/>
    <w:rsid w:val="007F7FD2"/>
    <w:rsid w:val="00800163"/>
    <w:rsid w:val="008002DF"/>
    <w:rsid w:val="00800357"/>
    <w:rsid w:val="00800383"/>
    <w:rsid w:val="0080047F"/>
    <w:rsid w:val="00800500"/>
    <w:rsid w:val="008005AB"/>
    <w:rsid w:val="0080073E"/>
    <w:rsid w:val="00800747"/>
    <w:rsid w:val="008007A9"/>
    <w:rsid w:val="008008D4"/>
    <w:rsid w:val="00800978"/>
    <w:rsid w:val="00800AC2"/>
    <w:rsid w:val="00800C28"/>
    <w:rsid w:val="00800C2A"/>
    <w:rsid w:val="00800C4B"/>
    <w:rsid w:val="00800D34"/>
    <w:rsid w:val="00800D71"/>
    <w:rsid w:val="00800E69"/>
    <w:rsid w:val="00800F11"/>
    <w:rsid w:val="00801192"/>
    <w:rsid w:val="00801286"/>
    <w:rsid w:val="0080143F"/>
    <w:rsid w:val="008015E1"/>
    <w:rsid w:val="008015EC"/>
    <w:rsid w:val="0080183D"/>
    <w:rsid w:val="00801932"/>
    <w:rsid w:val="00801A54"/>
    <w:rsid w:val="00801B1E"/>
    <w:rsid w:val="00801BD6"/>
    <w:rsid w:val="00801C9D"/>
    <w:rsid w:val="00801CA6"/>
    <w:rsid w:val="00801E37"/>
    <w:rsid w:val="00801FB8"/>
    <w:rsid w:val="00802213"/>
    <w:rsid w:val="0080221A"/>
    <w:rsid w:val="00802294"/>
    <w:rsid w:val="00802413"/>
    <w:rsid w:val="00802417"/>
    <w:rsid w:val="008024CC"/>
    <w:rsid w:val="00802709"/>
    <w:rsid w:val="00802844"/>
    <w:rsid w:val="008028EA"/>
    <w:rsid w:val="00802929"/>
    <w:rsid w:val="008029E7"/>
    <w:rsid w:val="00802A0B"/>
    <w:rsid w:val="00802AD3"/>
    <w:rsid w:val="00802B17"/>
    <w:rsid w:val="00802B47"/>
    <w:rsid w:val="00802B82"/>
    <w:rsid w:val="00802C86"/>
    <w:rsid w:val="00802D9A"/>
    <w:rsid w:val="00802EC7"/>
    <w:rsid w:val="00802F5F"/>
    <w:rsid w:val="00802F72"/>
    <w:rsid w:val="008030FF"/>
    <w:rsid w:val="0080318F"/>
    <w:rsid w:val="008034A5"/>
    <w:rsid w:val="008034B4"/>
    <w:rsid w:val="008035B2"/>
    <w:rsid w:val="0080378E"/>
    <w:rsid w:val="008039A0"/>
    <w:rsid w:val="00803D34"/>
    <w:rsid w:val="00804024"/>
    <w:rsid w:val="0080405E"/>
    <w:rsid w:val="0080412C"/>
    <w:rsid w:val="008041D0"/>
    <w:rsid w:val="00804265"/>
    <w:rsid w:val="00804270"/>
    <w:rsid w:val="008042E5"/>
    <w:rsid w:val="00804411"/>
    <w:rsid w:val="00804426"/>
    <w:rsid w:val="0080444F"/>
    <w:rsid w:val="00804776"/>
    <w:rsid w:val="008047C9"/>
    <w:rsid w:val="00804820"/>
    <w:rsid w:val="008049CC"/>
    <w:rsid w:val="00804BB9"/>
    <w:rsid w:val="00804D45"/>
    <w:rsid w:val="00804E78"/>
    <w:rsid w:val="00804F12"/>
    <w:rsid w:val="008050A2"/>
    <w:rsid w:val="008050DB"/>
    <w:rsid w:val="0080511F"/>
    <w:rsid w:val="0080519E"/>
    <w:rsid w:val="0080521F"/>
    <w:rsid w:val="0080522A"/>
    <w:rsid w:val="008053FD"/>
    <w:rsid w:val="0080574E"/>
    <w:rsid w:val="00805874"/>
    <w:rsid w:val="008058D8"/>
    <w:rsid w:val="008058EB"/>
    <w:rsid w:val="00805951"/>
    <w:rsid w:val="00805AE7"/>
    <w:rsid w:val="00805C77"/>
    <w:rsid w:val="00805CA9"/>
    <w:rsid w:val="00805DAB"/>
    <w:rsid w:val="00805DBE"/>
    <w:rsid w:val="00805E9B"/>
    <w:rsid w:val="00805EE1"/>
    <w:rsid w:val="00805F7C"/>
    <w:rsid w:val="00806035"/>
    <w:rsid w:val="008061E8"/>
    <w:rsid w:val="0080624B"/>
    <w:rsid w:val="00806408"/>
    <w:rsid w:val="0080681E"/>
    <w:rsid w:val="008069E3"/>
    <w:rsid w:val="00806A60"/>
    <w:rsid w:val="00806AD7"/>
    <w:rsid w:val="00806B4E"/>
    <w:rsid w:val="00806D59"/>
    <w:rsid w:val="00806DE1"/>
    <w:rsid w:val="00807024"/>
    <w:rsid w:val="00807056"/>
    <w:rsid w:val="00807150"/>
    <w:rsid w:val="00807215"/>
    <w:rsid w:val="00807284"/>
    <w:rsid w:val="008072C5"/>
    <w:rsid w:val="008074C9"/>
    <w:rsid w:val="0080761E"/>
    <w:rsid w:val="008076C9"/>
    <w:rsid w:val="00807A3D"/>
    <w:rsid w:val="00807ABE"/>
    <w:rsid w:val="00807EF7"/>
    <w:rsid w:val="00810056"/>
    <w:rsid w:val="008100D8"/>
    <w:rsid w:val="00810227"/>
    <w:rsid w:val="008102B8"/>
    <w:rsid w:val="00810359"/>
    <w:rsid w:val="008103E5"/>
    <w:rsid w:val="00810509"/>
    <w:rsid w:val="0081054A"/>
    <w:rsid w:val="008105D5"/>
    <w:rsid w:val="00810653"/>
    <w:rsid w:val="00810727"/>
    <w:rsid w:val="00810865"/>
    <w:rsid w:val="008108E4"/>
    <w:rsid w:val="00810BFF"/>
    <w:rsid w:val="00810E18"/>
    <w:rsid w:val="00810F0D"/>
    <w:rsid w:val="00810F1C"/>
    <w:rsid w:val="00810F9E"/>
    <w:rsid w:val="008111EE"/>
    <w:rsid w:val="008112C5"/>
    <w:rsid w:val="00811361"/>
    <w:rsid w:val="008114CE"/>
    <w:rsid w:val="008115D1"/>
    <w:rsid w:val="00811772"/>
    <w:rsid w:val="008118FE"/>
    <w:rsid w:val="0081199E"/>
    <w:rsid w:val="00811A0C"/>
    <w:rsid w:val="00811A93"/>
    <w:rsid w:val="00811A95"/>
    <w:rsid w:val="00811C20"/>
    <w:rsid w:val="00811DD9"/>
    <w:rsid w:val="00811F80"/>
    <w:rsid w:val="008121ED"/>
    <w:rsid w:val="00812296"/>
    <w:rsid w:val="0081235B"/>
    <w:rsid w:val="00812488"/>
    <w:rsid w:val="008124AF"/>
    <w:rsid w:val="008124FF"/>
    <w:rsid w:val="00812543"/>
    <w:rsid w:val="00812575"/>
    <w:rsid w:val="008126B1"/>
    <w:rsid w:val="008126BF"/>
    <w:rsid w:val="008128C4"/>
    <w:rsid w:val="008129A3"/>
    <w:rsid w:val="00812C26"/>
    <w:rsid w:val="00812D64"/>
    <w:rsid w:val="00812DA5"/>
    <w:rsid w:val="00812E6B"/>
    <w:rsid w:val="00812EDE"/>
    <w:rsid w:val="008130A3"/>
    <w:rsid w:val="008130F9"/>
    <w:rsid w:val="0081323F"/>
    <w:rsid w:val="008133EB"/>
    <w:rsid w:val="0081346C"/>
    <w:rsid w:val="00813734"/>
    <w:rsid w:val="00813994"/>
    <w:rsid w:val="00813A1B"/>
    <w:rsid w:val="00813A6F"/>
    <w:rsid w:val="00813A79"/>
    <w:rsid w:val="00813AD2"/>
    <w:rsid w:val="00813D2E"/>
    <w:rsid w:val="00813EB9"/>
    <w:rsid w:val="00814144"/>
    <w:rsid w:val="0081419C"/>
    <w:rsid w:val="008141C5"/>
    <w:rsid w:val="008142EF"/>
    <w:rsid w:val="0081441C"/>
    <w:rsid w:val="0081452E"/>
    <w:rsid w:val="0081454E"/>
    <w:rsid w:val="00814551"/>
    <w:rsid w:val="008145AF"/>
    <w:rsid w:val="00814781"/>
    <w:rsid w:val="00814854"/>
    <w:rsid w:val="00814863"/>
    <w:rsid w:val="008148AF"/>
    <w:rsid w:val="008148D8"/>
    <w:rsid w:val="00814930"/>
    <w:rsid w:val="008149E1"/>
    <w:rsid w:val="00814A3B"/>
    <w:rsid w:val="00814A4C"/>
    <w:rsid w:val="00814B86"/>
    <w:rsid w:val="00814BA8"/>
    <w:rsid w:val="00814CCF"/>
    <w:rsid w:val="00814D3C"/>
    <w:rsid w:val="00814E7B"/>
    <w:rsid w:val="00814E9D"/>
    <w:rsid w:val="0081504B"/>
    <w:rsid w:val="008150D0"/>
    <w:rsid w:val="00815145"/>
    <w:rsid w:val="00815288"/>
    <w:rsid w:val="008153A7"/>
    <w:rsid w:val="008153F4"/>
    <w:rsid w:val="00815515"/>
    <w:rsid w:val="00815595"/>
    <w:rsid w:val="008156C4"/>
    <w:rsid w:val="00815785"/>
    <w:rsid w:val="00815807"/>
    <w:rsid w:val="008158B6"/>
    <w:rsid w:val="0081590C"/>
    <w:rsid w:val="00815926"/>
    <w:rsid w:val="00815BA5"/>
    <w:rsid w:val="00815CC0"/>
    <w:rsid w:val="00815EA5"/>
    <w:rsid w:val="00815F3A"/>
    <w:rsid w:val="00815FE3"/>
    <w:rsid w:val="00815FEE"/>
    <w:rsid w:val="008160B2"/>
    <w:rsid w:val="008160D3"/>
    <w:rsid w:val="008162EA"/>
    <w:rsid w:val="0081637A"/>
    <w:rsid w:val="0081642B"/>
    <w:rsid w:val="00816430"/>
    <w:rsid w:val="00816466"/>
    <w:rsid w:val="008164A5"/>
    <w:rsid w:val="00816573"/>
    <w:rsid w:val="008166AC"/>
    <w:rsid w:val="00816C80"/>
    <w:rsid w:val="00816D04"/>
    <w:rsid w:val="00816D2E"/>
    <w:rsid w:val="00816E39"/>
    <w:rsid w:val="00816EF6"/>
    <w:rsid w:val="00816FF7"/>
    <w:rsid w:val="00817080"/>
    <w:rsid w:val="008171F2"/>
    <w:rsid w:val="008172C1"/>
    <w:rsid w:val="00817327"/>
    <w:rsid w:val="00817686"/>
    <w:rsid w:val="008176D5"/>
    <w:rsid w:val="00817830"/>
    <w:rsid w:val="0081799A"/>
    <w:rsid w:val="00817BE6"/>
    <w:rsid w:val="00817D6B"/>
    <w:rsid w:val="00817DBC"/>
    <w:rsid w:val="00817E61"/>
    <w:rsid w:val="00820238"/>
    <w:rsid w:val="00820263"/>
    <w:rsid w:val="008202EC"/>
    <w:rsid w:val="0082030F"/>
    <w:rsid w:val="0082058E"/>
    <w:rsid w:val="008205B5"/>
    <w:rsid w:val="008205B6"/>
    <w:rsid w:val="008205E0"/>
    <w:rsid w:val="00820649"/>
    <w:rsid w:val="0082065C"/>
    <w:rsid w:val="00820719"/>
    <w:rsid w:val="00820765"/>
    <w:rsid w:val="008208CE"/>
    <w:rsid w:val="00820A81"/>
    <w:rsid w:val="00820B58"/>
    <w:rsid w:val="00820C0F"/>
    <w:rsid w:val="00820CCA"/>
    <w:rsid w:val="00820E61"/>
    <w:rsid w:val="00820F2E"/>
    <w:rsid w:val="00820F73"/>
    <w:rsid w:val="00820F86"/>
    <w:rsid w:val="0082122C"/>
    <w:rsid w:val="008212D3"/>
    <w:rsid w:val="00821365"/>
    <w:rsid w:val="008214A3"/>
    <w:rsid w:val="008215CE"/>
    <w:rsid w:val="008215EF"/>
    <w:rsid w:val="0082186E"/>
    <w:rsid w:val="008218CB"/>
    <w:rsid w:val="008218D7"/>
    <w:rsid w:val="0082196B"/>
    <w:rsid w:val="00821A03"/>
    <w:rsid w:val="00821A92"/>
    <w:rsid w:val="00821C62"/>
    <w:rsid w:val="00821D62"/>
    <w:rsid w:val="00821DAD"/>
    <w:rsid w:val="00821DE1"/>
    <w:rsid w:val="00821DF7"/>
    <w:rsid w:val="00821F1A"/>
    <w:rsid w:val="00821F24"/>
    <w:rsid w:val="00822076"/>
    <w:rsid w:val="00822212"/>
    <w:rsid w:val="00822237"/>
    <w:rsid w:val="0082226B"/>
    <w:rsid w:val="0082238D"/>
    <w:rsid w:val="00822506"/>
    <w:rsid w:val="00822609"/>
    <w:rsid w:val="008226B9"/>
    <w:rsid w:val="0082274C"/>
    <w:rsid w:val="008227B4"/>
    <w:rsid w:val="00822B75"/>
    <w:rsid w:val="00822B7A"/>
    <w:rsid w:val="00822D75"/>
    <w:rsid w:val="00822D8D"/>
    <w:rsid w:val="00822FB2"/>
    <w:rsid w:val="00823011"/>
    <w:rsid w:val="00823023"/>
    <w:rsid w:val="008230D4"/>
    <w:rsid w:val="0082312F"/>
    <w:rsid w:val="00823231"/>
    <w:rsid w:val="00823389"/>
    <w:rsid w:val="0082341F"/>
    <w:rsid w:val="00823455"/>
    <w:rsid w:val="008235AB"/>
    <w:rsid w:val="00823897"/>
    <w:rsid w:val="0082391A"/>
    <w:rsid w:val="0082395A"/>
    <w:rsid w:val="008239DD"/>
    <w:rsid w:val="00823A7E"/>
    <w:rsid w:val="00823CB7"/>
    <w:rsid w:val="00823D3D"/>
    <w:rsid w:val="0082403C"/>
    <w:rsid w:val="00824081"/>
    <w:rsid w:val="008242B2"/>
    <w:rsid w:val="00824337"/>
    <w:rsid w:val="008244A3"/>
    <w:rsid w:val="008246D6"/>
    <w:rsid w:val="008246D7"/>
    <w:rsid w:val="00824865"/>
    <w:rsid w:val="008248BF"/>
    <w:rsid w:val="008248F2"/>
    <w:rsid w:val="008248F6"/>
    <w:rsid w:val="00824927"/>
    <w:rsid w:val="0082496B"/>
    <w:rsid w:val="008249FB"/>
    <w:rsid w:val="00824C01"/>
    <w:rsid w:val="00824CD4"/>
    <w:rsid w:val="00824D66"/>
    <w:rsid w:val="00824E97"/>
    <w:rsid w:val="00825031"/>
    <w:rsid w:val="00825033"/>
    <w:rsid w:val="0082511C"/>
    <w:rsid w:val="008251AF"/>
    <w:rsid w:val="0082539D"/>
    <w:rsid w:val="008253F6"/>
    <w:rsid w:val="00825802"/>
    <w:rsid w:val="00825A06"/>
    <w:rsid w:val="00825A72"/>
    <w:rsid w:val="00825D6E"/>
    <w:rsid w:val="00825DBA"/>
    <w:rsid w:val="00825E23"/>
    <w:rsid w:val="00825E2F"/>
    <w:rsid w:val="00825E52"/>
    <w:rsid w:val="00825F9C"/>
    <w:rsid w:val="008261E9"/>
    <w:rsid w:val="0082635B"/>
    <w:rsid w:val="008263E7"/>
    <w:rsid w:val="008264A5"/>
    <w:rsid w:val="0082658F"/>
    <w:rsid w:val="00826639"/>
    <w:rsid w:val="0082673B"/>
    <w:rsid w:val="008267F1"/>
    <w:rsid w:val="00826995"/>
    <w:rsid w:val="00826B60"/>
    <w:rsid w:val="00826C7A"/>
    <w:rsid w:val="00826CCF"/>
    <w:rsid w:val="00826D23"/>
    <w:rsid w:val="00826E2C"/>
    <w:rsid w:val="00826ED6"/>
    <w:rsid w:val="00826FF3"/>
    <w:rsid w:val="0082700D"/>
    <w:rsid w:val="00827011"/>
    <w:rsid w:val="00827038"/>
    <w:rsid w:val="00827063"/>
    <w:rsid w:val="008271E2"/>
    <w:rsid w:val="0082728A"/>
    <w:rsid w:val="00827325"/>
    <w:rsid w:val="00827361"/>
    <w:rsid w:val="008273DE"/>
    <w:rsid w:val="0082747E"/>
    <w:rsid w:val="008274F6"/>
    <w:rsid w:val="00827580"/>
    <w:rsid w:val="00827623"/>
    <w:rsid w:val="0082775D"/>
    <w:rsid w:val="008277BE"/>
    <w:rsid w:val="0082784A"/>
    <w:rsid w:val="0082786E"/>
    <w:rsid w:val="00827936"/>
    <w:rsid w:val="008279AB"/>
    <w:rsid w:val="00827BFC"/>
    <w:rsid w:val="00827C7A"/>
    <w:rsid w:val="00827D52"/>
    <w:rsid w:val="00827D7D"/>
    <w:rsid w:val="008302C7"/>
    <w:rsid w:val="0083041E"/>
    <w:rsid w:val="0083056A"/>
    <w:rsid w:val="008305FC"/>
    <w:rsid w:val="0083061E"/>
    <w:rsid w:val="0083070F"/>
    <w:rsid w:val="008307EC"/>
    <w:rsid w:val="008309D8"/>
    <w:rsid w:val="00830AFC"/>
    <w:rsid w:val="00830C1E"/>
    <w:rsid w:val="00830CF2"/>
    <w:rsid w:val="00830D73"/>
    <w:rsid w:val="00830E68"/>
    <w:rsid w:val="0083155E"/>
    <w:rsid w:val="008315E1"/>
    <w:rsid w:val="00831629"/>
    <w:rsid w:val="00831782"/>
    <w:rsid w:val="008318DC"/>
    <w:rsid w:val="00831959"/>
    <w:rsid w:val="00831C52"/>
    <w:rsid w:val="00831CEC"/>
    <w:rsid w:val="00831D5B"/>
    <w:rsid w:val="00831D62"/>
    <w:rsid w:val="00831DEA"/>
    <w:rsid w:val="00831E32"/>
    <w:rsid w:val="00831ED5"/>
    <w:rsid w:val="008320BE"/>
    <w:rsid w:val="00832142"/>
    <w:rsid w:val="008323BC"/>
    <w:rsid w:val="00832770"/>
    <w:rsid w:val="008327AE"/>
    <w:rsid w:val="0083286C"/>
    <w:rsid w:val="008328AF"/>
    <w:rsid w:val="00832914"/>
    <w:rsid w:val="008329DF"/>
    <w:rsid w:val="00832B4A"/>
    <w:rsid w:val="00832B6F"/>
    <w:rsid w:val="00832BC9"/>
    <w:rsid w:val="00832CBC"/>
    <w:rsid w:val="00832D08"/>
    <w:rsid w:val="00832D8B"/>
    <w:rsid w:val="00832DA3"/>
    <w:rsid w:val="00832DAC"/>
    <w:rsid w:val="00832E50"/>
    <w:rsid w:val="00832E89"/>
    <w:rsid w:val="00832FA5"/>
    <w:rsid w:val="00832FEB"/>
    <w:rsid w:val="0083303F"/>
    <w:rsid w:val="00833167"/>
    <w:rsid w:val="00833285"/>
    <w:rsid w:val="0083353B"/>
    <w:rsid w:val="00833654"/>
    <w:rsid w:val="008337BC"/>
    <w:rsid w:val="008337C2"/>
    <w:rsid w:val="008337D2"/>
    <w:rsid w:val="0083385A"/>
    <w:rsid w:val="008338F9"/>
    <w:rsid w:val="00833904"/>
    <w:rsid w:val="00833949"/>
    <w:rsid w:val="0083398B"/>
    <w:rsid w:val="00833B97"/>
    <w:rsid w:val="00833EAE"/>
    <w:rsid w:val="00833F6F"/>
    <w:rsid w:val="008341DA"/>
    <w:rsid w:val="0083426B"/>
    <w:rsid w:val="008342B0"/>
    <w:rsid w:val="00834371"/>
    <w:rsid w:val="0083442F"/>
    <w:rsid w:val="0083469B"/>
    <w:rsid w:val="00834812"/>
    <w:rsid w:val="0083481B"/>
    <w:rsid w:val="0083499C"/>
    <w:rsid w:val="00834A13"/>
    <w:rsid w:val="00834BA1"/>
    <w:rsid w:val="00834D74"/>
    <w:rsid w:val="00834DDC"/>
    <w:rsid w:val="00834F21"/>
    <w:rsid w:val="00834FCF"/>
    <w:rsid w:val="00835046"/>
    <w:rsid w:val="00835161"/>
    <w:rsid w:val="008351F1"/>
    <w:rsid w:val="00835204"/>
    <w:rsid w:val="00835598"/>
    <w:rsid w:val="008355FF"/>
    <w:rsid w:val="0083564F"/>
    <w:rsid w:val="0083577B"/>
    <w:rsid w:val="0083594F"/>
    <w:rsid w:val="00835AB7"/>
    <w:rsid w:val="00835AD8"/>
    <w:rsid w:val="00835B41"/>
    <w:rsid w:val="00835D52"/>
    <w:rsid w:val="00835E5A"/>
    <w:rsid w:val="0083614D"/>
    <w:rsid w:val="008365A0"/>
    <w:rsid w:val="0083663E"/>
    <w:rsid w:val="00836660"/>
    <w:rsid w:val="00836691"/>
    <w:rsid w:val="00836693"/>
    <w:rsid w:val="0083671C"/>
    <w:rsid w:val="0083673D"/>
    <w:rsid w:val="0083674B"/>
    <w:rsid w:val="00836861"/>
    <w:rsid w:val="00836B9D"/>
    <w:rsid w:val="00836C97"/>
    <w:rsid w:val="00836CC9"/>
    <w:rsid w:val="00836E2A"/>
    <w:rsid w:val="00836E4E"/>
    <w:rsid w:val="0083707B"/>
    <w:rsid w:val="0083732C"/>
    <w:rsid w:val="008373C4"/>
    <w:rsid w:val="00837418"/>
    <w:rsid w:val="0083746F"/>
    <w:rsid w:val="008374E4"/>
    <w:rsid w:val="0083755D"/>
    <w:rsid w:val="00837880"/>
    <w:rsid w:val="00837B0E"/>
    <w:rsid w:val="00837B8F"/>
    <w:rsid w:val="00837D5D"/>
    <w:rsid w:val="00837D72"/>
    <w:rsid w:val="0084000B"/>
    <w:rsid w:val="008401FB"/>
    <w:rsid w:val="008402F6"/>
    <w:rsid w:val="00840311"/>
    <w:rsid w:val="008403CE"/>
    <w:rsid w:val="008403EB"/>
    <w:rsid w:val="00840446"/>
    <w:rsid w:val="0084048E"/>
    <w:rsid w:val="00840511"/>
    <w:rsid w:val="00840777"/>
    <w:rsid w:val="00840975"/>
    <w:rsid w:val="00840A9C"/>
    <w:rsid w:val="00840B3A"/>
    <w:rsid w:val="00840B42"/>
    <w:rsid w:val="00840C47"/>
    <w:rsid w:val="00840CBB"/>
    <w:rsid w:val="00840CF1"/>
    <w:rsid w:val="00840F11"/>
    <w:rsid w:val="008411AC"/>
    <w:rsid w:val="008411FD"/>
    <w:rsid w:val="008414A5"/>
    <w:rsid w:val="00841525"/>
    <w:rsid w:val="0084160E"/>
    <w:rsid w:val="00841765"/>
    <w:rsid w:val="00841770"/>
    <w:rsid w:val="0084187B"/>
    <w:rsid w:val="008418C7"/>
    <w:rsid w:val="00841938"/>
    <w:rsid w:val="00841C81"/>
    <w:rsid w:val="00841DFD"/>
    <w:rsid w:val="00841E8B"/>
    <w:rsid w:val="0084236F"/>
    <w:rsid w:val="008424CD"/>
    <w:rsid w:val="00842500"/>
    <w:rsid w:val="00842550"/>
    <w:rsid w:val="0084260D"/>
    <w:rsid w:val="00842642"/>
    <w:rsid w:val="0084269A"/>
    <w:rsid w:val="008426A0"/>
    <w:rsid w:val="008429C2"/>
    <w:rsid w:val="00842B9E"/>
    <w:rsid w:val="00842BC5"/>
    <w:rsid w:val="00842BD4"/>
    <w:rsid w:val="00842C67"/>
    <w:rsid w:val="00842E54"/>
    <w:rsid w:val="00842E8C"/>
    <w:rsid w:val="00842F3B"/>
    <w:rsid w:val="0084300F"/>
    <w:rsid w:val="008431C0"/>
    <w:rsid w:val="0084328E"/>
    <w:rsid w:val="008432C9"/>
    <w:rsid w:val="008432D1"/>
    <w:rsid w:val="00843352"/>
    <w:rsid w:val="008434A4"/>
    <w:rsid w:val="008434C8"/>
    <w:rsid w:val="00843528"/>
    <w:rsid w:val="0084380A"/>
    <w:rsid w:val="008438FE"/>
    <w:rsid w:val="00843992"/>
    <w:rsid w:val="008439F1"/>
    <w:rsid w:val="00843CA3"/>
    <w:rsid w:val="00843CB9"/>
    <w:rsid w:val="00843ED9"/>
    <w:rsid w:val="00843FF0"/>
    <w:rsid w:val="0084409F"/>
    <w:rsid w:val="008440C5"/>
    <w:rsid w:val="008440E4"/>
    <w:rsid w:val="0084436B"/>
    <w:rsid w:val="008443F3"/>
    <w:rsid w:val="008444BB"/>
    <w:rsid w:val="00844599"/>
    <w:rsid w:val="008445B7"/>
    <w:rsid w:val="008445BD"/>
    <w:rsid w:val="008445E3"/>
    <w:rsid w:val="0084466A"/>
    <w:rsid w:val="008446DA"/>
    <w:rsid w:val="00844707"/>
    <w:rsid w:val="008447C3"/>
    <w:rsid w:val="008447E9"/>
    <w:rsid w:val="00844957"/>
    <w:rsid w:val="00844964"/>
    <w:rsid w:val="00844A29"/>
    <w:rsid w:val="00844ADD"/>
    <w:rsid w:val="00844D74"/>
    <w:rsid w:val="00844F53"/>
    <w:rsid w:val="0084500D"/>
    <w:rsid w:val="008450A6"/>
    <w:rsid w:val="00845539"/>
    <w:rsid w:val="00845858"/>
    <w:rsid w:val="0084588E"/>
    <w:rsid w:val="0084594D"/>
    <w:rsid w:val="008459BF"/>
    <w:rsid w:val="00845ADA"/>
    <w:rsid w:val="00845B51"/>
    <w:rsid w:val="00845C43"/>
    <w:rsid w:val="00845D1D"/>
    <w:rsid w:val="00845DD2"/>
    <w:rsid w:val="00845F96"/>
    <w:rsid w:val="00846048"/>
    <w:rsid w:val="008460D2"/>
    <w:rsid w:val="008460E4"/>
    <w:rsid w:val="00846155"/>
    <w:rsid w:val="0084637A"/>
    <w:rsid w:val="00846400"/>
    <w:rsid w:val="0084648A"/>
    <w:rsid w:val="008465F9"/>
    <w:rsid w:val="0084662C"/>
    <w:rsid w:val="0084666D"/>
    <w:rsid w:val="0084673D"/>
    <w:rsid w:val="008467CE"/>
    <w:rsid w:val="008467DB"/>
    <w:rsid w:val="00846953"/>
    <w:rsid w:val="00846AC1"/>
    <w:rsid w:val="00846CB2"/>
    <w:rsid w:val="00846E07"/>
    <w:rsid w:val="00846E9B"/>
    <w:rsid w:val="00846ECF"/>
    <w:rsid w:val="00846F9D"/>
    <w:rsid w:val="008471A5"/>
    <w:rsid w:val="008471DA"/>
    <w:rsid w:val="00847436"/>
    <w:rsid w:val="00847473"/>
    <w:rsid w:val="008474D0"/>
    <w:rsid w:val="00847665"/>
    <w:rsid w:val="00847727"/>
    <w:rsid w:val="00847741"/>
    <w:rsid w:val="008478B4"/>
    <w:rsid w:val="00847C5B"/>
    <w:rsid w:val="00847CC6"/>
    <w:rsid w:val="00847D85"/>
    <w:rsid w:val="00847D9C"/>
    <w:rsid w:val="00847DDA"/>
    <w:rsid w:val="00847DEC"/>
    <w:rsid w:val="00847EDD"/>
    <w:rsid w:val="00847F1B"/>
    <w:rsid w:val="00850025"/>
    <w:rsid w:val="00850030"/>
    <w:rsid w:val="008500BB"/>
    <w:rsid w:val="008500ED"/>
    <w:rsid w:val="00850114"/>
    <w:rsid w:val="008503B4"/>
    <w:rsid w:val="00850444"/>
    <w:rsid w:val="008504B0"/>
    <w:rsid w:val="00850588"/>
    <w:rsid w:val="0085065B"/>
    <w:rsid w:val="0085088F"/>
    <w:rsid w:val="008508E6"/>
    <w:rsid w:val="0085095C"/>
    <w:rsid w:val="00850AF3"/>
    <w:rsid w:val="00850B15"/>
    <w:rsid w:val="00850C00"/>
    <w:rsid w:val="00850D4F"/>
    <w:rsid w:val="00850DAD"/>
    <w:rsid w:val="00850DDD"/>
    <w:rsid w:val="00850E46"/>
    <w:rsid w:val="008510B0"/>
    <w:rsid w:val="008510E6"/>
    <w:rsid w:val="00851109"/>
    <w:rsid w:val="008513F5"/>
    <w:rsid w:val="00851524"/>
    <w:rsid w:val="008515E7"/>
    <w:rsid w:val="0085162A"/>
    <w:rsid w:val="00851866"/>
    <w:rsid w:val="008518C0"/>
    <w:rsid w:val="00851B4D"/>
    <w:rsid w:val="00851BBA"/>
    <w:rsid w:val="00851FAE"/>
    <w:rsid w:val="0085229B"/>
    <w:rsid w:val="00852302"/>
    <w:rsid w:val="008523C0"/>
    <w:rsid w:val="008523EB"/>
    <w:rsid w:val="0085241B"/>
    <w:rsid w:val="008525FD"/>
    <w:rsid w:val="0085271C"/>
    <w:rsid w:val="0085274D"/>
    <w:rsid w:val="0085292D"/>
    <w:rsid w:val="00852B44"/>
    <w:rsid w:val="00852B4D"/>
    <w:rsid w:val="00852CE5"/>
    <w:rsid w:val="00852E40"/>
    <w:rsid w:val="00852E4C"/>
    <w:rsid w:val="00852F2A"/>
    <w:rsid w:val="00852F30"/>
    <w:rsid w:val="008530F1"/>
    <w:rsid w:val="00853166"/>
    <w:rsid w:val="008531CC"/>
    <w:rsid w:val="008531D9"/>
    <w:rsid w:val="00853241"/>
    <w:rsid w:val="008532BD"/>
    <w:rsid w:val="0085342C"/>
    <w:rsid w:val="008534BB"/>
    <w:rsid w:val="008537A8"/>
    <w:rsid w:val="008538BF"/>
    <w:rsid w:val="008539F0"/>
    <w:rsid w:val="008539FB"/>
    <w:rsid w:val="00853A06"/>
    <w:rsid w:val="00853A25"/>
    <w:rsid w:val="00853B2A"/>
    <w:rsid w:val="00853CF5"/>
    <w:rsid w:val="00853CF8"/>
    <w:rsid w:val="00853D4C"/>
    <w:rsid w:val="00853FE4"/>
    <w:rsid w:val="0085404C"/>
    <w:rsid w:val="0085428D"/>
    <w:rsid w:val="00854477"/>
    <w:rsid w:val="008545E7"/>
    <w:rsid w:val="00854638"/>
    <w:rsid w:val="00854742"/>
    <w:rsid w:val="008547DA"/>
    <w:rsid w:val="00854830"/>
    <w:rsid w:val="00854895"/>
    <w:rsid w:val="00854A73"/>
    <w:rsid w:val="00854B97"/>
    <w:rsid w:val="00854C1A"/>
    <w:rsid w:val="00854C37"/>
    <w:rsid w:val="00854D26"/>
    <w:rsid w:val="008550C3"/>
    <w:rsid w:val="0085533D"/>
    <w:rsid w:val="00855340"/>
    <w:rsid w:val="008553D6"/>
    <w:rsid w:val="00855441"/>
    <w:rsid w:val="00855490"/>
    <w:rsid w:val="008554F1"/>
    <w:rsid w:val="00855576"/>
    <w:rsid w:val="008556AE"/>
    <w:rsid w:val="0085570F"/>
    <w:rsid w:val="00855714"/>
    <w:rsid w:val="00855829"/>
    <w:rsid w:val="0085582E"/>
    <w:rsid w:val="008558AC"/>
    <w:rsid w:val="00855BD6"/>
    <w:rsid w:val="00855BDC"/>
    <w:rsid w:val="00855DC3"/>
    <w:rsid w:val="00855E27"/>
    <w:rsid w:val="00855E33"/>
    <w:rsid w:val="00855EA0"/>
    <w:rsid w:val="00855F91"/>
    <w:rsid w:val="00856082"/>
    <w:rsid w:val="00856094"/>
    <w:rsid w:val="00856276"/>
    <w:rsid w:val="0085643F"/>
    <w:rsid w:val="00856477"/>
    <w:rsid w:val="008566FB"/>
    <w:rsid w:val="0085673D"/>
    <w:rsid w:val="0085684B"/>
    <w:rsid w:val="008569D9"/>
    <w:rsid w:val="00856A43"/>
    <w:rsid w:val="00856CB3"/>
    <w:rsid w:val="00856D69"/>
    <w:rsid w:val="00856DD5"/>
    <w:rsid w:val="00856F21"/>
    <w:rsid w:val="00856F29"/>
    <w:rsid w:val="00856F89"/>
    <w:rsid w:val="00857072"/>
    <w:rsid w:val="008570E9"/>
    <w:rsid w:val="00857217"/>
    <w:rsid w:val="00857438"/>
    <w:rsid w:val="008574E7"/>
    <w:rsid w:val="00857823"/>
    <w:rsid w:val="008578BB"/>
    <w:rsid w:val="00857939"/>
    <w:rsid w:val="00857968"/>
    <w:rsid w:val="00857C20"/>
    <w:rsid w:val="00857C66"/>
    <w:rsid w:val="00857DE8"/>
    <w:rsid w:val="00857E03"/>
    <w:rsid w:val="00857E22"/>
    <w:rsid w:val="00857EEC"/>
    <w:rsid w:val="00857F6A"/>
    <w:rsid w:val="00857F95"/>
    <w:rsid w:val="00860088"/>
    <w:rsid w:val="0086018A"/>
    <w:rsid w:val="00860212"/>
    <w:rsid w:val="0086027F"/>
    <w:rsid w:val="00860322"/>
    <w:rsid w:val="00860385"/>
    <w:rsid w:val="008603A2"/>
    <w:rsid w:val="00860489"/>
    <w:rsid w:val="0086052C"/>
    <w:rsid w:val="00860633"/>
    <w:rsid w:val="008608D6"/>
    <w:rsid w:val="00860A1B"/>
    <w:rsid w:val="00860B75"/>
    <w:rsid w:val="00860C02"/>
    <w:rsid w:val="00860C6A"/>
    <w:rsid w:val="00860D1F"/>
    <w:rsid w:val="00860E65"/>
    <w:rsid w:val="0086108C"/>
    <w:rsid w:val="0086110C"/>
    <w:rsid w:val="00861299"/>
    <w:rsid w:val="0086137C"/>
    <w:rsid w:val="00861469"/>
    <w:rsid w:val="0086149B"/>
    <w:rsid w:val="0086155A"/>
    <w:rsid w:val="0086184E"/>
    <w:rsid w:val="00861A2D"/>
    <w:rsid w:val="00861A89"/>
    <w:rsid w:val="00861D05"/>
    <w:rsid w:val="00861DF7"/>
    <w:rsid w:val="00862039"/>
    <w:rsid w:val="008620D1"/>
    <w:rsid w:val="008620E5"/>
    <w:rsid w:val="0086249C"/>
    <w:rsid w:val="00862537"/>
    <w:rsid w:val="0086268B"/>
    <w:rsid w:val="008627A0"/>
    <w:rsid w:val="00862846"/>
    <w:rsid w:val="0086284F"/>
    <w:rsid w:val="0086285A"/>
    <w:rsid w:val="008628F7"/>
    <w:rsid w:val="00862974"/>
    <w:rsid w:val="00862A0A"/>
    <w:rsid w:val="00862AA9"/>
    <w:rsid w:val="00862C0B"/>
    <w:rsid w:val="00862DE9"/>
    <w:rsid w:val="00862DEB"/>
    <w:rsid w:val="00862E4F"/>
    <w:rsid w:val="00862E9C"/>
    <w:rsid w:val="00862F5D"/>
    <w:rsid w:val="00863029"/>
    <w:rsid w:val="00863097"/>
    <w:rsid w:val="008631B4"/>
    <w:rsid w:val="0086350F"/>
    <w:rsid w:val="00863742"/>
    <w:rsid w:val="00863941"/>
    <w:rsid w:val="008639C6"/>
    <w:rsid w:val="00863A1C"/>
    <w:rsid w:val="00863A43"/>
    <w:rsid w:val="00863C43"/>
    <w:rsid w:val="00863CC9"/>
    <w:rsid w:val="00863D0E"/>
    <w:rsid w:val="00863DE4"/>
    <w:rsid w:val="00863E67"/>
    <w:rsid w:val="00863EA2"/>
    <w:rsid w:val="00863F23"/>
    <w:rsid w:val="0086404D"/>
    <w:rsid w:val="0086408F"/>
    <w:rsid w:val="008641EC"/>
    <w:rsid w:val="008642DB"/>
    <w:rsid w:val="0086458F"/>
    <w:rsid w:val="0086487C"/>
    <w:rsid w:val="0086494D"/>
    <w:rsid w:val="00864A23"/>
    <w:rsid w:val="00864A7A"/>
    <w:rsid w:val="00864AFE"/>
    <w:rsid w:val="00864B39"/>
    <w:rsid w:val="00864CCF"/>
    <w:rsid w:val="00864D4D"/>
    <w:rsid w:val="00864FD5"/>
    <w:rsid w:val="00865002"/>
    <w:rsid w:val="008650CB"/>
    <w:rsid w:val="00865157"/>
    <w:rsid w:val="008655DF"/>
    <w:rsid w:val="0086561D"/>
    <w:rsid w:val="00865816"/>
    <w:rsid w:val="008658AB"/>
    <w:rsid w:val="008659D3"/>
    <w:rsid w:val="00865B39"/>
    <w:rsid w:val="00865B4B"/>
    <w:rsid w:val="00865C3A"/>
    <w:rsid w:val="00865C7B"/>
    <w:rsid w:val="00865D24"/>
    <w:rsid w:val="00865FAF"/>
    <w:rsid w:val="00866046"/>
    <w:rsid w:val="008661D1"/>
    <w:rsid w:val="008662FE"/>
    <w:rsid w:val="00866502"/>
    <w:rsid w:val="008666D7"/>
    <w:rsid w:val="00866811"/>
    <w:rsid w:val="00866B03"/>
    <w:rsid w:val="00866E01"/>
    <w:rsid w:val="00866E79"/>
    <w:rsid w:val="00866EAD"/>
    <w:rsid w:val="00867119"/>
    <w:rsid w:val="00867124"/>
    <w:rsid w:val="00867253"/>
    <w:rsid w:val="00867263"/>
    <w:rsid w:val="0086776E"/>
    <w:rsid w:val="00867A46"/>
    <w:rsid w:val="00867ABF"/>
    <w:rsid w:val="00867B11"/>
    <w:rsid w:val="00867B8F"/>
    <w:rsid w:val="00867E1C"/>
    <w:rsid w:val="00870076"/>
    <w:rsid w:val="00870128"/>
    <w:rsid w:val="008701A4"/>
    <w:rsid w:val="00870341"/>
    <w:rsid w:val="00870386"/>
    <w:rsid w:val="0087047D"/>
    <w:rsid w:val="0087048B"/>
    <w:rsid w:val="008704AB"/>
    <w:rsid w:val="00870659"/>
    <w:rsid w:val="008706C8"/>
    <w:rsid w:val="008708AB"/>
    <w:rsid w:val="00870AE9"/>
    <w:rsid w:val="00870BAA"/>
    <w:rsid w:val="00870C1E"/>
    <w:rsid w:val="00870C30"/>
    <w:rsid w:val="00870CBD"/>
    <w:rsid w:val="00870D11"/>
    <w:rsid w:val="00870EB7"/>
    <w:rsid w:val="00870F56"/>
    <w:rsid w:val="00870F6E"/>
    <w:rsid w:val="00871098"/>
    <w:rsid w:val="008711A3"/>
    <w:rsid w:val="008712A9"/>
    <w:rsid w:val="008712B6"/>
    <w:rsid w:val="008712FE"/>
    <w:rsid w:val="00871403"/>
    <w:rsid w:val="008716B1"/>
    <w:rsid w:val="0087174A"/>
    <w:rsid w:val="00871824"/>
    <w:rsid w:val="0087183C"/>
    <w:rsid w:val="00871BF3"/>
    <w:rsid w:val="00871C1E"/>
    <w:rsid w:val="00871D21"/>
    <w:rsid w:val="00871D8C"/>
    <w:rsid w:val="00871DA1"/>
    <w:rsid w:val="00871DB2"/>
    <w:rsid w:val="00871E3D"/>
    <w:rsid w:val="00871EB9"/>
    <w:rsid w:val="008720FC"/>
    <w:rsid w:val="00872121"/>
    <w:rsid w:val="00872573"/>
    <w:rsid w:val="00872727"/>
    <w:rsid w:val="0087286E"/>
    <w:rsid w:val="00872900"/>
    <w:rsid w:val="0087299A"/>
    <w:rsid w:val="008729F2"/>
    <w:rsid w:val="00872DE1"/>
    <w:rsid w:val="00872E57"/>
    <w:rsid w:val="00872ED3"/>
    <w:rsid w:val="00872FB7"/>
    <w:rsid w:val="00873082"/>
    <w:rsid w:val="0087312F"/>
    <w:rsid w:val="0087317B"/>
    <w:rsid w:val="008733AE"/>
    <w:rsid w:val="00873418"/>
    <w:rsid w:val="00873638"/>
    <w:rsid w:val="00873639"/>
    <w:rsid w:val="0087385D"/>
    <w:rsid w:val="00873884"/>
    <w:rsid w:val="00873889"/>
    <w:rsid w:val="008738E0"/>
    <w:rsid w:val="00873954"/>
    <w:rsid w:val="00873A05"/>
    <w:rsid w:val="00873A63"/>
    <w:rsid w:val="00873ABA"/>
    <w:rsid w:val="00873AE7"/>
    <w:rsid w:val="00873B72"/>
    <w:rsid w:val="00873C15"/>
    <w:rsid w:val="00873E04"/>
    <w:rsid w:val="00873F7E"/>
    <w:rsid w:val="008740A9"/>
    <w:rsid w:val="00874161"/>
    <w:rsid w:val="0087418D"/>
    <w:rsid w:val="008741C8"/>
    <w:rsid w:val="00874238"/>
    <w:rsid w:val="008742B1"/>
    <w:rsid w:val="00874332"/>
    <w:rsid w:val="00874382"/>
    <w:rsid w:val="008743B6"/>
    <w:rsid w:val="00874415"/>
    <w:rsid w:val="00874590"/>
    <w:rsid w:val="0087472C"/>
    <w:rsid w:val="008747D8"/>
    <w:rsid w:val="00874831"/>
    <w:rsid w:val="008748E4"/>
    <w:rsid w:val="00874971"/>
    <w:rsid w:val="00874A2F"/>
    <w:rsid w:val="00874A81"/>
    <w:rsid w:val="00874AE4"/>
    <w:rsid w:val="00874BF0"/>
    <w:rsid w:val="00874E23"/>
    <w:rsid w:val="00874F7F"/>
    <w:rsid w:val="0087523A"/>
    <w:rsid w:val="00875369"/>
    <w:rsid w:val="008754EF"/>
    <w:rsid w:val="008755F9"/>
    <w:rsid w:val="00875691"/>
    <w:rsid w:val="0087572C"/>
    <w:rsid w:val="00875743"/>
    <w:rsid w:val="00875899"/>
    <w:rsid w:val="00875B58"/>
    <w:rsid w:val="00875C44"/>
    <w:rsid w:val="00875EFF"/>
    <w:rsid w:val="00876091"/>
    <w:rsid w:val="008761C9"/>
    <w:rsid w:val="008762BD"/>
    <w:rsid w:val="008763B4"/>
    <w:rsid w:val="00876413"/>
    <w:rsid w:val="008764B2"/>
    <w:rsid w:val="00876527"/>
    <w:rsid w:val="0087656F"/>
    <w:rsid w:val="008765D1"/>
    <w:rsid w:val="0087675B"/>
    <w:rsid w:val="0087677E"/>
    <w:rsid w:val="0087682B"/>
    <w:rsid w:val="008769A2"/>
    <w:rsid w:val="00876AC7"/>
    <w:rsid w:val="00876B44"/>
    <w:rsid w:val="00876B7C"/>
    <w:rsid w:val="00876BC9"/>
    <w:rsid w:val="00876BEA"/>
    <w:rsid w:val="00876BFE"/>
    <w:rsid w:val="00876EBD"/>
    <w:rsid w:val="00876F33"/>
    <w:rsid w:val="00876F40"/>
    <w:rsid w:val="00877180"/>
    <w:rsid w:val="00877193"/>
    <w:rsid w:val="00877234"/>
    <w:rsid w:val="0087748D"/>
    <w:rsid w:val="00877591"/>
    <w:rsid w:val="0087768F"/>
    <w:rsid w:val="00877715"/>
    <w:rsid w:val="00877760"/>
    <w:rsid w:val="008777A0"/>
    <w:rsid w:val="008777CF"/>
    <w:rsid w:val="0087787E"/>
    <w:rsid w:val="008779A6"/>
    <w:rsid w:val="008779F1"/>
    <w:rsid w:val="00877A55"/>
    <w:rsid w:val="00877A91"/>
    <w:rsid w:val="00877B17"/>
    <w:rsid w:val="00877B51"/>
    <w:rsid w:val="00877BE7"/>
    <w:rsid w:val="00877C27"/>
    <w:rsid w:val="00877E5F"/>
    <w:rsid w:val="00877FC5"/>
    <w:rsid w:val="00880058"/>
    <w:rsid w:val="0088009B"/>
    <w:rsid w:val="008800CA"/>
    <w:rsid w:val="008802C8"/>
    <w:rsid w:val="0088036A"/>
    <w:rsid w:val="008803E7"/>
    <w:rsid w:val="008803FD"/>
    <w:rsid w:val="00880431"/>
    <w:rsid w:val="008807FB"/>
    <w:rsid w:val="0088081F"/>
    <w:rsid w:val="0088095E"/>
    <w:rsid w:val="00880995"/>
    <w:rsid w:val="008809E2"/>
    <w:rsid w:val="00880C62"/>
    <w:rsid w:val="00880C9A"/>
    <w:rsid w:val="00880D1C"/>
    <w:rsid w:val="00880DDD"/>
    <w:rsid w:val="00880E61"/>
    <w:rsid w:val="008810DC"/>
    <w:rsid w:val="008811D8"/>
    <w:rsid w:val="0088132C"/>
    <w:rsid w:val="0088138B"/>
    <w:rsid w:val="008813AD"/>
    <w:rsid w:val="00881450"/>
    <w:rsid w:val="008815CC"/>
    <w:rsid w:val="008815F2"/>
    <w:rsid w:val="0088174F"/>
    <w:rsid w:val="00881B28"/>
    <w:rsid w:val="00881CB1"/>
    <w:rsid w:val="00881D59"/>
    <w:rsid w:val="00881E80"/>
    <w:rsid w:val="00881EC8"/>
    <w:rsid w:val="00881FB3"/>
    <w:rsid w:val="00881FBB"/>
    <w:rsid w:val="00881FF3"/>
    <w:rsid w:val="00882086"/>
    <w:rsid w:val="008820CE"/>
    <w:rsid w:val="0088216E"/>
    <w:rsid w:val="008822A5"/>
    <w:rsid w:val="00882599"/>
    <w:rsid w:val="0088259B"/>
    <w:rsid w:val="00882652"/>
    <w:rsid w:val="008828DD"/>
    <w:rsid w:val="00882AC6"/>
    <w:rsid w:val="00882C99"/>
    <w:rsid w:val="00882D96"/>
    <w:rsid w:val="00882EB9"/>
    <w:rsid w:val="00882ECD"/>
    <w:rsid w:val="00882F46"/>
    <w:rsid w:val="00882F87"/>
    <w:rsid w:val="00882F95"/>
    <w:rsid w:val="008831AD"/>
    <w:rsid w:val="0088337B"/>
    <w:rsid w:val="008833DD"/>
    <w:rsid w:val="0088341B"/>
    <w:rsid w:val="008834B2"/>
    <w:rsid w:val="00883525"/>
    <w:rsid w:val="00883656"/>
    <w:rsid w:val="008839B6"/>
    <w:rsid w:val="00883B64"/>
    <w:rsid w:val="00883C54"/>
    <w:rsid w:val="00883C5D"/>
    <w:rsid w:val="00883CB1"/>
    <w:rsid w:val="00883CB9"/>
    <w:rsid w:val="00883D5A"/>
    <w:rsid w:val="00883E5F"/>
    <w:rsid w:val="00883EE3"/>
    <w:rsid w:val="00883FB8"/>
    <w:rsid w:val="00883FF5"/>
    <w:rsid w:val="00884062"/>
    <w:rsid w:val="00884202"/>
    <w:rsid w:val="00884257"/>
    <w:rsid w:val="00884354"/>
    <w:rsid w:val="00884385"/>
    <w:rsid w:val="0088442D"/>
    <w:rsid w:val="0088448A"/>
    <w:rsid w:val="008844EC"/>
    <w:rsid w:val="00884541"/>
    <w:rsid w:val="008845FA"/>
    <w:rsid w:val="0088498F"/>
    <w:rsid w:val="008849F4"/>
    <w:rsid w:val="00884CBB"/>
    <w:rsid w:val="00884CC6"/>
    <w:rsid w:val="00884D3F"/>
    <w:rsid w:val="00884E9D"/>
    <w:rsid w:val="00885086"/>
    <w:rsid w:val="0088528F"/>
    <w:rsid w:val="008852D8"/>
    <w:rsid w:val="0088563E"/>
    <w:rsid w:val="008856DA"/>
    <w:rsid w:val="008856FC"/>
    <w:rsid w:val="00885737"/>
    <w:rsid w:val="00885933"/>
    <w:rsid w:val="008859F2"/>
    <w:rsid w:val="00885A47"/>
    <w:rsid w:val="00885B86"/>
    <w:rsid w:val="00885BB9"/>
    <w:rsid w:val="00885DD7"/>
    <w:rsid w:val="00886017"/>
    <w:rsid w:val="0088613B"/>
    <w:rsid w:val="00886198"/>
    <w:rsid w:val="0088624E"/>
    <w:rsid w:val="00886317"/>
    <w:rsid w:val="0088655A"/>
    <w:rsid w:val="008867F2"/>
    <w:rsid w:val="00886810"/>
    <w:rsid w:val="0088693A"/>
    <w:rsid w:val="008869D8"/>
    <w:rsid w:val="00886A87"/>
    <w:rsid w:val="00886AEC"/>
    <w:rsid w:val="00886B22"/>
    <w:rsid w:val="00886B5A"/>
    <w:rsid w:val="00886C35"/>
    <w:rsid w:val="00886C48"/>
    <w:rsid w:val="00886CC0"/>
    <w:rsid w:val="00886D58"/>
    <w:rsid w:val="00886E7A"/>
    <w:rsid w:val="00886E91"/>
    <w:rsid w:val="00886EE5"/>
    <w:rsid w:val="00886F30"/>
    <w:rsid w:val="00886FA7"/>
    <w:rsid w:val="00886FB0"/>
    <w:rsid w:val="00886FFB"/>
    <w:rsid w:val="0088749E"/>
    <w:rsid w:val="00887577"/>
    <w:rsid w:val="00887652"/>
    <w:rsid w:val="008878F2"/>
    <w:rsid w:val="00887BC2"/>
    <w:rsid w:val="00887C1F"/>
    <w:rsid w:val="00887CF3"/>
    <w:rsid w:val="00887E1F"/>
    <w:rsid w:val="00887EEE"/>
    <w:rsid w:val="00887F8A"/>
    <w:rsid w:val="00890013"/>
    <w:rsid w:val="0089001F"/>
    <w:rsid w:val="0089018B"/>
    <w:rsid w:val="00890190"/>
    <w:rsid w:val="008901D4"/>
    <w:rsid w:val="008901FD"/>
    <w:rsid w:val="0089030A"/>
    <w:rsid w:val="00890365"/>
    <w:rsid w:val="00890387"/>
    <w:rsid w:val="008903A1"/>
    <w:rsid w:val="00890474"/>
    <w:rsid w:val="00890494"/>
    <w:rsid w:val="008905DE"/>
    <w:rsid w:val="00890669"/>
    <w:rsid w:val="008907C0"/>
    <w:rsid w:val="008907E1"/>
    <w:rsid w:val="00890B0B"/>
    <w:rsid w:val="00890B4F"/>
    <w:rsid w:val="00890E18"/>
    <w:rsid w:val="00890E23"/>
    <w:rsid w:val="00890FBC"/>
    <w:rsid w:val="00891109"/>
    <w:rsid w:val="0089112E"/>
    <w:rsid w:val="008912A1"/>
    <w:rsid w:val="00891563"/>
    <w:rsid w:val="008915B9"/>
    <w:rsid w:val="00891693"/>
    <w:rsid w:val="00891695"/>
    <w:rsid w:val="0089184D"/>
    <w:rsid w:val="00891987"/>
    <w:rsid w:val="008919C0"/>
    <w:rsid w:val="00891CB8"/>
    <w:rsid w:val="00891D85"/>
    <w:rsid w:val="00891D8C"/>
    <w:rsid w:val="00891DD3"/>
    <w:rsid w:val="00891E81"/>
    <w:rsid w:val="00892007"/>
    <w:rsid w:val="00892026"/>
    <w:rsid w:val="0089214E"/>
    <w:rsid w:val="00892294"/>
    <w:rsid w:val="0089230F"/>
    <w:rsid w:val="00892359"/>
    <w:rsid w:val="008923AD"/>
    <w:rsid w:val="008923E6"/>
    <w:rsid w:val="008924A4"/>
    <w:rsid w:val="00892533"/>
    <w:rsid w:val="00892536"/>
    <w:rsid w:val="0089253F"/>
    <w:rsid w:val="008925E3"/>
    <w:rsid w:val="0089271E"/>
    <w:rsid w:val="008927DF"/>
    <w:rsid w:val="00892870"/>
    <w:rsid w:val="008929F9"/>
    <w:rsid w:val="00892A4A"/>
    <w:rsid w:val="00892D5D"/>
    <w:rsid w:val="00892EFC"/>
    <w:rsid w:val="008930D7"/>
    <w:rsid w:val="0089319C"/>
    <w:rsid w:val="008931C7"/>
    <w:rsid w:val="00893280"/>
    <w:rsid w:val="00893547"/>
    <w:rsid w:val="00893598"/>
    <w:rsid w:val="0089359E"/>
    <w:rsid w:val="008935B5"/>
    <w:rsid w:val="00893820"/>
    <w:rsid w:val="008939B6"/>
    <w:rsid w:val="00893BAB"/>
    <w:rsid w:val="00893C2F"/>
    <w:rsid w:val="00893D99"/>
    <w:rsid w:val="00893E67"/>
    <w:rsid w:val="00893F69"/>
    <w:rsid w:val="0089428E"/>
    <w:rsid w:val="008944C1"/>
    <w:rsid w:val="0089454C"/>
    <w:rsid w:val="008946DA"/>
    <w:rsid w:val="0089478D"/>
    <w:rsid w:val="00894809"/>
    <w:rsid w:val="0089481C"/>
    <w:rsid w:val="00894968"/>
    <w:rsid w:val="00894982"/>
    <w:rsid w:val="00894A5F"/>
    <w:rsid w:val="00894C08"/>
    <w:rsid w:val="00894C34"/>
    <w:rsid w:val="00894C82"/>
    <w:rsid w:val="00894CB0"/>
    <w:rsid w:val="00894CE7"/>
    <w:rsid w:val="00894CFE"/>
    <w:rsid w:val="00894D71"/>
    <w:rsid w:val="00894D84"/>
    <w:rsid w:val="00894DFB"/>
    <w:rsid w:val="00894E45"/>
    <w:rsid w:val="0089514B"/>
    <w:rsid w:val="00895171"/>
    <w:rsid w:val="008952DB"/>
    <w:rsid w:val="00895440"/>
    <w:rsid w:val="0089547F"/>
    <w:rsid w:val="008954D8"/>
    <w:rsid w:val="0089556F"/>
    <w:rsid w:val="008955F1"/>
    <w:rsid w:val="0089594F"/>
    <w:rsid w:val="0089598F"/>
    <w:rsid w:val="00895AB1"/>
    <w:rsid w:val="00895ADA"/>
    <w:rsid w:val="00895C42"/>
    <w:rsid w:val="00895CCE"/>
    <w:rsid w:val="00895CFD"/>
    <w:rsid w:val="00895D85"/>
    <w:rsid w:val="00895D9F"/>
    <w:rsid w:val="00895E09"/>
    <w:rsid w:val="00895E48"/>
    <w:rsid w:val="00895F53"/>
    <w:rsid w:val="00896062"/>
    <w:rsid w:val="008960A5"/>
    <w:rsid w:val="0089612F"/>
    <w:rsid w:val="008961E0"/>
    <w:rsid w:val="00896372"/>
    <w:rsid w:val="00896389"/>
    <w:rsid w:val="008963E8"/>
    <w:rsid w:val="00896520"/>
    <w:rsid w:val="00896534"/>
    <w:rsid w:val="008965D9"/>
    <w:rsid w:val="0089663D"/>
    <w:rsid w:val="0089664F"/>
    <w:rsid w:val="0089665F"/>
    <w:rsid w:val="00896740"/>
    <w:rsid w:val="0089675F"/>
    <w:rsid w:val="008967E8"/>
    <w:rsid w:val="00896865"/>
    <w:rsid w:val="0089694A"/>
    <w:rsid w:val="00896A18"/>
    <w:rsid w:val="00896B59"/>
    <w:rsid w:val="008970F5"/>
    <w:rsid w:val="00897132"/>
    <w:rsid w:val="0089716F"/>
    <w:rsid w:val="00897356"/>
    <w:rsid w:val="008974EE"/>
    <w:rsid w:val="00897565"/>
    <w:rsid w:val="008975E1"/>
    <w:rsid w:val="008976F5"/>
    <w:rsid w:val="0089792F"/>
    <w:rsid w:val="008979A0"/>
    <w:rsid w:val="00897C19"/>
    <w:rsid w:val="00897D70"/>
    <w:rsid w:val="00897D93"/>
    <w:rsid w:val="00897F21"/>
    <w:rsid w:val="00897F84"/>
    <w:rsid w:val="008A0016"/>
    <w:rsid w:val="008A0059"/>
    <w:rsid w:val="008A0307"/>
    <w:rsid w:val="008A039E"/>
    <w:rsid w:val="008A03C9"/>
    <w:rsid w:val="008A046C"/>
    <w:rsid w:val="008A06BE"/>
    <w:rsid w:val="008A06D5"/>
    <w:rsid w:val="008A0771"/>
    <w:rsid w:val="008A0934"/>
    <w:rsid w:val="008A09D3"/>
    <w:rsid w:val="008A0ABC"/>
    <w:rsid w:val="008A0B4D"/>
    <w:rsid w:val="008A0CCF"/>
    <w:rsid w:val="008A0CD8"/>
    <w:rsid w:val="008A0D81"/>
    <w:rsid w:val="008A0D89"/>
    <w:rsid w:val="008A0DFC"/>
    <w:rsid w:val="008A0E5A"/>
    <w:rsid w:val="008A0E9E"/>
    <w:rsid w:val="008A0EFF"/>
    <w:rsid w:val="008A0F15"/>
    <w:rsid w:val="008A0FC5"/>
    <w:rsid w:val="008A1033"/>
    <w:rsid w:val="008A1047"/>
    <w:rsid w:val="008A10CB"/>
    <w:rsid w:val="008A1186"/>
    <w:rsid w:val="008A12BA"/>
    <w:rsid w:val="008A12DF"/>
    <w:rsid w:val="008A1565"/>
    <w:rsid w:val="008A1756"/>
    <w:rsid w:val="008A175C"/>
    <w:rsid w:val="008A191C"/>
    <w:rsid w:val="008A1AD2"/>
    <w:rsid w:val="008A1ADB"/>
    <w:rsid w:val="008A1B04"/>
    <w:rsid w:val="008A1F97"/>
    <w:rsid w:val="008A2148"/>
    <w:rsid w:val="008A249C"/>
    <w:rsid w:val="008A255F"/>
    <w:rsid w:val="008A2565"/>
    <w:rsid w:val="008A2623"/>
    <w:rsid w:val="008A2709"/>
    <w:rsid w:val="008A281F"/>
    <w:rsid w:val="008A2830"/>
    <w:rsid w:val="008A2881"/>
    <w:rsid w:val="008A28DF"/>
    <w:rsid w:val="008A29BA"/>
    <w:rsid w:val="008A2AE3"/>
    <w:rsid w:val="008A2BAA"/>
    <w:rsid w:val="008A2FB5"/>
    <w:rsid w:val="008A30B5"/>
    <w:rsid w:val="008A3166"/>
    <w:rsid w:val="008A3182"/>
    <w:rsid w:val="008A3197"/>
    <w:rsid w:val="008A31EB"/>
    <w:rsid w:val="008A3239"/>
    <w:rsid w:val="008A3301"/>
    <w:rsid w:val="008A33CC"/>
    <w:rsid w:val="008A3497"/>
    <w:rsid w:val="008A3567"/>
    <w:rsid w:val="008A3643"/>
    <w:rsid w:val="008A3663"/>
    <w:rsid w:val="008A3750"/>
    <w:rsid w:val="008A385E"/>
    <w:rsid w:val="008A3948"/>
    <w:rsid w:val="008A3C05"/>
    <w:rsid w:val="008A3E68"/>
    <w:rsid w:val="008A3ED4"/>
    <w:rsid w:val="008A3F3D"/>
    <w:rsid w:val="008A3F87"/>
    <w:rsid w:val="008A40AC"/>
    <w:rsid w:val="008A4198"/>
    <w:rsid w:val="008A419F"/>
    <w:rsid w:val="008A41AF"/>
    <w:rsid w:val="008A4221"/>
    <w:rsid w:val="008A433E"/>
    <w:rsid w:val="008A45C2"/>
    <w:rsid w:val="008A4623"/>
    <w:rsid w:val="008A4746"/>
    <w:rsid w:val="008A4779"/>
    <w:rsid w:val="008A4786"/>
    <w:rsid w:val="008A48A2"/>
    <w:rsid w:val="008A4A7D"/>
    <w:rsid w:val="008A4AF5"/>
    <w:rsid w:val="008A4B45"/>
    <w:rsid w:val="008A4D1D"/>
    <w:rsid w:val="008A4D28"/>
    <w:rsid w:val="008A4DBB"/>
    <w:rsid w:val="008A4E13"/>
    <w:rsid w:val="008A52F4"/>
    <w:rsid w:val="008A542B"/>
    <w:rsid w:val="008A56A2"/>
    <w:rsid w:val="008A574E"/>
    <w:rsid w:val="008A581A"/>
    <w:rsid w:val="008A5901"/>
    <w:rsid w:val="008A5AEE"/>
    <w:rsid w:val="008A5B40"/>
    <w:rsid w:val="008A5B4D"/>
    <w:rsid w:val="008A5B78"/>
    <w:rsid w:val="008A5BFE"/>
    <w:rsid w:val="008A5DB6"/>
    <w:rsid w:val="008A5EA3"/>
    <w:rsid w:val="008A603A"/>
    <w:rsid w:val="008A6077"/>
    <w:rsid w:val="008A6174"/>
    <w:rsid w:val="008A6285"/>
    <w:rsid w:val="008A6361"/>
    <w:rsid w:val="008A6502"/>
    <w:rsid w:val="008A6540"/>
    <w:rsid w:val="008A65CC"/>
    <w:rsid w:val="008A6842"/>
    <w:rsid w:val="008A684B"/>
    <w:rsid w:val="008A6A20"/>
    <w:rsid w:val="008A6B7F"/>
    <w:rsid w:val="008A6B89"/>
    <w:rsid w:val="008A6C96"/>
    <w:rsid w:val="008A6F68"/>
    <w:rsid w:val="008A70FC"/>
    <w:rsid w:val="008A7166"/>
    <w:rsid w:val="008A71C5"/>
    <w:rsid w:val="008A725B"/>
    <w:rsid w:val="008A72EE"/>
    <w:rsid w:val="008A7332"/>
    <w:rsid w:val="008A7473"/>
    <w:rsid w:val="008A747F"/>
    <w:rsid w:val="008A74B4"/>
    <w:rsid w:val="008A774F"/>
    <w:rsid w:val="008A79A1"/>
    <w:rsid w:val="008A7A6A"/>
    <w:rsid w:val="008A7A90"/>
    <w:rsid w:val="008A7AAC"/>
    <w:rsid w:val="008A7AC5"/>
    <w:rsid w:val="008A7B94"/>
    <w:rsid w:val="008A7BBA"/>
    <w:rsid w:val="008A7D5A"/>
    <w:rsid w:val="008A7DEA"/>
    <w:rsid w:val="008A7EF4"/>
    <w:rsid w:val="008A7F5E"/>
    <w:rsid w:val="008B02F0"/>
    <w:rsid w:val="008B0364"/>
    <w:rsid w:val="008B0372"/>
    <w:rsid w:val="008B0482"/>
    <w:rsid w:val="008B048F"/>
    <w:rsid w:val="008B04EB"/>
    <w:rsid w:val="008B050A"/>
    <w:rsid w:val="008B0513"/>
    <w:rsid w:val="008B0544"/>
    <w:rsid w:val="008B06DE"/>
    <w:rsid w:val="008B0768"/>
    <w:rsid w:val="008B07FF"/>
    <w:rsid w:val="008B0A0D"/>
    <w:rsid w:val="008B0ED2"/>
    <w:rsid w:val="008B108A"/>
    <w:rsid w:val="008B10B4"/>
    <w:rsid w:val="008B1204"/>
    <w:rsid w:val="008B122D"/>
    <w:rsid w:val="008B1247"/>
    <w:rsid w:val="008B12B3"/>
    <w:rsid w:val="008B12E4"/>
    <w:rsid w:val="008B1310"/>
    <w:rsid w:val="008B14E3"/>
    <w:rsid w:val="008B151A"/>
    <w:rsid w:val="008B1532"/>
    <w:rsid w:val="008B1588"/>
    <w:rsid w:val="008B15EC"/>
    <w:rsid w:val="008B167F"/>
    <w:rsid w:val="008B16D1"/>
    <w:rsid w:val="008B16E3"/>
    <w:rsid w:val="008B18C1"/>
    <w:rsid w:val="008B18CE"/>
    <w:rsid w:val="008B1ADC"/>
    <w:rsid w:val="008B1B7D"/>
    <w:rsid w:val="008B1B85"/>
    <w:rsid w:val="008B1C69"/>
    <w:rsid w:val="008B1C93"/>
    <w:rsid w:val="008B1E09"/>
    <w:rsid w:val="008B2028"/>
    <w:rsid w:val="008B2035"/>
    <w:rsid w:val="008B2102"/>
    <w:rsid w:val="008B227A"/>
    <w:rsid w:val="008B2309"/>
    <w:rsid w:val="008B2380"/>
    <w:rsid w:val="008B27E6"/>
    <w:rsid w:val="008B28CA"/>
    <w:rsid w:val="008B2911"/>
    <w:rsid w:val="008B298D"/>
    <w:rsid w:val="008B2B4E"/>
    <w:rsid w:val="008B2BBA"/>
    <w:rsid w:val="008B2E1C"/>
    <w:rsid w:val="008B30E3"/>
    <w:rsid w:val="008B310F"/>
    <w:rsid w:val="008B3112"/>
    <w:rsid w:val="008B314B"/>
    <w:rsid w:val="008B36BA"/>
    <w:rsid w:val="008B37A8"/>
    <w:rsid w:val="008B37BE"/>
    <w:rsid w:val="008B3858"/>
    <w:rsid w:val="008B39E9"/>
    <w:rsid w:val="008B3A19"/>
    <w:rsid w:val="008B3A4D"/>
    <w:rsid w:val="008B3B3F"/>
    <w:rsid w:val="008B3C9C"/>
    <w:rsid w:val="008B3CEC"/>
    <w:rsid w:val="008B3E75"/>
    <w:rsid w:val="008B3F50"/>
    <w:rsid w:val="008B3FBC"/>
    <w:rsid w:val="008B436F"/>
    <w:rsid w:val="008B44D8"/>
    <w:rsid w:val="008B450B"/>
    <w:rsid w:val="008B4611"/>
    <w:rsid w:val="008B4991"/>
    <w:rsid w:val="008B4A9D"/>
    <w:rsid w:val="008B4C60"/>
    <w:rsid w:val="008B4E66"/>
    <w:rsid w:val="008B4F3B"/>
    <w:rsid w:val="008B4FC1"/>
    <w:rsid w:val="008B5155"/>
    <w:rsid w:val="008B575D"/>
    <w:rsid w:val="008B5789"/>
    <w:rsid w:val="008B580C"/>
    <w:rsid w:val="008B581E"/>
    <w:rsid w:val="008B5885"/>
    <w:rsid w:val="008B58E8"/>
    <w:rsid w:val="008B5913"/>
    <w:rsid w:val="008B5B0D"/>
    <w:rsid w:val="008B5B43"/>
    <w:rsid w:val="008B5DB3"/>
    <w:rsid w:val="008B5DB7"/>
    <w:rsid w:val="008B5F05"/>
    <w:rsid w:val="008B5F08"/>
    <w:rsid w:val="008B5F52"/>
    <w:rsid w:val="008B5F8C"/>
    <w:rsid w:val="008B62B6"/>
    <w:rsid w:val="008B6390"/>
    <w:rsid w:val="008B6517"/>
    <w:rsid w:val="008B677D"/>
    <w:rsid w:val="008B69C7"/>
    <w:rsid w:val="008B69FA"/>
    <w:rsid w:val="008B6AA8"/>
    <w:rsid w:val="008B6CE5"/>
    <w:rsid w:val="008B6E8D"/>
    <w:rsid w:val="008B6F24"/>
    <w:rsid w:val="008B6FE5"/>
    <w:rsid w:val="008B7007"/>
    <w:rsid w:val="008B70E9"/>
    <w:rsid w:val="008B71CB"/>
    <w:rsid w:val="008B7297"/>
    <w:rsid w:val="008B72A7"/>
    <w:rsid w:val="008B7528"/>
    <w:rsid w:val="008B754B"/>
    <w:rsid w:val="008B76FF"/>
    <w:rsid w:val="008B7910"/>
    <w:rsid w:val="008B7A0B"/>
    <w:rsid w:val="008B7BA4"/>
    <w:rsid w:val="008B7C8B"/>
    <w:rsid w:val="008B7CC2"/>
    <w:rsid w:val="008B7CD5"/>
    <w:rsid w:val="008B7D20"/>
    <w:rsid w:val="008B7DE5"/>
    <w:rsid w:val="008B7E44"/>
    <w:rsid w:val="008B7FE9"/>
    <w:rsid w:val="008C004B"/>
    <w:rsid w:val="008C00D2"/>
    <w:rsid w:val="008C013E"/>
    <w:rsid w:val="008C02C1"/>
    <w:rsid w:val="008C04A2"/>
    <w:rsid w:val="008C0537"/>
    <w:rsid w:val="008C059A"/>
    <w:rsid w:val="008C0637"/>
    <w:rsid w:val="008C0852"/>
    <w:rsid w:val="008C0893"/>
    <w:rsid w:val="008C0939"/>
    <w:rsid w:val="008C09AE"/>
    <w:rsid w:val="008C0B7B"/>
    <w:rsid w:val="008C0BE0"/>
    <w:rsid w:val="008C0D65"/>
    <w:rsid w:val="008C0DC7"/>
    <w:rsid w:val="008C0EB1"/>
    <w:rsid w:val="008C0FA2"/>
    <w:rsid w:val="008C0FF2"/>
    <w:rsid w:val="008C1122"/>
    <w:rsid w:val="008C1190"/>
    <w:rsid w:val="008C119E"/>
    <w:rsid w:val="008C12B5"/>
    <w:rsid w:val="008C12E8"/>
    <w:rsid w:val="008C1321"/>
    <w:rsid w:val="008C18FD"/>
    <w:rsid w:val="008C19A5"/>
    <w:rsid w:val="008C1AF0"/>
    <w:rsid w:val="008C1AFC"/>
    <w:rsid w:val="008C1B60"/>
    <w:rsid w:val="008C1CB0"/>
    <w:rsid w:val="008C1E05"/>
    <w:rsid w:val="008C1E68"/>
    <w:rsid w:val="008C1F35"/>
    <w:rsid w:val="008C2014"/>
    <w:rsid w:val="008C2087"/>
    <w:rsid w:val="008C23E0"/>
    <w:rsid w:val="008C2548"/>
    <w:rsid w:val="008C26B2"/>
    <w:rsid w:val="008C2728"/>
    <w:rsid w:val="008C287D"/>
    <w:rsid w:val="008C2977"/>
    <w:rsid w:val="008C29AB"/>
    <w:rsid w:val="008C2D2C"/>
    <w:rsid w:val="008C30B3"/>
    <w:rsid w:val="008C30EA"/>
    <w:rsid w:val="008C335C"/>
    <w:rsid w:val="008C347B"/>
    <w:rsid w:val="008C34E1"/>
    <w:rsid w:val="008C3733"/>
    <w:rsid w:val="008C38B9"/>
    <w:rsid w:val="008C3923"/>
    <w:rsid w:val="008C3ADE"/>
    <w:rsid w:val="008C3ADF"/>
    <w:rsid w:val="008C3B19"/>
    <w:rsid w:val="008C3C15"/>
    <w:rsid w:val="008C3F6F"/>
    <w:rsid w:val="008C4076"/>
    <w:rsid w:val="008C40E9"/>
    <w:rsid w:val="008C416B"/>
    <w:rsid w:val="008C419D"/>
    <w:rsid w:val="008C447D"/>
    <w:rsid w:val="008C4660"/>
    <w:rsid w:val="008C4861"/>
    <w:rsid w:val="008C4884"/>
    <w:rsid w:val="008C497B"/>
    <w:rsid w:val="008C4B45"/>
    <w:rsid w:val="008C4B69"/>
    <w:rsid w:val="008C4B78"/>
    <w:rsid w:val="008C4C9E"/>
    <w:rsid w:val="008C4E7B"/>
    <w:rsid w:val="008C4F70"/>
    <w:rsid w:val="008C5122"/>
    <w:rsid w:val="008C51DE"/>
    <w:rsid w:val="008C5294"/>
    <w:rsid w:val="008C52D2"/>
    <w:rsid w:val="008C5323"/>
    <w:rsid w:val="008C5347"/>
    <w:rsid w:val="008C5379"/>
    <w:rsid w:val="008C53F2"/>
    <w:rsid w:val="008C5529"/>
    <w:rsid w:val="008C55A3"/>
    <w:rsid w:val="008C55C8"/>
    <w:rsid w:val="008C5858"/>
    <w:rsid w:val="008C5950"/>
    <w:rsid w:val="008C5A48"/>
    <w:rsid w:val="008C5ADD"/>
    <w:rsid w:val="008C5B72"/>
    <w:rsid w:val="008C5BE5"/>
    <w:rsid w:val="008C5C4E"/>
    <w:rsid w:val="008C61E1"/>
    <w:rsid w:val="008C6221"/>
    <w:rsid w:val="008C633D"/>
    <w:rsid w:val="008C6457"/>
    <w:rsid w:val="008C6541"/>
    <w:rsid w:val="008C676F"/>
    <w:rsid w:val="008C6780"/>
    <w:rsid w:val="008C67AF"/>
    <w:rsid w:val="008C682D"/>
    <w:rsid w:val="008C68E3"/>
    <w:rsid w:val="008C69DF"/>
    <w:rsid w:val="008C69F9"/>
    <w:rsid w:val="008C6A98"/>
    <w:rsid w:val="008C6AA2"/>
    <w:rsid w:val="008C6CD2"/>
    <w:rsid w:val="008C6D47"/>
    <w:rsid w:val="008C6E72"/>
    <w:rsid w:val="008C6FE0"/>
    <w:rsid w:val="008C701E"/>
    <w:rsid w:val="008C7039"/>
    <w:rsid w:val="008C7123"/>
    <w:rsid w:val="008C7126"/>
    <w:rsid w:val="008C7169"/>
    <w:rsid w:val="008C7343"/>
    <w:rsid w:val="008C73CA"/>
    <w:rsid w:val="008C7546"/>
    <w:rsid w:val="008C771B"/>
    <w:rsid w:val="008C781C"/>
    <w:rsid w:val="008C7873"/>
    <w:rsid w:val="008C7A99"/>
    <w:rsid w:val="008C7A9D"/>
    <w:rsid w:val="008C7D16"/>
    <w:rsid w:val="008C7FB0"/>
    <w:rsid w:val="008D00A2"/>
    <w:rsid w:val="008D00F3"/>
    <w:rsid w:val="008D02C5"/>
    <w:rsid w:val="008D02E2"/>
    <w:rsid w:val="008D0393"/>
    <w:rsid w:val="008D03D5"/>
    <w:rsid w:val="008D04D3"/>
    <w:rsid w:val="008D0547"/>
    <w:rsid w:val="008D06B8"/>
    <w:rsid w:val="008D06CE"/>
    <w:rsid w:val="008D0766"/>
    <w:rsid w:val="008D07E4"/>
    <w:rsid w:val="008D082A"/>
    <w:rsid w:val="008D095D"/>
    <w:rsid w:val="008D0B3C"/>
    <w:rsid w:val="008D0B62"/>
    <w:rsid w:val="008D0DCB"/>
    <w:rsid w:val="008D0DDB"/>
    <w:rsid w:val="008D0E7C"/>
    <w:rsid w:val="008D0F7A"/>
    <w:rsid w:val="008D0FBE"/>
    <w:rsid w:val="008D1057"/>
    <w:rsid w:val="008D1181"/>
    <w:rsid w:val="008D1193"/>
    <w:rsid w:val="008D1194"/>
    <w:rsid w:val="008D11C3"/>
    <w:rsid w:val="008D120F"/>
    <w:rsid w:val="008D1236"/>
    <w:rsid w:val="008D12C9"/>
    <w:rsid w:val="008D13C4"/>
    <w:rsid w:val="008D13E3"/>
    <w:rsid w:val="008D158A"/>
    <w:rsid w:val="008D15C0"/>
    <w:rsid w:val="008D17D5"/>
    <w:rsid w:val="008D18F5"/>
    <w:rsid w:val="008D1AE9"/>
    <w:rsid w:val="008D1BA7"/>
    <w:rsid w:val="008D1BD5"/>
    <w:rsid w:val="008D1D06"/>
    <w:rsid w:val="008D1DE9"/>
    <w:rsid w:val="008D2064"/>
    <w:rsid w:val="008D255F"/>
    <w:rsid w:val="008D2692"/>
    <w:rsid w:val="008D27D1"/>
    <w:rsid w:val="008D288E"/>
    <w:rsid w:val="008D29CA"/>
    <w:rsid w:val="008D2AD6"/>
    <w:rsid w:val="008D2DCB"/>
    <w:rsid w:val="008D2FD3"/>
    <w:rsid w:val="008D307B"/>
    <w:rsid w:val="008D32E3"/>
    <w:rsid w:val="008D33AD"/>
    <w:rsid w:val="008D353B"/>
    <w:rsid w:val="008D3658"/>
    <w:rsid w:val="008D36A0"/>
    <w:rsid w:val="008D3750"/>
    <w:rsid w:val="008D3825"/>
    <w:rsid w:val="008D3B16"/>
    <w:rsid w:val="008D3B94"/>
    <w:rsid w:val="008D3E0F"/>
    <w:rsid w:val="008D3E93"/>
    <w:rsid w:val="008D4030"/>
    <w:rsid w:val="008D405C"/>
    <w:rsid w:val="008D4235"/>
    <w:rsid w:val="008D433F"/>
    <w:rsid w:val="008D45FB"/>
    <w:rsid w:val="008D4A1D"/>
    <w:rsid w:val="008D4A4E"/>
    <w:rsid w:val="008D4AE9"/>
    <w:rsid w:val="008D4CCE"/>
    <w:rsid w:val="008D4E6A"/>
    <w:rsid w:val="008D4F19"/>
    <w:rsid w:val="008D4F77"/>
    <w:rsid w:val="008D508C"/>
    <w:rsid w:val="008D50E1"/>
    <w:rsid w:val="008D51B8"/>
    <w:rsid w:val="008D51D0"/>
    <w:rsid w:val="008D536B"/>
    <w:rsid w:val="008D539B"/>
    <w:rsid w:val="008D55AD"/>
    <w:rsid w:val="008D5712"/>
    <w:rsid w:val="008D573B"/>
    <w:rsid w:val="008D574E"/>
    <w:rsid w:val="008D57FB"/>
    <w:rsid w:val="008D5B41"/>
    <w:rsid w:val="008D5E60"/>
    <w:rsid w:val="008D6139"/>
    <w:rsid w:val="008D613A"/>
    <w:rsid w:val="008D6234"/>
    <w:rsid w:val="008D62BB"/>
    <w:rsid w:val="008D63F6"/>
    <w:rsid w:val="008D64E2"/>
    <w:rsid w:val="008D650B"/>
    <w:rsid w:val="008D66DC"/>
    <w:rsid w:val="008D66F5"/>
    <w:rsid w:val="008D6719"/>
    <w:rsid w:val="008D67FC"/>
    <w:rsid w:val="008D6843"/>
    <w:rsid w:val="008D685C"/>
    <w:rsid w:val="008D6894"/>
    <w:rsid w:val="008D6A07"/>
    <w:rsid w:val="008D6A4A"/>
    <w:rsid w:val="008D6B08"/>
    <w:rsid w:val="008D6C0A"/>
    <w:rsid w:val="008D6E51"/>
    <w:rsid w:val="008D6E61"/>
    <w:rsid w:val="008D70EC"/>
    <w:rsid w:val="008D71FF"/>
    <w:rsid w:val="008D7225"/>
    <w:rsid w:val="008D72EE"/>
    <w:rsid w:val="008D74F0"/>
    <w:rsid w:val="008D752F"/>
    <w:rsid w:val="008D7557"/>
    <w:rsid w:val="008D775C"/>
    <w:rsid w:val="008D77A1"/>
    <w:rsid w:val="008D7821"/>
    <w:rsid w:val="008D79B6"/>
    <w:rsid w:val="008D7C4F"/>
    <w:rsid w:val="008D7E63"/>
    <w:rsid w:val="008D7E86"/>
    <w:rsid w:val="008E01B4"/>
    <w:rsid w:val="008E01CC"/>
    <w:rsid w:val="008E0221"/>
    <w:rsid w:val="008E0312"/>
    <w:rsid w:val="008E0390"/>
    <w:rsid w:val="008E03E6"/>
    <w:rsid w:val="008E04D7"/>
    <w:rsid w:val="008E0519"/>
    <w:rsid w:val="008E0525"/>
    <w:rsid w:val="008E07DB"/>
    <w:rsid w:val="008E089D"/>
    <w:rsid w:val="008E0B32"/>
    <w:rsid w:val="008E0C3D"/>
    <w:rsid w:val="008E0C7A"/>
    <w:rsid w:val="008E0E1B"/>
    <w:rsid w:val="008E0F79"/>
    <w:rsid w:val="008E0FC0"/>
    <w:rsid w:val="008E1155"/>
    <w:rsid w:val="008E1235"/>
    <w:rsid w:val="008E12EE"/>
    <w:rsid w:val="008E1321"/>
    <w:rsid w:val="008E13F2"/>
    <w:rsid w:val="008E17BB"/>
    <w:rsid w:val="008E199A"/>
    <w:rsid w:val="008E19F4"/>
    <w:rsid w:val="008E1A03"/>
    <w:rsid w:val="008E1A65"/>
    <w:rsid w:val="008E1AB4"/>
    <w:rsid w:val="008E1AC1"/>
    <w:rsid w:val="008E1B07"/>
    <w:rsid w:val="008E1C81"/>
    <w:rsid w:val="008E1D17"/>
    <w:rsid w:val="008E1EDD"/>
    <w:rsid w:val="008E1F03"/>
    <w:rsid w:val="008E1F60"/>
    <w:rsid w:val="008E1FC2"/>
    <w:rsid w:val="008E20C1"/>
    <w:rsid w:val="008E215E"/>
    <w:rsid w:val="008E2275"/>
    <w:rsid w:val="008E23E0"/>
    <w:rsid w:val="008E2484"/>
    <w:rsid w:val="008E24FF"/>
    <w:rsid w:val="008E28EB"/>
    <w:rsid w:val="008E2A2E"/>
    <w:rsid w:val="008E2B04"/>
    <w:rsid w:val="008E2B98"/>
    <w:rsid w:val="008E2D07"/>
    <w:rsid w:val="008E2DAB"/>
    <w:rsid w:val="008E2EEF"/>
    <w:rsid w:val="008E2EF4"/>
    <w:rsid w:val="008E2F8E"/>
    <w:rsid w:val="008E2FEE"/>
    <w:rsid w:val="008E305E"/>
    <w:rsid w:val="008E3241"/>
    <w:rsid w:val="008E326E"/>
    <w:rsid w:val="008E336E"/>
    <w:rsid w:val="008E3386"/>
    <w:rsid w:val="008E33E0"/>
    <w:rsid w:val="008E3489"/>
    <w:rsid w:val="008E35FE"/>
    <w:rsid w:val="008E361A"/>
    <w:rsid w:val="008E38AB"/>
    <w:rsid w:val="008E38BA"/>
    <w:rsid w:val="008E3900"/>
    <w:rsid w:val="008E39CD"/>
    <w:rsid w:val="008E39F5"/>
    <w:rsid w:val="008E3A36"/>
    <w:rsid w:val="008E3A53"/>
    <w:rsid w:val="008E3A7F"/>
    <w:rsid w:val="008E3AA3"/>
    <w:rsid w:val="008E3B61"/>
    <w:rsid w:val="008E3F76"/>
    <w:rsid w:val="008E4053"/>
    <w:rsid w:val="008E4060"/>
    <w:rsid w:val="008E4251"/>
    <w:rsid w:val="008E4442"/>
    <w:rsid w:val="008E458D"/>
    <w:rsid w:val="008E46E4"/>
    <w:rsid w:val="008E46F7"/>
    <w:rsid w:val="008E4712"/>
    <w:rsid w:val="008E4721"/>
    <w:rsid w:val="008E47CD"/>
    <w:rsid w:val="008E4849"/>
    <w:rsid w:val="008E48A5"/>
    <w:rsid w:val="008E48C8"/>
    <w:rsid w:val="008E4904"/>
    <w:rsid w:val="008E4924"/>
    <w:rsid w:val="008E4A41"/>
    <w:rsid w:val="008E4ACF"/>
    <w:rsid w:val="008E4DB4"/>
    <w:rsid w:val="008E4E7E"/>
    <w:rsid w:val="008E4EA8"/>
    <w:rsid w:val="008E4F36"/>
    <w:rsid w:val="008E4FE4"/>
    <w:rsid w:val="008E50B7"/>
    <w:rsid w:val="008E51DD"/>
    <w:rsid w:val="008E540C"/>
    <w:rsid w:val="008E5498"/>
    <w:rsid w:val="008E550E"/>
    <w:rsid w:val="008E5512"/>
    <w:rsid w:val="008E5553"/>
    <w:rsid w:val="008E559F"/>
    <w:rsid w:val="008E56C2"/>
    <w:rsid w:val="008E58AD"/>
    <w:rsid w:val="008E5A40"/>
    <w:rsid w:val="008E5B25"/>
    <w:rsid w:val="008E5B68"/>
    <w:rsid w:val="008E5CC1"/>
    <w:rsid w:val="008E5D89"/>
    <w:rsid w:val="008E5DDD"/>
    <w:rsid w:val="008E5E06"/>
    <w:rsid w:val="008E5F1A"/>
    <w:rsid w:val="008E5FD4"/>
    <w:rsid w:val="008E62D7"/>
    <w:rsid w:val="008E6429"/>
    <w:rsid w:val="008E643A"/>
    <w:rsid w:val="008E648C"/>
    <w:rsid w:val="008E6497"/>
    <w:rsid w:val="008E65C8"/>
    <w:rsid w:val="008E68A6"/>
    <w:rsid w:val="008E6900"/>
    <w:rsid w:val="008E699F"/>
    <w:rsid w:val="008E6BBF"/>
    <w:rsid w:val="008E6BFF"/>
    <w:rsid w:val="008E6D24"/>
    <w:rsid w:val="008E6E60"/>
    <w:rsid w:val="008E6F40"/>
    <w:rsid w:val="008E704A"/>
    <w:rsid w:val="008E70B1"/>
    <w:rsid w:val="008E71E5"/>
    <w:rsid w:val="008E7412"/>
    <w:rsid w:val="008E7432"/>
    <w:rsid w:val="008E751F"/>
    <w:rsid w:val="008E75E3"/>
    <w:rsid w:val="008E75F0"/>
    <w:rsid w:val="008E7A17"/>
    <w:rsid w:val="008E7C58"/>
    <w:rsid w:val="008E7E74"/>
    <w:rsid w:val="008E7EBF"/>
    <w:rsid w:val="008E7EC4"/>
    <w:rsid w:val="008E7F7D"/>
    <w:rsid w:val="008E7F9E"/>
    <w:rsid w:val="008E7FBC"/>
    <w:rsid w:val="008F0026"/>
    <w:rsid w:val="008F0062"/>
    <w:rsid w:val="008F01E6"/>
    <w:rsid w:val="008F0273"/>
    <w:rsid w:val="008F0288"/>
    <w:rsid w:val="008F0299"/>
    <w:rsid w:val="008F02C7"/>
    <w:rsid w:val="008F0394"/>
    <w:rsid w:val="008F048D"/>
    <w:rsid w:val="008F04D8"/>
    <w:rsid w:val="008F05A9"/>
    <w:rsid w:val="008F05BF"/>
    <w:rsid w:val="008F0743"/>
    <w:rsid w:val="008F0776"/>
    <w:rsid w:val="008F07EC"/>
    <w:rsid w:val="008F088D"/>
    <w:rsid w:val="008F08C5"/>
    <w:rsid w:val="008F0ABB"/>
    <w:rsid w:val="008F0B73"/>
    <w:rsid w:val="008F0CC1"/>
    <w:rsid w:val="008F0E3D"/>
    <w:rsid w:val="008F12ED"/>
    <w:rsid w:val="008F13B5"/>
    <w:rsid w:val="008F1461"/>
    <w:rsid w:val="008F1529"/>
    <w:rsid w:val="008F15D1"/>
    <w:rsid w:val="008F1764"/>
    <w:rsid w:val="008F19D6"/>
    <w:rsid w:val="008F1C0D"/>
    <w:rsid w:val="008F1E97"/>
    <w:rsid w:val="008F1F4F"/>
    <w:rsid w:val="008F1FF9"/>
    <w:rsid w:val="008F213B"/>
    <w:rsid w:val="008F278F"/>
    <w:rsid w:val="008F27E8"/>
    <w:rsid w:val="008F29A1"/>
    <w:rsid w:val="008F29B4"/>
    <w:rsid w:val="008F2AC7"/>
    <w:rsid w:val="008F2B25"/>
    <w:rsid w:val="008F2B7F"/>
    <w:rsid w:val="008F2E24"/>
    <w:rsid w:val="008F2F27"/>
    <w:rsid w:val="008F2F3A"/>
    <w:rsid w:val="008F3010"/>
    <w:rsid w:val="008F3082"/>
    <w:rsid w:val="008F308C"/>
    <w:rsid w:val="008F318A"/>
    <w:rsid w:val="008F3239"/>
    <w:rsid w:val="008F328B"/>
    <w:rsid w:val="008F32D4"/>
    <w:rsid w:val="008F3425"/>
    <w:rsid w:val="008F3593"/>
    <w:rsid w:val="008F37E5"/>
    <w:rsid w:val="008F38AC"/>
    <w:rsid w:val="008F3940"/>
    <w:rsid w:val="008F3ABB"/>
    <w:rsid w:val="008F3AC2"/>
    <w:rsid w:val="008F3AF7"/>
    <w:rsid w:val="008F3B07"/>
    <w:rsid w:val="008F3BB1"/>
    <w:rsid w:val="008F3BB2"/>
    <w:rsid w:val="008F3BE1"/>
    <w:rsid w:val="008F3BFD"/>
    <w:rsid w:val="008F3C11"/>
    <w:rsid w:val="008F3C84"/>
    <w:rsid w:val="008F3CB4"/>
    <w:rsid w:val="008F3E75"/>
    <w:rsid w:val="008F3E88"/>
    <w:rsid w:val="008F40A2"/>
    <w:rsid w:val="008F40F5"/>
    <w:rsid w:val="008F41D3"/>
    <w:rsid w:val="008F4482"/>
    <w:rsid w:val="008F44E1"/>
    <w:rsid w:val="008F44ED"/>
    <w:rsid w:val="008F453A"/>
    <w:rsid w:val="008F4729"/>
    <w:rsid w:val="008F4803"/>
    <w:rsid w:val="008F4933"/>
    <w:rsid w:val="008F49AF"/>
    <w:rsid w:val="008F49E5"/>
    <w:rsid w:val="008F49F6"/>
    <w:rsid w:val="008F4A32"/>
    <w:rsid w:val="008F4C3B"/>
    <w:rsid w:val="008F4C9A"/>
    <w:rsid w:val="008F4E37"/>
    <w:rsid w:val="008F4EFB"/>
    <w:rsid w:val="008F4F34"/>
    <w:rsid w:val="008F5050"/>
    <w:rsid w:val="008F50F0"/>
    <w:rsid w:val="008F5191"/>
    <w:rsid w:val="008F5265"/>
    <w:rsid w:val="008F52D0"/>
    <w:rsid w:val="008F5349"/>
    <w:rsid w:val="008F537F"/>
    <w:rsid w:val="008F547B"/>
    <w:rsid w:val="008F54E6"/>
    <w:rsid w:val="008F551F"/>
    <w:rsid w:val="008F5652"/>
    <w:rsid w:val="008F5663"/>
    <w:rsid w:val="008F5677"/>
    <w:rsid w:val="008F569E"/>
    <w:rsid w:val="008F5795"/>
    <w:rsid w:val="008F58F8"/>
    <w:rsid w:val="008F5A02"/>
    <w:rsid w:val="008F5A30"/>
    <w:rsid w:val="008F5A8E"/>
    <w:rsid w:val="008F5D98"/>
    <w:rsid w:val="008F5DE4"/>
    <w:rsid w:val="008F5E79"/>
    <w:rsid w:val="008F5E8F"/>
    <w:rsid w:val="008F5FBE"/>
    <w:rsid w:val="008F603F"/>
    <w:rsid w:val="008F6075"/>
    <w:rsid w:val="008F60CF"/>
    <w:rsid w:val="008F61DF"/>
    <w:rsid w:val="008F625A"/>
    <w:rsid w:val="008F635D"/>
    <w:rsid w:val="008F63DC"/>
    <w:rsid w:val="008F6646"/>
    <w:rsid w:val="008F665D"/>
    <w:rsid w:val="008F6730"/>
    <w:rsid w:val="008F68A3"/>
    <w:rsid w:val="008F6911"/>
    <w:rsid w:val="008F6A0E"/>
    <w:rsid w:val="008F6A87"/>
    <w:rsid w:val="008F6ABE"/>
    <w:rsid w:val="008F6CD4"/>
    <w:rsid w:val="008F6D33"/>
    <w:rsid w:val="008F6D9A"/>
    <w:rsid w:val="008F6E96"/>
    <w:rsid w:val="008F6F23"/>
    <w:rsid w:val="008F6F3F"/>
    <w:rsid w:val="008F6F93"/>
    <w:rsid w:val="008F6FB3"/>
    <w:rsid w:val="008F709B"/>
    <w:rsid w:val="008F7248"/>
    <w:rsid w:val="008F741F"/>
    <w:rsid w:val="008F7456"/>
    <w:rsid w:val="008F76EC"/>
    <w:rsid w:val="008F77A0"/>
    <w:rsid w:val="008F7860"/>
    <w:rsid w:val="008F7962"/>
    <w:rsid w:val="008F79E3"/>
    <w:rsid w:val="008F7B97"/>
    <w:rsid w:val="008F7E4D"/>
    <w:rsid w:val="008F7EF1"/>
    <w:rsid w:val="008F7F2B"/>
    <w:rsid w:val="008F7FC7"/>
    <w:rsid w:val="009000F3"/>
    <w:rsid w:val="009001D0"/>
    <w:rsid w:val="0090044E"/>
    <w:rsid w:val="0090047E"/>
    <w:rsid w:val="00900487"/>
    <w:rsid w:val="00900517"/>
    <w:rsid w:val="009005A3"/>
    <w:rsid w:val="009005F3"/>
    <w:rsid w:val="00900645"/>
    <w:rsid w:val="00900750"/>
    <w:rsid w:val="00900780"/>
    <w:rsid w:val="00900830"/>
    <w:rsid w:val="00900837"/>
    <w:rsid w:val="009008E9"/>
    <w:rsid w:val="009009E5"/>
    <w:rsid w:val="00900B02"/>
    <w:rsid w:val="00900C2C"/>
    <w:rsid w:val="00900D4A"/>
    <w:rsid w:val="00900D80"/>
    <w:rsid w:val="00900DFC"/>
    <w:rsid w:val="00900E65"/>
    <w:rsid w:val="00900EC1"/>
    <w:rsid w:val="009010BD"/>
    <w:rsid w:val="009010D3"/>
    <w:rsid w:val="00901159"/>
    <w:rsid w:val="009012B1"/>
    <w:rsid w:val="009012F1"/>
    <w:rsid w:val="00901338"/>
    <w:rsid w:val="00901609"/>
    <w:rsid w:val="00901703"/>
    <w:rsid w:val="00901719"/>
    <w:rsid w:val="00901746"/>
    <w:rsid w:val="009018A8"/>
    <w:rsid w:val="00901A66"/>
    <w:rsid w:val="00901B0D"/>
    <w:rsid w:val="00901B8C"/>
    <w:rsid w:val="00901C1C"/>
    <w:rsid w:val="00901E01"/>
    <w:rsid w:val="00901E2B"/>
    <w:rsid w:val="00901FC8"/>
    <w:rsid w:val="00902041"/>
    <w:rsid w:val="00902150"/>
    <w:rsid w:val="00902292"/>
    <w:rsid w:val="0090247B"/>
    <w:rsid w:val="0090249B"/>
    <w:rsid w:val="009025D8"/>
    <w:rsid w:val="00902762"/>
    <w:rsid w:val="00902B5D"/>
    <w:rsid w:val="00902CD8"/>
    <w:rsid w:val="00902D3C"/>
    <w:rsid w:val="00902DAA"/>
    <w:rsid w:val="009031C6"/>
    <w:rsid w:val="0090339C"/>
    <w:rsid w:val="00903465"/>
    <w:rsid w:val="00903483"/>
    <w:rsid w:val="00903595"/>
    <w:rsid w:val="0090368F"/>
    <w:rsid w:val="009036A0"/>
    <w:rsid w:val="009037F8"/>
    <w:rsid w:val="00903803"/>
    <w:rsid w:val="009039C9"/>
    <w:rsid w:val="00903A82"/>
    <w:rsid w:val="00903AAB"/>
    <w:rsid w:val="00903B99"/>
    <w:rsid w:val="00903D93"/>
    <w:rsid w:val="00903E74"/>
    <w:rsid w:val="00903FAD"/>
    <w:rsid w:val="00903FD0"/>
    <w:rsid w:val="0090404D"/>
    <w:rsid w:val="0090409A"/>
    <w:rsid w:val="009040BF"/>
    <w:rsid w:val="009040E2"/>
    <w:rsid w:val="009040F5"/>
    <w:rsid w:val="009041B6"/>
    <w:rsid w:val="00904225"/>
    <w:rsid w:val="0090435F"/>
    <w:rsid w:val="00904365"/>
    <w:rsid w:val="009045EB"/>
    <w:rsid w:val="0090464C"/>
    <w:rsid w:val="00904661"/>
    <w:rsid w:val="009046CF"/>
    <w:rsid w:val="009046D5"/>
    <w:rsid w:val="009047B0"/>
    <w:rsid w:val="00904815"/>
    <w:rsid w:val="0090486F"/>
    <w:rsid w:val="009049DA"/>
    <w:rsid w:val="00904A4E"/>
    <w:rsid w:val="00904B0C"/>
    <w:rsid w:val="00904B7A"/>
    <w:rsid w:val="00904DBA"/>
    <w:rsid w:val="00904F18"/>
    <w:rsid w:val="00904F9F"/>
    <w:rsid w:val="00905030"/>
    <w:rsid w:val="009050C7"/>
    <w:rsid w:val="009054CC"/>
    <w:rsid w:val="009054E7"/>
    <w:rsid w:val="00905603"/>
    <w:rsid w:val="0090564A"/>
    <w:rsid w:val="00905676"/>
    <w:rsid w:val="00905721"/>
    <w:rsid w:val="0090575E"/>
    <w:rsid w:val="009057E4"/>
    <w:rsid w:val="00905A79"/>
    <w:rsid w:val="00905B15"/>
    <w:rsid w:val="00905B32"/>
    <w:rsid w:val="00905CAA"/>
    <w:rsid w:val="00905D2E"/>
    <w:rsid w:val="00905E83"/>
    <w:rsid w:val="00905EA5"/>
    <w:rsid w:val="00905F6A"/>
    <w:rsid w:val="00905F75"/>
    <w:rsid w:val="00906111"/>
    <w:rsid w:val="00906225"/>
    <w:rsid w:val="0090629D"/>
    <w:rsid w:val="009064DA"/>
    <w:rsid w:val="00906678"/>
    <w:rsid w:val="00906760"/>
    <w:rsid w:val="0090680F"/>
    <w:rsid w:val="0090691C"/>
    <w:rsid w:val="00906AE0"/>
    <w:rsid w:val="00906BE7"/>
    <w:rsid w:val="00906E6A"/>
    <w:rsid w:val="00906E70"/>
    <w:rsid w:val="00906E73"/>
    <w:rsid w:val="00906E79"/>
    <w:rsid w:val="00906F24"/>
    <w:rsid w:val="009070EA"/>
    <w:rsid w:val="0090717B"/>
    <w:rsid w:val="00907281"/>
    <w:rsid w:val="0090742E"/>
    <w:rsid w:val="00907597"/>
    <w:rsid w:val="009075C5"/>
    <w:rsid w:val="00907665"/>
    <w:rsid w:val="00907942"/>
    <w:rsid w:val="009079AC"/>
    <w:rsid w:val="009079B2"/>
    <w:rsid w:val="00907A37"/>
    <w:rsid w:val="00907DCD"/>
    <w:rsid w:val="00907E2A"/>
    <w:rsid w:val="00907E3A"/>
    <w:rsid w:val="00907FA5"/>
    <w:rsid w:val="0091005D"/>
    <w:rsid w:val="0091032A"/>
    <w:rsid w:val="009103EC"/>
    <w:rsid w:val="00910400"/>
    <w:rsid w:val="009104E5"/>
    <w:rsid w:val="009105CC"/>
    <w:rsid w:val="0091064F"/>
    <w:rsid w:val="00910710"/>
    <w:rsid w:val="00910880"/>
    <w:rsid w:val="009108B6"/>
    <w:rsid w:val="00910B58"/>
    <w:rsid w:val="00910BEB"/>
    <w:rsid w:val="00910D3F"/>
    <w:rsid w:val="00910F1B"/>
    <w:rsid w:val="00910F2E"/>
    <w:rsid w:val="00911033"/>
    <w:rsid w:val="009111AD"/>
    <w:rsid w:val="009113B3"/>
    <w:rsid w:val="009116B1"/>
    <w:rsid w:val="009116C2"/>
    <w:rsid w:val="009116D2"/>
    <w:rsid w:val="00911776"/>
    <w:rsid w:val="0091180E"/>
    <w:rsid w:val="009118A2"/>
    <w:rsid w:val="00911959"/>
    <w:rsid w:val="00911A00"/>
    <w:rsid w:val="00911C0B"/>
    <w:rsid w:val="00911E23"/>
    <w:rsid w:val="0091247D"/>
    <w:rsid w:val="00912842"/>
    <w:rsid w:val="00912953"/>
    <w:rsid w:val="00912990"/>
    <w:rsid w:val="009129D3"/>
    <w:rsid w:val="00912A85"/>
    <w:rsid w:val="00912B99"/>
    <w:rsid w:val="00912BC0"/>
    <w:rsid w:val="00912CA8"/>
    <w:rsid w:val="00912D55"/>
    <w:rsid w:val="00912DC1"/>
    <w:rsid w:val="00912EE1"/>
    <w:rsid w:val="00912F95"/>
    <w:rsid w:val="00912FDD"/>
    <w:rsid w:val="0091303C"/>
    <w:rsid w:val="00913081"/>
    <w:rsid w:val="009131DD"/>
    <w:rsid w:val="00913657"/>
    <w:rsid w:val="00913740"/>
    <w:rsid w:val="009137E4"/>
    <w:rsid w:val="009137EE"/>
    <w:rsid w:val="0091389F"/>
    <w:rsid w:val="00913A94"/>
    <w:rsid w:val="00913A9C"/>
    <w:rsid w:val="00913AFB"/>
    <w:rsid w:val="00913BC1"/>
    <w:rsid w:val="00913EDB"/>
    <w:rsid w:val="00913F88"/>
    <w:rsid w:val="00913FC0"/>
    <w:rsid w:val="009141EB"/>
    <w:rsid w:val="009141F9"/>
    <w:rsid w:val="0091432D"/>
    <w:rsid w:val="009145C0"/>
    <w:rsid w:val="00914634"/>
    <w:rsid w:val="00914950"/>
    <w:rsid w:val="00914974"/>
    <w:rsid w:val="0091497D"/>
    <w:rsid w:val="00914A66"/>
    <w:rsid w:val="00914BF0"/>
    <w:rsid w:val="00914C69"/>
    <w:rsid w:val="00914D86"/>
    <w:rsid w:val="00914E45"/>
    <w:rsid w:val="00914ED3"/>
    <w:rsid w:val="009151B1"/>
    <w:rsid w:val="0091528E"/>
    <w:rsid w:val="00915404"/>
    <w:rsid w:val="0091544D"/>
    <w:rsid w:val="0091558D"/>
    <w:rsid w:val="00915756"/>
    <w:rsid w:val="0091581B"/>
    <w:rsid w:val="0091583C"/>
    <w:rsid w:val="009158D2"/>
    <w:rsid w:val="009159C8"/>
    <w:rsid w:val="00915A58"/>
    <w:rsid w:val="00915A77"/>
    <w:rsid w:val="00915C4C"/>
    <w:rsid w:val="00915C50"/>
    <w:rsid w:val="00915DCB"/>
    <w:rsid w:val="00915DE6"/>
    <w:rsid w:val="00915EB5"/>
    <w:rsid w:val="00915EFA"/>
    <w:rsid w:val="00915FE4"/>
    <w:rsid w:val="00916210"/>
    <w:rsid w:val="009163AA"/>
    <w:rsid w:val="00916415"/>
    <w:rsid w:val="0091665F"/>
    <w:rsid w:val="0091679D"/>
    <w:rsid w:val="009167A2"/>
    <w:rsid w:val="009167E4"/>
    <w:rsid w:val="009167EA"/>
    <w:rsid w:val="00916958"/>
    <w:rsid w:val="009169D4"/>
    <w:rsid w:val="00916A74"/>
    <w:rsid w:val="00916E75"/>
    <w:rsid w:val="00917166"/>
    <w:rsid w:val="00917267"/>
    <w:rsid w:val="00917378"/>
    <w:rsid w:val="00917500"/>
    <w:rsid w:val="00917591"/>
    <w:rsid w:val="00917612"/>
    <w:rsid w:val="0091763F"/>
    <w:rsid w:val="009176E9"/>
    <w:rsid w:val="0091780F"/>
    <w:rsid w:val="0091798B"/>
    <w:rsid w:val="009179A9"/>
    <w:rsid w:val="00917A3B"/>
    <w:rsid w:val="00917A49"/>
    <w:rsid w:val="00917BAD"/>
    <w:rsid w:val="00917E84"/>
    <w:rsid w:val="00917ED0"/>
    <w:rsid w:val="0092008C"/>
    <w:rsid w:val="0092008E"/>
    <w:rsid w:val="00920157"/>
    <w:rsid w:val="009201A9"/>
    <w:rsid w:val="009203A3"/>
    <w:rsid w:val="009203A7"/>
    <w:rsid w:val="00920558"/>
    <w:rsid w:val="009205F3"/>
    <w:rsid w:val="0092071C"/>
    <w:rsid w:val="00920808"/>
    <w:rsid w:val="009208E5"/>
    <w:rsid w:val="009209E2"/>
    <w:rsid w:val="00920B6F"/>
    <w:rsid w:val="00920C17"/>
    <w:rsid w:val="00920D59"/>
    <w:rsid w:val="00920EB0"/>
    <w:rsid w:val="0092101C"/>
    <w:rsid w:val="0092107B"/>
    <w:rsid w:val="0092118F"/>
    <w:rsid w:val="009212AB"/>
    <w:rsid w:val="009213DE"/>
    <w:rsid w:val="00921405"/>
    <w:rsid w:val="009214C6"/>
    <w:rsid w:val="009215D9"/>
    <w:rsid w:val="009215F0"/>
    <w:rsid w:val="00921677"/>
    <w:rsid w:val="00921788"/>
    <w:rsid w:val="0092180C"/>
    <w:rsid w:val="0092183F"/>
    <w:rsid w:val="009219FE"/>
    <w:rsid w:val="00921AAC"/>
    <w:rsid w:val="00921ACA"/>
    <w:rsid w:val="00921CB7"/>
    <w:rsid w:val="00921D17"/>
    <w:rsid w:val="00921E98"/>
    <w:rsid w:val="00921F87"/>
    <w:rsid w:val="00921FB7"/>
    <w:rsid w:val="0092214B"/>
    <w:rsid w:val="0092222C"/>
    <w:rsid w:val="00922280"/>
    <w:rsid w:val="009222CB"/>
    <w:rsid w:val="009222F6"/>
    <w:rsid w:val="00922312"/>
    <w:rsid w:val="00922521"/>
    <w:rsid w:val="00922557"/>
    <w:rsid w:val="0092258C"/>
    <w:rsid w:val="009225BB"/>
    <w:rsid w:val="009226B4"/>
    <w:rsid w:val="00922760"/>
    <w:rsid w:val="00922806"/>
    <w:rsid w:val="009228BD"/>
    <w:rsid w:val="0092297C"/>
    <w:rsid w:val="00922ACC"/>
    <w:rsid w:val="00922AE4"/>
    <w:rsid w:val="00922B0F"/>
    <w:rsid w:val="00922B6D"/>
    <w:rsid w:val="00922C92"/>
    <w:rsid w:val="00922D44"/>
    <w:rsid w:val="00922DAC"/>
    <w:rsid w:val="00922E15"/>
    <w:rsid w:val="00922E32"/>
    <w:rsid w:val="00922E4F"/>
    <w:rsid w:val="00922E87"/>
    <w:rsid w:val="00922EB3"/>
    <w:rsid w:val="00922F67"/>
    <w:rsid w:val="00922F86"/>
    <w:rsid w:val="00923074"/>
    <w:rsid w:val="009230B9"/>
    <w:rsid w:val="009232F1"/>
    <w:rsid w:val="0092330F"/>
    <w:rsid w:val="009234B2"/>
    <w:rsid w:val="00923672"/>
    <w:rsid w:val="009238BF"/>
    <w:rsid w:val="00923B24"/>
    <w:rsid w:val="00923C8E"/>
    <w:rsid w:val="00923DB2"/>
    <w:rsid w:val="00923FB3"/>
    <w:rsid w:val="00923FDA"/>
    <w:rsid w:val="00924020"/>
    <w:rsid w:val="00924230"/>
    <w:rsid w:val="009243A1"/>
    <w:rsid w:val="0092441A"/>
    <w:rsid w:val="00924536"/>
    <w:rsid w:val="0092454A"/>
    <w:rsid w:val="0092456A"/>
    <w:rsid w:val="009245B6"/>
    <w:rsid w:val="00924665"/>
    <w:rsid w:val="0092470D"/>
    <w:rsid w:val="0092478D"/>
    <w:rsid w:val="009248E9"/>
    <w:rsid w:val="00924906"/>
    <w:rsid w:val="00924C73"/>
    <w:rsid w:val="00924EB8"/>
    <w:rsid w:val="00924F1A"/>
    <w:rsid w:val="0092552F"/>
    <w:rsid w:val="0092558F"/>
    <w:rsid w:val="00925595"/>
    <w:rsid w:val="00925696"/>
    <w:rsid w:val="009256D6"/>
    <w:rsid w:val="00925885"/>
    <w:rsid w:val="00925A42"/>
    <w:rsid w:val="00925AC2"/>
    <w:rsid w:val="00925B42"/>
    <w:rsid w:val="00925CB1"/>
    <w:rsid w:val="00925CB9"/>
    <w:rsid w:val="00925D60"/>
    <w:rsid w:val="00925DFB"/>
    <w:rsid w:val="0092603F"/>
    <w:rsid w:val="009260CA"/>
    <w:rsid w:val="009260DF"/>
    <w:rsid w:val="0092642C"/>
    <w:rsid w:val="0092650A"/>
    <w:rsid w:val="00926618"/>
    <w:rsid w:val="009266EE"/>
    <w:rsid w:val="00926740"/>
    <w:rsid w:val="0092680D"/>
    <w:rsid w:val="009268A3"/>
    <w:rsid w:val="009268A4"/>
    <w:rsid w:val="00926B8C"/>
    <w:rsid w:val="00926CB1"/>
    <w:rsid w:val="00926D38"/>
    <w:rsid w:val="00926E0F"/>
    <w:rsid w:val="00926EC4"/>
    <w:rsid w:val="00926ECB"/>
    <w:rsid w:val="00926FCA"/>
    <w:rsid w:val="0092702A"/>
    <w:rsid w:val="009271C1"/>
    <w:rsid w:val="009272CF"/>
    <w:rsid w:val="009273ED"/>
    <w:rsid w:val="009274BD"/>
    <w:rsid w:val="00927558"/>
    <w:rsid w:val="009275A0"/>
    <w:rsid w:val="009279B4"/>
    <w:rsid w:val="00927A1D"/>
    <w:rsid w:val="00927A66"/>
    <w:rsid w:val="00927AFF"/>
    <w:rsid w:val="00927BFB"/>
    <w:rsid w:val="00927C14"/>
    <w:rsid w:val="00927D2A"/>
    <w:rsid w:val="00927DE4"/>
    <w:rsid w:val="00927F24"/>
    <w:rsid w:val="00927F2B"/>
    <w:rsid w:val="009300AB"/>
    <w:rsid w:val="009300EF"/>
    <w:rsid w:val="00930227"/>
    <w:rsid w:val="00930334"/>
    <w:rsid w:val="009303EB"/>
    <w:rsid w:val="009303FA"/>
    <w:rsid w:val="00930404"/>
    <w:rsid w:val="00930443"/>
    <w:rsid w:val="009304CB"/>
    <w:rsid w:val="00930568"/>
    <w:rsid w:val="009305D2"/>
    <w:rsid w:val="009306B5"/>
    <w:rsid w:val="00930747"/>
    <w:rsid w:val="009307AB"/>
    <w:rsid w:val="009307FD"/>
    <w:rsid w:val="00930971"/>
    <w:rsid w:val="009309F7"/>
    <w:rsid w:val="00930B6E"/>
    <w:rsid w:val="00930BDE"/>
    <w:rsid w:val="00930CB6"/>
    <w:rsid w:val="00930D03"/>
    <w:rsid w:val="00930D83"/>
    <w:rsid w:val="00930E70"/>
    <w:rsid w:val="00930F12"/>
    <w:rsid w:val="00930FD8"/>
    <w:rsid w:val="0093116D"/>
    <w:rsid w:val="00931442"/>
    <w:rsid w:val="00931841"/>
    <w:rsid w:val="00931A75"/>
    <w:rsid w:val="00931B95"/>
    <w:rsid w:val="00931C29"/>
    <w:rsid w:val="00931D1C"/>
    <w:rsid w:val="00931DD7"/>
    <w:rsid w:val="00931EF4"/>
    <w:rsid w:val="00931FC5"/>
    <w:rsid w:val="0093203B"/>
    <w:rsid w:val="00932096"/>
    <w:rsid w:val="00932179"/>
    <w:rsid w:val="00932268"/>
    <w:rsid w:val="009322C7"/>
    <w:rsid w:val="00932302"/>
    <w:rsid w:val="009323C1"/>
    <w:rsid w:val="00932420"/>
    <w:rsid w:val="009325BB"/>
    <w:rsid w:val="00932912"/>
    <w:rsid w:val="0093297D"/>
    <w:rsid w:val="00932ACA"/>
    <w:rsid w:val="00932B45"/>
    <w:rsid w:val="00932C9D"/>
    <w:rsid w:val="00932CF3"/>
    <w:rsid w:val="00932CF6"/>
    <w:rsid w:val="00932E8F"/>
    <w:rsid w:val="0093310D"/>
    <w:rsid w:val="0093322C"/>
    <w:rsid w:val="00933238"/>
    <w:rsid w:val="0093326D"/>
    <w:rsid w:val="00933275"/>
    <w:rsid w:val="00933340"/>
    <w:rsid w:val="00933412"/>
    <w:rsid w:val="009334A8"/>
    <w:rsid w:val="009336F8"/>
    <w:rsid w:val="0093371D"/>
    <w:rsid w:val="00933889"/>
    <w:rsid w:val="0093399D"/>
    <w:rsid w:val="009339A3"/>
    <w:rsid w:val="00933A70"/>
    <w:rsid w:val="00933B83"/>
    <w:rsid w:val="00933C42"/>
    <w:rsid w:val="00933CD9"/>
    <w:rsid w:val="00933CFF"/>
    <w:rsid w:val="00933F83"/>
    <w:rsid w:val="009341BA"/>
    <w:rsid w:val="00934301"/>
    <w:rsid w:val="00934303"/>
    <w:rsid w:val="00934413"/>
    <w:rsid w:val="00934463"/>
    <w:rsid w:val="0093447B"/>
    <w:rsid w:val="009345C2"/>
    <w:rsid w:val="00934723"/>
    <w:rsid w:val="009347D3"/>
    <w:rsid w:val="009349E9"/>
    <w:rsid w:val="00934BC8"/>
    <w:rsid w:val="00934C78"/>
    <w:rsid w:val="00934DCB"/>
    <w:rsid w:val="00934F42"/>
    <w:rsid w:val="0093512E"/>
    <w:rsid w:val="00935131"/>
    <w:rsid w:val="00935192"/>
    <w:rsid w:val="009353D3"/>
    <w:rsid w:val="00935456"/>
    <w:rsid w:val="0093546B"/>
    <w:rsid w:val="009355B9"/>
    <w:rsid w:val="00935608"/>
    <w:rsid w:val="009357F5"/>
    <w:rsid w:val="00935815"/>
    <w:rsid w:val="00935855"/>
    <w:rsid w:val="0093586D"/>
    <w:rsid w:val="00935882"/>
    <w:rsid w:val="00935975"/>
    <w:rsid w:val="00935B5B"/>
    <w:rsid w:val="00935C59"/>
    <w:rsid w:val="00935F71"/>
    <w:rsid w:val="0093602A"/>
    <w:rsid w:val="0093606D"/>
    <w:rsid w:val="009360AD"/>
    <w:rsid w:val="00936214"/>
    <w:rsid w:val="00936283"/>
    <w:rsid w:val="009362A2"/>
    <w:rsid w:val="00936302"/>
    <w:rsid w:val="009363BF"/>
    <w:rsid w:val="00936541"/>
    <w:rsid w:val="009365B5"/>
    <w:rsid w:val="0093672F"/>
    <w:rsid w:val="00936810"/>
    <w:rsid w:val="00936844"/>
    <w:rsid w:val="0093699B"/>
    <w:rsid w:val="00936B31"/>
    <w:rsid w:val="00936BB6"/>
    <w:rsid w:val="00936C0B"/>
    <w:rsid w:val="00936DF5"/>
    <w:rsid w:val="00936E7A"/>
    <w:rsid w:val="00937030"/>
    <w:rsid w:val="00937112"/>
    <w:rsid w:val="009371D9"/>
    <w:rsid w:val="00937208"/>
    <w:rsid w:val="0093722B"/>
    <w:rsid w:val="00937259"/>
    <w:rsid w:val="0093725D"/>
    <w:rsid w:val="009376DB"/>
    <w:rsid w:val="00937755"/>
    <w:rsid w:val="009378C4"/>
    <w:rsid w:val="0093790D"/>
    <w:rsid w:val="00937A92"/>
    <w:rsid w:val="00937AEC"/>
    <w:rsid w:val="00937BA8"/>
    <w:rsid w:val="00937C80"/>
    <w:rsid w:val="00937E05"/>
    <w:rsid w:val="00937F32"/>
    <w:rsid w:val="00937F69"/>
    <w:rsid w:val="00940363"/>
    <w:rsid w:val="00940550"/>
    <w:rsid w:val="00940584"/>
    <w:rsid w:val="00940601"/>
    <w:rsid w:val="00940678"/>
    <w:rsid w:val="00940718"/>
    <w:rsid w:val="00940753"/>
    <w:rsid w:val="00940782"/>
    <w:rsid w:val="00940879"/>
    <w:rsid w:val="00940909"/>
    <w:rsid w:val="0094091A"/>
    <w:rsid w:val="00940A26"/>
    <w:rsid w:val="00940B24"/>
    <w:rsid w:val="00940C43"/>
    <w:rsid w:val="00940C99"/>
    <w:rsid w:val="00940DE2"/>
    <w:rsid w:val="009411FC"/>
    <w:rsid w:val="00941241"/>
    <w:rsid w:val="00941265"/>
    <w:rsid w:val="009413C1"/>
    <w:rsid w:val="009413ED"/>
    <w:rsid w:val="0094152B"/>
    <w:rsid w:val="00941613"/>
    <w:rsid w:val="00941B82"/>
    <w:rsid w:val="00941C72"/>
    <w:rsid w:val="00941DE5"/>
    <w:rsid w:val="00941F06"/>
    <w:rsid w:val="00941F2A"/>
    <w:rsid w:val="00942331"/>
    <w:rsid w:val="009423E5"/>
    <w:rsid w:val="00942407"/>
    <w:rsid w:val="0094253F"/>
    <w:rsid w:val="009425AC"/>
    <w:rsid w:val="0094289D"/>
    <w:rsid w:val="0094296B"/>
    <w:rsid w:val="00942982"/>
    <w:rsid w:val="00942C15"/>
    <w:rsid w:val="00942D94"/>
    <w:rsid w:val="00942DAC"/>
    <w:rsid w:val="00942DC3"/>
    <w:rsid w:val="00942FF0"/>
    <w:rsid w:val="00943099"/>
    <w:rsid w:val="009434DB"/>
    <w:rsid w:val="00943503"/>
    <w:rsid w:val="00943524"/>
    <w:rsid w:val="00943663"/>
    <w:rsid w:val="0094381D"/>
    <w:rsid w:val="009438BD"/>
    <w:rsid w:val="00943939"/>
    <w:rsid w:val="009439AE"/>
    <w:rsid w:val="00943ACD"/>
    <w:rsid w:val="00943D3F"/>
    <w:rsid w:val="00943D54"/>
    <w:rsid w:val="00943D82"/>
    <w:rsid w:val="00943ED8"/>
    <w:rsid w:val="00943F57"/>
    <w:rsid w:val="009442FC"/>
    <w:rsid w:val="0094444F"/>
    <w:rsid w:val="009446F2"/>
    <w:rsid w:val="009446F7"/>
    <w:rsid w:val="009447CA"/>
    <w:rsid w:val="00944928"/>
    <w:rsid w:val="00944A9C"/>
    <w:rsid w:val="00944AEF"/>
    <w:rsid w:val="00945095"/>
    <w:rsid w:val="009450CD"/>
    <w:rsid w:val="00945131"/>
    <w:rsid w:val="00945245"/>
    <w:rsid w:val="009452DB"/>
    <w:rsid w:val="009452E8"/>
    <w:rsid w:val="009454B4"/>
    <w:rsid w:val="009454D4"/>
    <w:rsid w:val="00945527"/>
    <w:rsid w:val="00945758"/>
    <w:rsid w:val="0094577C"/>
    <w:rsid w:val="00945831"/>
    <w:rsid w:val="00945927"/>
    <w:rsid w:val="00945940"/>
    <w:rsid w:val="00945968"/>
    <w:rsid w:val="00945A30"/>
    <w:rsid w:val="00945A43"/>
    <w:rsid w:val="00945ACF"/>
    <w:rsid w:val="00945AF2"/>
    <w:rsid w:val="00945B5A"/>
    <w:rsid w:val="00945C02"/>
    <w:rsid w:val="00945C8D"/>
    <w:rsid w:val="00945D6B"/>
    <w:rsid w:val="00945D86"/>
    <w:rsid w:val="009463F8"/>
    <w:rsid w:val="00946408"/>
    <w:rsid w:val="00946469"/>
    <w:rsid w:val="00946482"/>
    <w:rsid w:val="009465A0"/>
    <w:rsid w:val="009466C8"/>
    <w:rsid w:val="0094674C"/>
    <w:rsid w:val="00946812"/>
    <w:rsid w:val="00946863"/>
    <w:rsid w:val="00946949"/>
    <w:rsid w:val="00946A0A"/>
    <w:rsid w:val="00946B5D"/>
    <w:rsid w:val="00946DE1"/>
    <w:rsid w:val="00946E9A"/>
    <w:rsid w:val="00946EB9"/>
    <w:rsid w:val="00946F51"/>
    <w:rsid w:val="0094700A"/>
    <w:rsid w:val="0094715D"/>
    <w:rsid w:val="0094724D"/>
    <w:rsid w:val="00947292"/>
    <w:rsid w:val="00947705"/>
    <w:rsid w:val="00947863"/>
    <w:rsid w:val="00947962"/>
    <w:rsid w:val="00947982"/>
    <w:rsid w:val="00947A07"/>
    <w:rsid w:val="00947A6A"/>
    <w:rsid w:val="00947A9C"/>
    <w:rsid w:val="00947C2F"/>
    <w:rsid w:val="00947CB7"/>
    <w:rsid w:val="00947D6A"/>
    <w:rsid w:val="00947DC8"/>
    <w:rsid w:val="009500FA"/>
    <w:rsid w:val="0095032B"/>
    <w:rsid w:val="0095034E"/>
    <w:rsid w:val="009503F8"/>
    <w:rsid w:val="00950470"/>
    <w:rsid w:val="009504FA"/>
    <w:rsid w:val="00950652"/>
    <w:rsid w:val="00950676"/>
    <w:rsid w:val="009507CC"/>
    <w:rsid w:val="00950899"/>
    <w:rsid w:val="00950B41"/>
    <w:rsid w:val="00950BAD"/>
    <w:rsid w:val="00950C6B"/>
    <w:rsid w:val="00950CDF"/>
    <w:rsid w:val="00950FB9"/>
    <w:rsid w:val="00951201"/>
    <w:rsid w:val="00951207"/>
    <w:rsid w:val="009512FA"/>
    <w:rsid w:val="00951344"/>
    <w:rsid w:val="009513E2"/>
    <w:rsid w:val="00951664"/>
    <w:rsid w:val="009516D9"/>
    <w:rsid w:val="00951712"/>
    <w:rsid w:val="0095179B"/>
    <w:rsid w:val="0095198B"/>
    <w:rsid w:val="00951A5D"/>
    <w:rsid w:val="00951B8A"/>
    <w:rsid w:val="00951DD0"/>
    <w:rsid w:val="00951EFC"/>
    <w:rsid w:val="009520CD"/>
    <w:rsid w:val="009524C2"/>
    <w:rsid w:val="00952508"/>
    <w:rsid w:val="0095279B"/>
    <w:rsid w:val="0095289B"/>
    <w:rsid w:val="009528B6"/>
    <w:rsid w:val="0095297B"/>
    <w:rsid w:val="00952A2C"/>
    <w:rsid w:val="00952A39"/>
    <w:rsid w:val="00952A8C"/>
    <w:rsid w:val="00952C83"/>
    <w:rsid w:val="00952F5C"/>
    <w:rsid w:val="0095301B"/>
    <w:rsid w:val="00953116"/>
    <w:rsid w:val="00953197"/>
    <w:rsid w:val="009531FA"/>
    <w:rsid w:val="00953582"/>
    <w:rsid w:val="00953605"/>
    <w:rsid w:val="00953617"/>
    <w:rsid w:val="009536E9"/>
    <w:rsid w:val="009537B7"/>
    <w:rsid w:val="009537EF"/>
    <w:rsid w:val="009538CB"/>
    <w:rsid w:val="00953997"/>
    <w:rsid w:val="00953A5F"/>
    <w:rsid w:val="00953AB5"/>
    <w:rsid w:val="00953B1E"/>
    <w:rsid w:val="00953B5C"/>
    <w:rsid w:val="00953B87"/>
    <w:rsid w:val="00953C9D"/>
    <w:rsid w:val="00953E92"/>
    <w:rsid w:val="00953F60"/>
    <w:rsid w:val="00954069"/>
    <w:rsid w:val="009540F8"/>
    <w:rsid w:val="009543B3"/>
    <w:rsid w:val="009543FB"/>
    <w:rsid w:val="00954544"/>
    <w:rsid w:val="00954545"/>
    <w:rsid w:val="00954633"/>
    <w:rsid w:val="009547A8"/>
    <w:rsid w:val="0095496E"/>
    <w:rsid w:val="009549EC"/>
    <w:rsid w:val="00954EEE"/>
    <w:rsid w:val="00954EFE"/>
    <w:rsid w:val="00954F10"/>
    <w:rsid w:val="00954F81"/>
    <w:rsid w:val="00954F93"/>
    <w:rsid w:val="009552CB"/>
    <w:rsid w:val="00955368"/>
    <w:rsid w:val="009554C5"/>
    <w:rsid w:val="0095551C"/>
    <w:rsid w:val="009555E1"/>
    <w:rsid w:val="009556EF"/>
    <w:rsid w:val="00955905"/>
    <w:rsid w:val="00955A9A"/>
    <w:rsid w:val="00955C3A"/>
    <w:rsid w:val="00955C4A"/>
    <w:rsid w:val="00955CDD"/>
    <w:rsid w:val="00955FE2"/>
    <w:rsid w:val="00956025"/>
    <w:rsid w:val="009560CB"/>
    <w:rsid w:val="0095638B"/>
    <w:rsid w:val="009564FC"/>
    <w:rsid w:val="009565E1"/>
    <w:rsid w:val="009565E5"/>
    <w:rsid w:val="00956658"/>
    <w:rsid w:val="0095668E"/>
    <w:rsid w:val="0095668F"/>
    <w:rsid w:val="009566B3"/>
    <w:rsid w:val="00956898"/>
    <w:rsid w:val="00956958"/>
    <w:rsid w:val="00956976"/>
    <w:rsid w:val="009569C0"/>
    <w:rsid w:val="0095706A"/>
    <w:rsid w:val="009570C2"/>
    <w:rsid w:val="009571F7"/>
    <w:rsid w:val="0095722D"/>
    <w:rsid w:val="0095724E"/>
    <w:rsid w:val="0095732A"/>
    <w:rsid w:val="00957364"/>
    <w:rsid w:val="00957445"/>
    <w:rsid w:val="00957991"/>
    <w:rsid w:val="00957A90"/>
    <w:rsid w:val="00957B31"/>
    <w:rsid w:val="00957C2D"/>
    <w:rsid w:val="00957D6F"/>
    <w:rsid w:val="00957E2C"/>
    <w:rsid w:val="00957E35"/>
    <w:rsid w:val="00957F48"/>
    <w:rsid w:val="0096017D"/>
    <w:rsid w:val="009601BF"/>
    <w:rsid w:val="009601DD"/>
    <w:rsid w:val="0096021B"/>
    <w:rsid w:val="00960302"/>
    <w:rsid w:val="00960669"/>
    <w:rsid w:val="0096073C"/>
    <w:rsid w:val="0096084C"/>
    <w:rsid w:val="00960856"/>
    <w:rsid w:val="00960A85"/>
    <w:rsid w:val="00960C28"/>
    <w:rsid w:val="00960C3A"/>
    <w:rsid w:val="00960C54"/>
    <w:rsid w:val="00960C5F"/>
    <w:rsid w:val="00960D60"/>
    <w:rsid w:val="00960D91"/>
    <w:rsid w:val="00960DC7"/>
    <w:rsid w:val="00960DFA"/>
    <w:rsid w:val="00960E66"/>
    <w:rsid w:val="00960F44"/>
    <w:rsid w:val="009610BD"/>
    <w:rsid w:val="0096110A"/>
    <w:rsid w:val="0096128F"/>
    <w:rsid w:val="009612A8"/>
    <w:rsid w:val="00961344"/>
    <w:rsid w:val="009613B4"/>
    <w:rsid w:val="009613C5"/>
    <w:rsid w:val="009614A1"/>
    <w:rsid w:val="009614B0"/>
    <w:rsid w:val="0096153D"/>
    <w:rsid w:val="0096154F"/>
    <w:rsid w:val="0096167D"/>
    <w:rsid w:val="00961781"/>
    <w:rsid w:val="00961860"/>
    <w:rsid w:val="00961941"/>
    <w:rsid w:val="009619E0"/>
    <w:rsid w:val="00961A0A"/>
    <w:rsid w:val="00961A0C"/>
    <w:rsid w:val="00961A47"/>
    <w:rsid w:val="00961AD2"/>
    <w:rsid w:val="00961AF5"/>
    <w:rsid w:val="00961B63"/>
    <w:rsid w:val="00961BE9"/>
    <w:rsid w:val="00961DA7"/>
    <w:rsid w:val="00961F93"/>
    <w:rsid w:val="009621A0"/>
    <w:rsid w:val="009621CE"/>
    <w:rsid w:val="009621FC"/>
    <w:rsid w:val="00962254"/>
    <w:rsid w:val="009622D0"/>
    <w:rsid w:val="00962552"/>
    <w:rsid w:val="009625A8"/>
    <w:rsid w:val="0096266D"/>
    <w:rsid w:val="009626B2"/>
    <w:rsid w:val="009626E0"/>
    <w:rsid w:val="00962753"/>
    <w:rsid w:val="0096276B"/>
    <w:rsid w:val="009627FB"/>
    <w:rsid w:val="00962808"/>
    <w:rsid w:val="00962809"/>
    <w:rsid w:val="00962846"/>
    <w:rsid w:val="0096295E"/>
    <w:rsid w:val="009629E7"/>
    <w:rsid w:val="009629FC"/>
    <w:rsid w:val="00962A7D"/>
    <w:rsid w:val="00962AF2"/>
    <w:rsid w:val="00962F1A"/>
    <w:rsid w:val="00962F66"/>
    <w:rsid w:val="00963269"/>
    <w:rsid w:val="00963283"/>
    <w:rsid w:val="009632C5"/>
    <w:rsid w:val="009632FD"/>
    <w:rsid w:val="009635CF"/>
    <w:rsid w:val="009635F9"/>
    <w:rsid w:val="00963630"/>
    <w:rsid w:val="00963734"/>
    <w:rsid w:val="00963892"/>
    <w:rsid w:val="00963963"/>
    <w:rsid w:val="00963D94"/>
    <w:rsid w:val="00963DBF"/>
    <w:rsid w:val="00963F90"/>
    <w:rsid w:val="009642EF"/>
    <w:rsid w:val="009644F6"/>
    <w:rsid w:val="00964613"/>
    <w:rsid w:val="0096464D"/>
    <w:rsid w:val="00964827"/>
    <w:rsid w:val="0096483D"/>
    <w:rsid w:val="009648F7"/>
    <w:rsid w:val="009649AF"/>
    <w:rsid w:val="00964BFF"/>
    <w:rsid w:val="00964C01"/>
    <w:rsid w:val="00964C6B"/>
    <w:rsid w:val="00964C95"/>
    <w:rsid w:val="00964F54"/>
    <w:rsid w:val="00964F7C"/>
    <w:rsid w:val="00965364"/>
    <w:rsid w:val="0096549D"/>
    <w:rsid w:val="009654DA"/>
    <w:rsid w:val="0096573C"/>
    <w:rsid w:val="00965878"/>
    <w:rsid w:val="009658C3"/>
    <w:rsid w:val="0096592D"/>
    <w:rsid w:val="00965948"/>
    <w:rsid w:val="009659E8"/>
    <w:rsid w:val="00965A3E"/>
    <w:rsid w:val="00965A9C"/>
    <w:rsid w:val="00965C8F"/>
    <w:rsid w:val="00965E7C"/>
    <w:rsid w:val="00965FCF"/>
    <w:rsid w:val="00965FF3"/>
    <w:rsid w:val="00966043"/>
    <w:rsid w:val="00966322"/>
    <w:rsid w:val="0096637C"/>
    <w:rsid w:val="00966528"/>
    <w:rsid w:val="009666FD"/>
    <w:rsid w:val="00966739"/>
    <w:rsid w:val="00966B60"/>
    <w:rsid w:val="00966CB3"/>
    <w:rsid w:val="00966D46"/>
    <w:rsid w:val="00966D8D"/>
    <w:rsid w:val="00966DE7"/>
    <w:rsid w:val="00966F80"/>
    <w:rsid w:val="00966FC9"/>
    <w:rsid w:val="0096703D"/>
    <w:rsid w:val="0096734B"/>
    <w:rsid w:val="009673FA"/>
    <w:rsid w:val="00967437"/>
    <w:rsid w:val="009675AD"/>
    <w:rsid w:val="009675CF"/>
    <w:rsid w:val="0096762D"/>
    <w:rsid w:val="00967676"/>
    <w:rsid w:val="00967939"/>
    <w:rsid w:val="00967B00"/>
    <w:rsid w:val="00967E7B"/>
    <w:rsid w:val="00970206"/>
    <w:rsid w:val="00970256"/>
    <w:rsid w:val="00970291"/>
    <w:rsid w:val="00970321"/>
    <w:rsid w:val="0097046A"/>
    <w:rsid w:val="0097050F"/>
    <w:rsid w:val="0097064D"/>
    <w:rsid w:val="0097072E"/>
    <w:rsid w:val="00970794"/>
    <w:rsid w:val="009707B4"/>
    <w:rsid w:val="009707F8"/>
    <w:rsid w:val="00970893"/>
    <w:rsid w:val="009708AC"/>
    <w:rsid w:val="00970928"/>
    <w:rsid w:val="00970A74"/>
    <w:rsid w:val="00970C71"/>
    <w:rsid w:val="00970CC0"/>
    <w:rsid w:val="00970FFE"/>
    <w:rsid w:val="00971042"/>
    <w:rsid w:val="00971219"/>
    <w:rsid w:val="0097131C"/>
    <w:rsid w:val="00971333"/>
    <w:rsid w:val="00971367"/>
    <w:rsid w:val="009713CC"/>
    <w:rsid w:val="00971469"/>
    <w:rsid w:val="00971553"/>
    <w:rsid w:val="00971736"/>
    <w:rsid w:val="00971E76"/>
    <w:rsid w:val="00971F60"/>
    <w:rsid w:val="00971FBE"/>
    <w:rsid w:val="009720FD"/>
    <w:rsid w:val="00972202"/>
    <w:rsid w:val="00972561"/>
    <w:rsid w:val="009726D8"/>
    <w:rsid w:val="009727A3"/>
    <w:rsid w:val="0097281E"/>
    <w:rsid w:val="00972999"/>
    <w:rsid w:val="00972AB1"/>
    <w:rsid w:val="00972BB9"/>
    <w:rsid w:val="00972C50"/>
    <w:rsid w:val="00972C74"/>
    <w:rsid w:val="00972ED7"/>
    <w:rsid w:val="00973045"/>
    <w:rsid w:val="009730B5"/>
    <w:rsid w:val="009730DF"/>
    <w:rsid w:val="00973125"/>
    <w:rsid w:val="00973142"/>
    <w:rsid w:val="0097324E"/>
    <w:rsid w:val="0097334D"/>
    <w:rsid w:val="0097336D"/>
    <w:rsid w:val="009733DD"/>
    <w:rsid w:val="00973439"/>
    <w:rsid w:val="009735B0"/>
    <w:rsid w:val="009735FE"/>
    <w:rsid w:val="0097361F"/>
    <w:rsid w:val="0097387B"/>
    <w:rsid w:val="009738BE"/>
    <w:rsid w:val="00973AAE"/>
    <w:rsid w:val="00973AD0"/>
    <w:rsid w:val="00973B1B"/>
    <w:rsid w:val="00973B37"/>
    <w:rsid w:val="00973C23"/>
    <w:rsid w:val="00973D4A"/>
    <w:rsid w:val="00973E3B"/>
    <w:rsid w:val="00973ED4"/>
    <w:rsid w:val="009741ED"/>
    <w:rsid w:val="00974285"/>
    <w:rsid w:val="009743CA"/>
    <w:rsid w:val="009744D4"/>
    <w:rsid w:val="0097459E"/>
    <w:rsid w:val="009746C0"/>
    <w:rsid w:val="009747CD"/>
    <w:rsid w:val="00974833"/>
    <w:rsid w:val="009748F4"/>
    <w:rsid w:val="00974B27"/>
    <w:rsid w:val="00974B3D"/>
    <w:rsid w:val="00974B3E"/>
    <w:rsid w:val="00974BCE"/>
    <w:rsid w:val="00974C83"/>
    <w:rsid w:val="00974D76"/>
    <w:rsid w:val="00974F29"/>
    <w:rsid w:val="00974FED"/>
    <w:rsid w:val="009750AA"/>
    <w:rsid w:val="00975118"/>
    <w:rsid w:val="009751ED"/>
    <w:rsid w:val="009751F5"/>
    <w:rsid w:val="00975368"/>
    <w:rsid w:val="00975374"/>
    <w:rsid w:val="0097543E"/>
    <w:rsid w:val="00975764"/>
    <w:rsid w:val="0097579E"/>
    <w:rsid w:val="009757EC"/>
    <w:rsid w:val="0097587B"/>
    <w:rsid w:val="00975CD4"/>
    <w:rsid w:val="00975DAD"/>
    <w:rsid w:val="00975DCA"/>
    <w:rsid w:val="00975DFC"/>
    <w:rsid w:val="00975E0E"/>
    <w:rsid w:val="00975E33"/>
    <w:rsid w:val="00975F14"/>
    <w:rsid w:val="00976160"/>
    <w:rsid w:val="009762D4"/>
    <w:rsid w:val="0097637F"/>
    <w:rsid w:val="009765E3"/>
    <w:rsid w:val="0097668F"/>
    <w:rsid w:val="0097671C"/>
    <w:rsid w:val="0097681C"/>
    <w:rsid w:val="0097696B"/>
    <w:rsid w:val="009769E1"/>
    <w:rsid w:val="00976ADE"/>
    <w:rsid w:val="00976B10"/>
    <w:rsid w:val="00976B65"/>
    <w:rsid w:val="00976DAB"/>
    <w:rsid w:val="00976E10"/>
    <w:rsid w:val="00976E8C"/>
    <w:rsid w:val="00976EF2"/>
    <w:rsid w:val="00977020"/>
    <w:rsid w:val="0097703D"/>
    <w:rsid w:val="00977091"/>
    <w:rsid w:val="00977143"/>
    <w:rsid w:val="009772C1"/>
    <w:rsid w:val="0097746A"/>
    <w:rsid w:val="009774F7"/>
    <w:rsid w:val="009775B5"/>
    <w:rsid w:val="009776C4"/>
    <w:rsid w:val="009778AF"/>
    <w:rsid w:val="009779C7"/>
    <w:rsid w:val="009779E7"/>
    <w:rsid w:val="00977A72"/>
    <w:rsid w:val="00977C5C"/>
    <w:rsid w:val="00977DDE"/>
    <w:rsid w:val="00977EA2"/>
    <w:rsid w:val="0098001A"/>
    <w:rsid w:val="00980177"/>
    <w:rsid w:val="00980227"/>
    <w:rsid w:val="0098022A"/>
    <w:rsid w:val="0098037A"/>
    <w:rsid w:val="009803B7"/>
    <w:rsid w:val="009804D2"/>
    <w:rsid w:val="00980538"/>
    <w:rsid w:val="00980683"/>
    <w:rsid w:val="009806E3"/>
    <w:rsid w:val="0098079B"/>
    <w:rsid w:val="009807B0"/>
    <w:rsid w:val="00980B11"/>
    <w:rsid w:val="00980B90"/>
    <w:rsid w:val="00980CB4"/>
    <w:rsid w:val="00980F14"/>
    <w:rsid w:val="00980F86"/>
    <w:rsid w:val="00980FC7"/>
    <w:rsid w:val="0098102E"/>
    <w:rsid w:val="009812E3"/>
    <w:rsid w:val="00981334"/>
    <w:rsid w:val="009813D8"/>
    <w:rsid w:val="00981481"/>
    <w:rsid w:val="009815B8"/>
    <w:rsid w:val="0098161E"/>
    <w:rsid w:val="009816E8"/>
    <w:rsid w:val="0098198D"/>
    <w:rsid w:val="009819E7"/>
    <w:rsid w:val="00981A8F"/>
    <w:rsid w:val="00981A97"/>
    <w:rsid w:val="00981B50"/>
    <w:rsid w:val="00981B77"/>
    <w:rsid w:val="00981BCC"/>
    <w:rsid w:val="00981C3B"/>
    <w:rsid w:val="00981E0E"/>
    <w:rsid w:val="00981E66"/>
    <w:rsid w:val="00981EDB"/>
    <w:rsid w:val="00981F1A"/>
    <w:rsid w:val="00981FDA"/>
    <w:rsid w:val="009820FB"/>
    <w:rsid w:val="00982352"/>
    <w:rsid w:val="009823E2"/>
    <w:rsid w:val="0098242A"/>
    <w:rsid w:val="009824C7"/>
    <w:rsid w:val="009824E5"/>
    <w:rsid w:val="009824FC"/>
    <w:rsid w:val="009825B8"/>
    <w:rsid w:val="00982748"/>
    <w:rsid w:val="009828A0"/>
    <w:rsid w:val="00982916"/>
    <w:rsid w:val="009829E7"/>
    <w:rsid w:val="00982AC4"/>
    <w:rsid w:val="00982B25"/>
    <w:rsid w:val="00982C9A"/>
    <w:rsid w:val="00982D3F"/>
    <w:rsid w:val="00982D92"/>
    <w:rsid w:val="00982DA3"/>
    <w:rsid w:val="00982DE4"/>
    <w:rsid w:val="00982E48"/>
    <w:rsid w:val="00982E60"/>
    <w:rsid w:val="00982F2B"/>
    <w:rsid w:val="00982F49"/>
    <w:rsid w:val="00983014"/>
    <w:rsid w:val="00983084"/>
    <w:rsid w:val="009831AC"/>
    <w:rsid w:val="009832A5"/>
    <w:rsid w:val="00983335"/>
    <w:rsid w:val="009833A0"/>
    <w:rsid w:val="009834E1"/>
    <w:rsid w:val="0098372C"/>
    <w:rsid w:val="0098383B"/>
    <w:rsid w:val="0098384F"/>
    <w:rsid w:val="00983939"/>
    <w:rsid w:val="00983970"/>
    <w:rsid w:val="00983988"/>
    <w:rsid w:val="009839BE"/>
    <w:rsid w:val="00983B44"/>
    <w:rsid w:val="00983C70"/>
    <w:rsid w:val="00983E58"/>
    <w:rsid w:val="00983E84"/>
    <w:rsid w:val="00984186"/>
    <w:rsid w:val="00984611"/>
    <w:rsid w:val="009847D8"/>
    <w:rsid w:val="0098480F"/>
    <w:rsid w:val="009848A6"/>
    <w:rsid w:val="0098499A"/>
    <w:rsid w:val="00984A05"/>
    <w:rsid w:val="00984A6A"/>
    <w:rsid w:val="00984BEC"/>
    <w:rsid w:val="00984C7F"/>
    <w:rsid w:val="00985001"/>
    <w:rsid w:val="009850C4"/>
    <w:rsid w:val="009852C1"/>
    <w:rsid w:val="009852D0"/>
    <w:rsid w:val="009852DC"/>
    <w:rsid w:val="00985341"/>
    <w:rsid w:val="00985456"/>
    <w:rsid w:val="00985515"/>
    <w:rsid w:val="00985527"/>
    <w:rsid w:val="00985558"/>
    <w:rsid w:val="00985647"/>
    <w:rsid w:val="00985666"/>
    <w:rsid w:val="009857B6"/>
    <w:rsid w:val="00985836"/>
    <w:rsid w:val="00985972"/>
    <w:rsid w:val="00985A20"/>
    <w:rsid w:val="00985A88"/>
    <w:rsid w:val="00985B39"/>
    <w:rsid w:val="00985D00"/>
    <w:rsid w:val="00985DD4"/>
    <w:rsid w:val="00985DF1"/>
    <w:rsid w:val="00985E65"/>
    <w:rsid w:val="00985EEF"/>
    <w:rsid w:val="00985F9C"/>
    <w:rsid w:val="00985FDC"/>
    <w:rsid w:val="009860D6"/>
    <w:rsid w:val="00986192"/>
    <w:rsid w:val="00986268"/>
    <w:rsid w:val="00986362"/>
    <w:rsid w:val="0098642E"/>
    <w:rsid w:val="009864DF"/>
    <w:rsid w:val="00986578"/>
    <w:rsid w:val="009865BA"/>
    <w:rsid w:val="009865F9"/>
    <w:rsid w:val="00986608"/>
    <w:rsid w:val="009866BC"/>
    <w:rsid w:val="009867A1"/>
    <w:rsid w:val="00986879"/>
    <w:rsid w:val="009868C8"/>
    <w:rsid w:val="009868FA"/>
    <w:rsid w:val="009869C2"/>
    <w:rsid w:val="009869ED"/>
    <w:rsid w:val="009869F3"/>
    <w:rsid w:val="00986A84"/>
    <w:rsid w:val="00986AB5"/>
    <w:rsid w:val="00986B52"/>
    <w:rsid w:val="00986C30"/>
    <w:rsid w:val="00986CA6"/>
    <w:rsid w:val="00986E91"/>
    <w:rsid w:val="00986EC4"/>
    <w:rsid w:val="00986F29"/>
    <w:rsid w:val="00986F48"/>
    <w:rsid w:val="0098703B"/>
    <w:rsid w:val="0098706E"/>
    <w:rsid w:val="009870E9"/>
    <w:rsid w:val="009870F1"/>
    <w:rsid w:val="0098714A"/>
    <w:rsid w:val="009872D4"/>
    <w:rsid w:val="0098747A"/>
    <w:rsid w:val="009874EB"/>
    <w:rsid w:val="00987565"/>
    <w:rsid w:val="00987625"/>
    <w:rsid w:val="009876B4"/>
    <w:rsid w:val="0098788F"/>
    <w:rsid w:val="00987B6C"/>
    <w:rsid w:val="00987BD8"/>
    <w:rsid w:val="00987D8A"/>
    <w:rsid w:val="00987FB4"/>
    <w:rsid w:val="00987FC6"/>
    <w:rsid w:val="00987FE2"/>
    <w:rsid w:val="0099003D"/>
    <w:rsid w:val="009902E2"/>
    <w:rsid w:val="00990345"/>
    <w:rsid w:val="009903D9"/>
    <w:rsid w:val="0099048C"/>
    <w:rsid w:val="00990543"/>
    <w:rsid w:val="0099061E"/>
    <w:rsid w:val="0099069F"/>
    <w:rsid w:val="0099079D"/>
    <w:rsid w:val="009907DA"/>
    <w:rsid w:val="009907F6"/>
    <w:rsid w:val="0099081B"/>
    <w:rsid w:val="0099083E"/>
    <w:rsid w:val="009908DC"/>
    <w:rsid w:val="00990956"/>
    <w:rsid w:val="0099097C"/>
    <w:rsid w:val="00990A76"/>
    <w:rsid w:val="00990AEF"/>
    <w:rsid w:val="00990D9C"/>
    <w:rsid w:val="00990E14"/>
    <w:rsid w:val="00990E34"/>
    <w:rsid w:val="00990E53"/>
    <w:rsid w:val="00990E81"/>
    <w:rsid w:val="00990EC2"/>
    <w:rsid w:val="00990FAA"/>
    <w:rsid w:val="00990FEE"/>
    <w:rsid w:val="00990FF9"/>
    <w:rsid w:val="00991052"/>
    <w:rsid w:val="009910B1"/>
    <w:rsid w:val="00991170"/>
    <w:rsid w:val="009911B0"/>
    <w:rsid w:val="0099120A"/>
    <w:rsid w:val="0099120B"/>
    <w:rsid w:val="009913D3"/>
    <w:rsid w:val="00991428"/>
    <w:rsid w:val="00991496"/>
    <w:rsid w:val="009914C0"/>
    <w:rsid w:val="0099164F"/>
    <w:rsid w:val="00991793"/>
    <w:rsid w:val="00991847"/>
    <w:rsid w:val="00991940"/>
    <w:rsid w:val="00991B0B"/>
    <w:rsid w:val="00991C3D"/>
    <w:rsid w:val="00991D06"/>
    <w:rsid w:val="00991F1C"/>
    <w:rsid w:val="00991F32"/>
    <w:rsid w:val="00991F75"/>
    <w:rsid w:val="00991F91"/>
    <w:rsid w:val="0099206D"/>
    <w:rsid w:val="009920B9"/>
    <w:rsid w:val="00992253"/>
    <w:rsid w:val="00992300"/>
    <w:rsid w:val="0099233A"/>
    <w:rsid w:val="009923FB"/>
    <w:rsid w:val="0099248F"/>
    <w:rsid w:val="00992581"/>
    <w:rsid w:val="00992653"/>
    <w:rsid w:val="009926B3"/>
    <w:rsid w:val="009926BF"/>
    <w:rsid w:val="0099291E"/>
    <w:rsid w:val="00992C5C"/>
    <w:rsid w:val="00992CAA"/>
    <w:rsid w:val="00992CBC"/>
    <w:rsid w:val="00992E52"/>
    <w:rsid w:val="00992F97"/>
    <w:rsid w:val="00992FE4"/>
    <w:rsid w:val="00993082"/>
    <w:rsid w:val="009930F8"/>
    <w:rsid w:val="00993107"/>
    <w:rsid w:val="0099331C"/>
    <w:rsid w:val="009933A8"/>
    <w:rsid w:val="009934D3"/>
    <w:rsid w:val="009934E6"/>
    <w:rsid w:val="0099373C"/>
    <w:rsid w:val="009937B6"/>
    <w:rsid w:val="009938FB"/>
    <w:rsid w:val="0099397E"/>
    <w:rsid w:val="00993AC3"/>
    <w:rsid w:val="00993BE1"/>
    <w:rsid w:val="00993C15"/>
    <w:rsid w:val="00993CA5"/>
    <w:rsid w:val="00993EF0"/>
    <w:rsid w:val="0099420B"/>
    <w:rsid w:val="009943EC"/>
    <w:rsid w:val="00994494"/>
    <w:rsid w:val="0099452F"/>
    <w:rsid w:val="00994588"/>
    <w:rsid w:val="00994593"/>
    <w:rsid w:val="00994599"/>
    <w:rsid w:val="00994686"/>
    <w:rsid w:val="009946C2"/>
    <w:rsid w:val="0099485B"/>
    <w:rsid w:val="009948A5"/>
    <w:rsid w:val="009948B6"/>
    <w:rsid w:val="009949B2"/>
    <w:rsid w:val="009949EC"/>
    <w:rsid w:val="00994B6C"/>
    <w:rsid w:val="00994CC4"/>
    <w:rsid w:val="00994D08"/>
    <w:rsid w:val="00994EFB"/>
    <w:rsid w:val="00994F4D"/>
    <w:rsid w:val="00995010"/>
    <w:rsid w:val="00995051"/>
    <w:rsid w:val="009951DB"/>
    <w:rsid w:val="00995206"/>
    <w:rsid w:val="009952FF"/>
    <w:rsid w:val="009953E7"/>
    <w:rsid w:val="00995516"/>
    <w:rsid w:val="009955F8"/>
    <w:rsid w:val="0099576F"/>
    <w:rsid w:val="0099577F"/>
    <w:rsid w:val="00995877"/>
    <w:rsid w:val="009958C6"/>
    <w:rsid w:val="00995B83"/>
    <w:rsid w:val="00995CB8"/>
    <w:rsid w:val="00995E55"/>
    <w:rsid w:val="00995F01"/>
    <w:rsid w:val="00995F3A"/>
    <w:rsid w:val="00995F4C"/>
    <w:rsid w:val="00995FFF"/>
    <w:rsid w:val="009962D6"/>
    <w:rsid w:val="00996684"/>
    <w:rsid w:val="009966CB"/>
    <w:rsid w:val="009966DF"/>
    <w:rsid w:val="00996851"/>
    <w:rsid w:val="00996A11"/>
    <w:rsid w:val="00996A46"/>
    <w:rsid w:val="00996B34"/>
    <w:rsid w:val="00996B5B"/>
    <w:rsid w:val="00996BB5"/>
    <w:rsid w:val="00996BE7"/>
    <w:rsid w:val="00996C44"/>
    <w:rsid w:val="00996D0E"/>
    <w:rsid w:val="00996DFD"/>
    <w:rsid w:val="00996E18"/>
    <w:rsid w:val="00997044"/>
    <w:rsid w:val="00997209"/>
    <w:rsid w:val="00997260"/>
    <w:rsid w:val="00997365"/>
    <w:rsid w:val="00997441"/>
    <w:rsid w:val="0099748A"/>
    <w:rsid w:val="00997562"/>
    <w:rsid w:val="00997574"/>
    <w:rsid w:val="00997620"/>
    <w:rsid w:val="0099766F"/>
    <w:rsid w:val="00997670"/>
    <w:rsid w:val="00997702"/>
    <w:rsid w:val="00997735"/>
    <w:rsid w:val="00997779"/>
    <w:rsid w:val="009979A5"/>
    <w:rsid w:val="009979FF"/>
    <w:rsid w:val="00997A92"/>
    <w:rsid w:val="00997AEB"/>
    <w:rsid w:val="00997BA1"/>
    <w:rsid w:val="00997D91"/>
    <w:rsid w:val="00997DE6"/>
    <w:rsid w:val="00997EEB"/>
    <w:rsid w:val="00997F74"/>
    <w:rsid w:val="00997FC3"/>
    <w:rsid w:val="009A022D"/>
    <w:rsid w:val="009A0245"/>
    <w:rsid w:val="009A02BA"/>
    <w:rsid w:val="009A03CF"/>
    <w:rsid w:val="009A054A"/>
    <w:rsid w:val="009A065E"/>
    <w:rsid w:val="009A0788"/>
    <w:rsid w:val="009A085D"/>
    <w:rsid w:val="009A0862"/>
    <w:rsid w:val="009A08C4"/>
    <w:rsid w:val="009A0B8D"/>
    <w:rsid w:val="009A0B95"/>
    <w:rsid w:val="009A0BB0"/>
    <w:rsid w:val="009A0CE6"/>
    <w:rsid w:val="009A0E15"/>
    <w:rsid w:val="009A0E42"/>
    <w:rsid w:val="009A0EB8"/>
    <w:rsid w:val="009A0F4A"/>
    <w:rsid w:val="009A1063"/>
    <w:rsid w:val="009A10BF"/>
    <w:rsid w:val="009A10E0"/>
    <w:rsid w:val="009A10F1"/>
    <w:rsid w:val="009A10FB"/>
    <w:rsid w:val="009A1215"/>
    <w:rsid w:val="009A123F"/>
    <w:rsid w:val="009A1292"/>
    <w:rsid w:val="009A1322"/>
    <w:rsid w:val="009A14FF"/>
    <w:rsid w:val="009A15D3"/>
    <w:rsid w:val="009A1699"/>
    <w:rsid w:val="009A16BC"/>
    <w:rsid w:val="009A1706"/>
    <w:rsid w:val="009A1716"/>
    <w:rsid w:val="009A1910"/>
    <w:rsid w:val="009A1957"/>
    <w:rsid w:val="009A1AE5"/>
    <w:rsid w:val="009A1AFD"/>
    <w:rsid w:val="009A1BFA"/>
    <w:rsid w:val="009A1C79"/>
    <w:rsid w:val="009A1F18"/>
    <w:rsid w:val="009A1FC5"/>
    <w:rsid w:val="009A20E5"/>
    <w:rsid w:val="009A2222"/>
    <w:rsid w:val="009A2360"/>
    <w:rsid w:val="009A23EF"/>
    <w:rsid w:val="009A2408"/>
    <w:rsid w:val="009A24B5"/>
    <w:rsid w:val="009A25B8"/>
    <w:rsid w:val="009A28DB"/>
    <w:rsid w:val="009A2A24"/>
    <w:rsid w:val="009A2AE1"/>
    <w:rsid w:val="009A2AF3"/>
    <w:rsid w:val="009A2B97"/>
    <w:rsid w:val="009A2BDE"/>
    <w:rsid w:val="009A2C0F"/>
    <w:rsid w:val="009A2CD6"/>
    <w:rsid w:val="009A2E80"/>
    <w:rsid w:val="009A2EA2"/>
    <w:rsid w:val="009A2EFE"/>
    <w:rsid w:val="009A2F93"/>
    <w:rsid w:val="009A2FBE"/>
    <w:rsid w:val="009A3063"/>
    <w:rsid w:val="009A3086"/>
    <w:rsid w:val="009A3100"/>
    <w:rsid w:val="009A31D1"/>
    <w:rsid w:val="009A31F1"/>
    <w:rsid w:val="009A335B"/>
    <w:rsid w:val="009A359C"/>
    <w:rsid w:val="009A3696"/>
    <w:rsid w:val="009A3762"/>
    <w:rsid w:val="009A37FB"/>
    <w:rsid w:val="009A3853"/>
    <w:rsid w:val="009A38F8"/>
    <w:rsid w:val="009A38FC"/>
    <w:rsid w:val="009A39F7"/>
    <w:rsid w:val="009A3A84"/>
    <w:rsid w:val="009A3AAD"/>
    <w:rsid w:val="009A3D90"/>
    <w:rsid w:val="009A3E03"/>
    <w:rsid w:val="009A3E55"/>
    <w:rsid w:val="009A3FA7"/>
    <w:rsid w:val="009A416E"/>
    <w:rsid w:val="009A4303"/>
    <w:rsid w:val="009A4339"/>
    <w:rsid w:val="009A451B"/>
    <w:rsid w:val="009A452B"/>
    <w:rsid w:val="009A4662"/>
    <w:rsid w:val="009A469A"/>
    <w:rsid w:val="009A475B"/>
    <w:rsid w:val="009A481D"/>
    <w:rsid w:val="009A4A43"/>
    <w:rsid w:val="009A4BAB"/>
    <w:rsid w:val="009A4BBB"/>
    <w:rsid w:val="009A4DBC"/>
    <w:rsid w:val="009A4E80"/>
    <w:rsid w:val="009A5006"/>
    <w:rsid w:val="009A5171"/>
    <w:rsid w:val="009A51A5"/>
    <w:rsid w:val="009A535A"/>
    <w:rsid w:val="009A5363"/>
    <w:rsid w:val="009A5436"/>
    <w:rsid w:val="009A5468"/>
    <w:rsid w:val="009A5495"/>
    <w:rsid w:val="009A55E1"/>
    <w:rsid w:val="009A5639"/>
    <w:rsid w:val="009A568C"/>
    <w:rsid w:val="009A57C1"/>
    <w:rsid w:val="009A57EA"/>
    <w:rsid w:val="009A581E"/>
    <w:rsid w:val="009A583F"/>
    <w:rsid w:val="009A58CB"/>
    <w:rsid w:val="009A5969"/>
    <w:rsid w:val="009A5983"/>
    <w:rsid w:val="009A5B53"/>
    <w:rsid w:val="009A5B54"/>
    <w:rsid w:val="009A5C41"/>
    <w:rsid w:val="009A5CDC"/>
    <w:rsid w:val="009A5D5B"/>
    <w:rsid w:val="009A5DD6"/>
    <w:rsid w:val="009A5F47"/>
    <w:rsid w:val="009A5FA9"/>
    <w:rsid w:val="009A60C8"/>
    <w:rsid w:val="009A610E"/>
    <w:rsid w:val="009A61E5"/>
    <w:rsid w:val="009A61E9"/>
    <w:rsid w:val="009A62F3"/>
    <w:rsid w:val="009A6360"/>
    <w:rsid w:val="009A6453"/>
    <w:rsid w:val="009A651E"/>
    <w:rsid w:val="009A67D3"/>
    <w:rsid w:val="009A67E5"/>
    <w:rsid w:val="009A6BB4"/>
    <w:rsid w:val="009A6C43"/>
    <w:rsid w:val="009A6ED3"/>
    <w:rsid w:val="009A6FB2"/>
    <w:rsid w:val="009A7243"/>
    <w:rsid w:val="009A7248"/>
    <w:rsid w:val="009A728A"/>
    <w:rsid w:val="009A730F"/>
    <w:rsid w:val="009A73C8"/>
    <w:rsid w:val="009A73CA"/>
    <w:rsid w:val="009A7493"/>
    <w:rsid w:val="009A75BC"/>
    <w:rsid w:val="009A75F4"/>
    <w:rsid w:val="009A7803"/>
    <w:rsid w:val="009A7823"/>
    <w:rsid w:val="009A7827"/>
    <w:rsid w:val="009A7846"/>
    <w:rsid w:val="009A7926"/>
    <w:rsid w:val="009A7966"/>
    <w:rsid w:val="009A7CCB"/>
    <w:rsid w:val="009A7DE4"/>
    <w:rsid w:val="009A7E0E"/>
    <w:rsid w:val="009A7E2B"/>
    <w:rsid w:val="009A7E33"/>
    <w:rsid w:val="009A7E97"/>
    <w:rsid w:val="009A7EEB"/>
    <w:rsid w:val="009A7F1A"/>
    <w:rsid w:val="009B004A"/>
    <w:rsid w:val="009B01C0"/>
    <w:rsid w:val="009B0212"/>
    <w:rsid w:val="009B02DB"/>
    <w:rsid w:val="009B0305"/>
    <w:rsid w:val="009B03E6"/>
    <w:rsid w:val="009B04A8"/>
    <w:rsid w:val="009B0508"/>
    <w:rsid w:val="009B059F"/>
    <w:rsid w:val="009B0628"/>
    <w:rsid w:val="009B0640"/>
    <w:rsid w:val="009B06FB"/>
    <w:rsid w:val="009B071F"/>
    <w:rsid w:val="009B07E8"/>
    <w:rsid w:val="009B07F9"/>
    <w:rsid w:val="009B08C6"/>
    <w:rsid w:val="009B0946"/>
    <w:rsid w:val="009B0969"/>
    <w:rsid w:val="009B0B64"/>
    <w:rsid w:val="009B0BBF"/>
    <w:rsid w:val="009B0CF6"/>
    <w:rsid w:val="009B0D3F"/>
    <w:rsid w:val="009B0E34"/>
    <w:rsid w:val="009B0F2A"/>
    <w:rsid w:val="009B1033"/>
    <w:rsid w:val="009B113D"/>
    <w:rsid w:val="009B12F3"/>
    <w:rsid w:val="009B131C"/>
    <w:rsid w:val="009B1440"/>
    <w:rsid w:val="009B14F0"/>
    <w:rsid w:val="009B182A"/>
    <w:rsid w:val="009B186E"/>
    <w:rsid w:val="009B18B3"/>
    <w:rsid w:val="009B198C"/>
    <w:rsid w:val="009B1BB1"/>
    <w:rsid w:val="009B1D25"/>
    <w:rsid w:val="009B1EE6"/>
    <w:rsid w:val="009B1F1A"/>
    <w:rsid w:val="009B1FF2"/>
    <w:rsid w:val="009B206F"/>
    <w:rsid w:val="009B215C"/>
    <w:rsid w:val="009B21E4"/>
    <w:rsid w:val="009B225C"/>
    <w:rsid w:val="009B22B8"/>
    <w:rsid w:val="009B245F"/>
    <w:rsid w:val="009B24A1"/>
    <w:rsid w:val="009B254F"/>
    <w:rsid w:val="009B2570"/>
    <w:rsid w:val="009B2632"/>
    <w:rsid w:val="009B266F"/>
    <w:rsid w:val="009B278C"/>
    <w:rsid w:val="009B28AC"/>
    <w:rsid w:val="009B28C1"/>
    <w:rsid w:val="009B28DE"/>
    <w:rsid w:val="009B2CEF"/>
    <w:rsid w:val="009B2D3C"/>
    <w:rsid w:val="009B3018"/>
    <w:rsid w:val="009B3106"/>
    <w:rsid w:val="009B3412"/>
    <w:rsid w:val="009B368A"/>
    <w:rsid w:val="009B376F"/>
    <w:rsid w:val="009B37B9"/>
    <w:rsid w:val="009B37D6"/>
    <w:rsid w:val="009B385D"/>
    <w:rsid w:val="009B3908"/>
    <w:rsid w:val="009B39C9"/>
    <w:rsid w:val="009B3A3C"/>
    <w:rsid w:val="009B3A92"/>
    <w:rsid w:val="009B3B53"/>
    <w:rsid w:val="009B3BF1"/>
    <w:rsid w:val="009B3D1B"/>
    <w:rsid w:val="009B3D8D"/>
    <w:rsid w:val="009B3F27"/>
    <w:rsid w:val="009B42FC"/>
    <w:rsid w:val="009B451A"/>
    <w:rsid w:val="009B453C"/>
    <w:rsid w:val="009B4571"/>
    <w:rsid w:val="009B46F7"/>
    <w:rsid w:val="009B476E"/>
    <w:rsid w:val="009B4771"/>
    <w:rsid w:val="009B47FD"/>
    <w:rsid w:val="009B4812"/>
    <w:rsid w:val="009B4844"/>
    <w:rsid w:val="009B48E6"/>
    <w:rsid w:val="009B4A4E"/>
    <w:rsid w:val="009B4B1E"/>
    <w:rsid w:val="009B4C17"/>
    <w:rsid w:val="009B4CF9"/>
    <w:rsid w:val="009B4E1B"/>
    <w:rsid w:val="009B50F1"/>
    <w:rsid w:val="009B5281"/>
    <w:rsid w:val="009B52B8"/>
    <w:rsid w:val="009B52FB"/>
    <w:rsid w:val="009B5327"/>
    <w:rsid w:val="009B557C"/>
    <w:rsid w:val="009B562E"/>
    <w:rsid w:val="009B5878"/>
    <w:rsid w:val="009B5889"/>
    <w:rsid w:val="009B5A81"/>
    <w:rsid w:val="009B5AA7"/>
    <w:rsid w:val="009B5BE9"/>
    <w:rsid w:val="009B5C37"/>
    <w:rsid w:val="009B6083"/>
    <w:rsid w:val="009B60CE"/>
    <w:rsid w:val="009B6102"/>
    <w:rsid w:val="009B615C"/>
    <w:rsid w:val="009B61D1"/>
    <w:rsid w:val="009B625F"/>
    <w:rsid w:val="009B63F5"/>
    <w:rsid w:val="009B6412"/>
    <w:rsid w:val="009B64C4"/>
    <w:rsid w:val="009B66D8"/>
    <w:rsid w:val="009B672B"/>
    <w:rsid w:val="009B679D"/>
    <w:rsid w:val="009B67CB"/>
    <w:rsid w:val="009B6808"/>
    <w:rsid w:val="009B6925"/>
    <w:rsid w:val="009B6A5F"/>
    <w:rsid w:val="009B6A66"/>
    <w:rsid w:val="009B6C16"/>
    <w:rsid w:val="009B6FD1"/>
    <w:rsid w:val="009B70A6"/>
    <w:rsid w:val="009B7149"/>
    <w:rsid w:val="009B7269"/>
    <w:rsid w:val="009B733E"/>
    <w:rsid w:val="009B7341"/>
    <w:rsid w:val="009B734A"/>
    <w:rsid w:val="009B746D"/>
    <w:rsid w:val="009B7476"/>
    <w:rsid w:val="009B747D"/>
    <w:rsid w:val="009B748E"/>
    <w:rsid w:val="009B764C"/>
    <w:rsid w:val="009B76E0"/>
    <w:rsid w:val="009B78DD"/>
    <w:rsid w:val="009B7930"/>
    <w:rsid w:val="009B7A44"/>
    <w:rsid w:val="009B7B44"/>
    <w:rsid w:val="009B7CFE"/>
    <w:rsid w:val="009B7D22"/>
    <w:rsid w:val="009B7D31"/>
    <w:rsid w:val="009B7E08"/>
    <w:rsid w:val="009C02C5"/>
    <w:rsid w:val="009C04C3"/>
    <w:rsid w:val="009C05D3"/>
    <w:rsid w:val="009C0759"/>
    <w:rsid w:val="009C0A77"/>
    <w:rsid w:val="009C0D34"/>
    <w:rsid w:val="009C0D3B"/>
    <w:rsid w:val="009C0D58"/>
    <w:rsid w:val="009C0E19"/>
    <w:rsid w:val="009C0E23"/>
    <w:rsid w:val="009C1048"/>
    <w:rsid w:val="009C1393"/>
    <w:rsid w:val="009C13AB"/>
    <w:rsid w:val="009C153C"/>
    <w:rsid w:val="009C1578"/>
    <w:rsid w:val="009C16FA"/>
    <w:rsid w:val="009C178E"/>
    <w:rsid w:val="009C1862"/>
    <w:rsid w:val="009C18EA"/>
    <w:rsid w:val="009C1932"/>
    <w:rsid w:val="009C196D"/>
    <w:rsid w:val="009C1C73"/>
    <w:rsid w:val="009C1EA8"/>
    <w:rsid w:val="009C20F2"/>
    <w:rsid w:val="009C2121"/>
    <w:rsid w:val="009C2230"/>
    <w:rsid w:val="009C2275"/>
    <w:rsid w:val="009C2314"/>
    <w:rsid w:val="009C2415"/>
    <w:rsid w:val="009C24FA"/>
    <w:rsid w:val="009C25B3"/>
    <w:rsid w:val="009C25FF"/>
    <w:rsid w:val="009C263B"/>
    <w:rsid w:val="009C2749"/>
    <w:rsid w:val="009C2807"/>
    <w:rsid w:val="009C2AAD"/>
    <w:rsid w:val="009C2AB7"/>
    <w:rsid w:val="009C2C3F"/>
    <w:rsid w:val="009C2C9D"/>
    <w:rsid w:val="009C2DC5"/>
    <w:rsid w:val="009C2E20"/>
    <w:rsid w:val="009C2E5E"/>
    <w:rsid w:val="009C2F97"/>
    <w:rsid w:val="009C2FD4"/>
    <w:rsid w:val="009C307C"/>
    <w:rsid w:val="009C308D"/>
    <w:rsid w:val="009C3231"/>
    <w:rsid w:val="009C3242"/>
    <w:rsid w:val="009C3691"/>
    <w:rsid w:val="009C36E1"/>
    <w:rsid w:val="009C3764"/>
    <w:rsid w:val="009C37E9"/>
    <w:rsid w:val="009C3D2B"/>
    <w:rsid w:val="009C3DBC"/>
    <w:rsid w:val="009C3DE5"/>
    <w:rsid w:val="009C3F4B"/>
    <w:rsid w:val="009C3F81"/>
    <w:rsid w:val="009C3FB9"/>
    <w:rsid w:val="009C4172"/>
    <w:rsid w:val="009C43FC"/>
    <w:rsid w:val="009C4789"/>
    <w:rsid w:val="009C47AA"/>
    <w:rsid w:val="009C4817"/>
    <w:rsid w:val="009C4A90"/>
    <w:rsid w:val="009C4AD9"/>
    <w:rsid w:val="009C4AEE"/>
    <w:rsid w:val="009C4E5A"/>
    <w:rsid w:val="009C4F44"/>
    <w:rsid w:val="009C4FE3"/>
    <w:rsid w:val="009C4FFB"/>
    <w:rsid w:val="009C50A0"/>
    <w:rsid w:val="009C5198"/>
    <w:rsid w:val="009C52A3"/>
    <w:rsid w:val="009C5438"/>
    <w:rsid w:val="009C5441"/>
    <w:rsid w:val="009C54C5"/>
    <w:rsid w:val="009C5593"/>
    <w:rsid w:val="009C55FD"/>
    <w:rsid w:val="009C5677"/>
    <w:rsid w:val="009C573F"/>
    <w:rsid w:val="009C583A"/>
    <w:rsid w:val="009C5928"/>
    <w:rsid w:val="009C593A"/>
    <w:rsid w:val="009C5949"/>
    <w:rsid w:val="009C5978"/>
    <w:rsid w:val="009C5ABD"/>
    <w:rsid w:val="009C5B26"/>
    <w:rsid w:val="009C5BEF"/>
    <w:rsid w:val="009C5C91"/>
    <w:rsid w:val="009C5D29"/>
    <w:rsid w:val="009C5E21"/>
    <w:rsid w:val="009C5FA9"/>
    <w:rsid w:val="009C6006"/>
    <w:rsid w:val="009C612B"/>
    <w:rsid w:val="009C6217"/>
    <w:rsid w:val="009C6348"/>
    <w:rsid w:val="009C63CB"/>
    <w:rsid w:val="009C6468"/>
    <w:rsid w:val="009C662E"/>
    <w:rsid w:val="009C66AE"/>
    <w:rsid w:val="009C66F8"/>
    <w:rsid w:val="009C6702"/>
    <w:rsid w:val="009C6774"/>
    <w:rsid w:val="009C6842"/>
    <w:rsid w:val="009C6892"/>
    <w:rsid w:val="009C6902"/>
    <w:rsid w:val="009C69DC"/>
    <w:rsid w:val="009C6A29"/>
    <w:rsid w:val="009C6CF0"/>
    <w:rsid w:val="009C6CFF"/>
    <w:rsid w:val="009C6D9D"/>
    <w:rsid w:val="009C6F9D"/>
    <w:rsid w:val="009C6FC6"/>
    <w:rsid w:val="009C7061"/>
    <w:rsid w:val="009C7220"/>
    <w:rsid w:val="009C72DA"/>
    <w:rsid w:val="009C7363"/>
    <w:rsid w:val="009C73E5"/>
    <w:rsid w:val="009C74E8"/>
    <w:rsid w:val="009C758F"/>
    <w:rsid w:val="009C765F"/>
    <w:rsid w:val="009C766B"/>
    <w:rsid w:val="009C76C5"/>
    <w:rsid w:val="009C7742"/>
    <w:rsid w:val="009C7821"/>
    <w:rsid w:val="009C782F"/>
    <w:rsid w:val="009C78E9"/>
    <w:rsid w:val="009C7A47"/>
    <w:rsid w:val="009C7AFB"/>
    <w:rsid w:val="009C7BC4"/>
    <w:rsid w:val="009C7BCB"/>
    <w:rsid w:val="009C7CC1"/>
    <w:rsid w:val="009C7CEC"/>
    <w:rsid w:val="009C7E46"/>
    <w:rsid w:val="009D003F"/>
    <w:rsid w:val="009D025B"/>
    <w:rsid w:val="009D02BC"/>
    <w:rsid w:val="009D02D4"/>
    <w:rsid w:val="009D03D9"/>
    <w:rsid w:val="009D0440"/>
    <w:rsid w:val="009D0448"/>
    <w:rsid w:val="009D045C"/>
    <w:rsid w:val="009D046C"/>
    <w:rsid w:val="009D049D"/>
    <w:rsid w:val="009D06AC"/>
    <w:rsid w:val="009D0730"/>
    <w:rsid w:val="009D0906"/>
    <w:rsid w:val="009D0A0C"/>
    <w:rsid w:val="009D0ABC"/>
    <w:rsid w:val="009D0BBA"/>
    <w:rsid w:val="009D0BFB"/>
    <w:rsid w:val="009D0D4B"/>
    <w:rsid w:val="009D0DA5"/>
    <w:rsid w:val="009D0EA4"/>
    <w:rsid w:val="009D0FC8"/>
    <w:rsid w:val="009D105D"/>
    <w:rsid w:val="009D106E"/>
    <w:rsid w:val="009D1203"/>
    <w:rsid w:val="009D1212"/>
    <w:rsid w:val="009D12F0"/>
    <w:rsid w:val="009D1343"/>
    <w:rsid w:val="009D1456"/>
    <w:rsid w:val="009D152E"/>
    <w:rsid w:val="009D15EB"/>
    <w:rsid w:val="009D18AF"/>
    <w:rsid w:val="009D1AB9"/>
    <w:rsid w:val="009D1B32"/>
    <w:rsid w:val="009D1B8C"/>
    <w:rsid w:val="009D1CA1"/>
    <w:rsid w:val="009D1D7C"/>
    <w:rsid w:val="009D1EF4"/>
    <w:rsid w:val="009D1FCB"/>
    <w:rsid w:val="009D203B"/>
    <w:rsid w:val="009D203F"/>
    <w:rsid w:val="009D215C"/>
    <w:rsid w:val="009D2216"/>
    <w:rsid w:val="009D2218"/>
    <w:rsid w:val="009D2425"/>
    <w:rsid w:val="009D2496"/>
    <w:rsid w:val="009D24DE"/>
    <w:rsid w:val="009D255F"/>
    <w:rsid w:val="009D25BF"/>
    <w:rsid w:val="009D2883"/>
    <w:rsid w:val="009D28C1"/>
    <w:rsid w:val="009D2B85"/>
    <w:rsid w:val="009D2CDC"/>
    <w:rsid w:val="009D2DBF"/>
    <w:rsid w:val="009D2F0B"/>
    <w:rsid w:val="009D2F13"/>
    <w:rsid w:val="009D3049"/>
    <w:rsid w:val="009D308D"/>
    <w:rsid w:val="009D30A7"/>
    <w:rsid w:val="009D30E9"/>
    <w:rsid w:val="009D31D1"/>
    <w:rsid w:val="009D330E"/>
    <w:rsid w:val="009D349B"/>
    <w:rsid w:val="009D34D8"/>
    <w:rsid w:val="009D3504"/>
    <w:rsid w:val="009D37B2"/>
    <w:rsid w:val="009D38C3"/>
    <w:rsid w:val="009D3936"/>
    <w:rsid w:val="009D3A0B"/>
    <w:rsid w:val="009D3BEF"/>
    <w:rsid w:val="009D3D25"/>
    <w:rsid w:val="009D3D45"/>
    <w:rsid w:val="009D3D8A"/>
    <w:rsid w:val="009D3DCA"/>
    <w:rsid w:val="009D3DED"/>
    <w:rsid w:val="009D3DF9"/>
    <w:rsid w:val="009D4091"/>
    <w:rsid w:val="009D40D4"/>
    <w:rsid w:val="009D4303"/>
    <w:rsid w:val="009D43CA"/>
    <w:rsid w:val="009D4421"/>
    <w:rsid w:val="009D44E4"/>
    <w:rsid w:val="009D45B8"/>
    <w:rsid w:val="009D45D9"/>
    <w:rsid w:val="009D4A13"/>
    <w:rsid w:val="009D4AC1"/>
    <w:rsid w:val="009D4B70"/>
    <w:rsid w:val="009D4CDB"/>
    <w:rsid w:val="009D4D18"/>
    <w:rsid w:val="009D4EEC"/>
    <w:rsid w:val="009D52DD"/>
    <w:rsid w:val="009D536D"/>
    <w:rsid w:val="009D550C"/>
    <w:rsid w:val="009D5626"/>
    <w:rsid w:val="009D56DF"/>
    <w:rsid w:val="009D5740"/>
    <w:rsid w:val="009D574E"/>
    <w:rsid w:val="009D5882"/>
    <w:rsid w:val="009D58E0"/>
    <w:rsid w:val="009D58E7"/>
    <w:rsid w:val="009D598C"/>
    <w:rsid w:val="009D59BF"/>
    <w:rsid w:val="009D5A87"/>
    <w:rsid w:val="009D5C48"/>
    <w:rsid w:val="009D5EB9"/>
    <w:rsid w:val="009D6041"/>
    <w:rsid w:val="009D60DB"/>
    <w:rsid w:val="009D61A7"/>
    <w:rsid w:val="009D6236"/>
    <w:rsid w:val="009D6296"/>
    <w:rsid w:val="009D633C"/>
    <w:rsid w:val="009D6349"/>
    <w:rsid w:val="009D6595"/>
    <w:rsid w:val="009D65CD"/>
    <w:rsid w:val="009D6616"/>
    <w:rsid w:val="009D667C"/>
    <w:rsid w:val="009D66AE"/>
    <w:rsid w:val="009D67AA"/>
    <w:rsid w:val="009D67EC"/>
    <w:rsid w:val="009D6805"/>
    <w:rsid w:val="009D6832"/>
    <w:rsid w:val="009D68FD"/>
    <w:rsid w:val="009D6981"/>
    <w:rsid w:val="009D6BA2"/>
    <w:rsid w:val="009D6D49"/>
    <w:rsid w:val="009D6D92"/>
    <w:rsid w:val="009D6EFA"/>
    <w:rsid w:val="009D6F26"/>
    <w:rsid w:val="009D6F2E"/>
    <w:rsid w:val="009D717A"/>
    <w:rsid w:val="009D732D"/>
    <w:rsid w:val="009D733E"/>
    <w:rsid w:val="009D7368"/>
    <w:rsid w:val="009D74DE"/>
    <w:rsid w:val="009D75BB"/>
    <w:rsid w:val="009D75D1"/>
    <w:rsid w:val="009D76A9"/>
    <w:rsid w:val="009D794B"/>
    <w:rsid w:val="009D79E0"/>
    <w:rsid w:val="009D7B21"/>
    <w:rsid w:val="009D7B24"/>
    <w:rsid w:val="009D7E1C"/>
    <w:rsid w:val="009D7EDD"/>
    <w:rsid w:val="009D7F66"/>
    <w:rsid w:val="009D7F7F"/>
    <w:rsid w:val="009E009E"/>
    <w:rsid w:val="009E00E4"/>
    <w:rsid w:val="009E01DB"/>
    <w:rsid w:val="009E0268"/>
    <w:rsid w:val="009E02BE"/>
    <w:rsid w:val="009E02F6"/>
    <w:rsid w:val="009E068C"/>
    <w:rsid w:val="009E0767"/>
    <w:rsid w:val="009E07BB"/>
    <w:rsid w:val="009E0881"/>
    <w:rsid w:val="009E0929"/>
    <w:rsid w:val="009E0997"/>
    <w:rsid w:val="009E09AE"/>
    <w:rsid w:val="009E09D5"/>
    <w:rsid w:val="009E0A93"/>
    <w:rsid w:val="009E0BAE"/>
    <w:rsid w:val="009E0BBF"/>
    <w:rsid w:val="009E0C6D"/>
    <w:rsid w:val="009E0EAA"/>
    <w:rsid w:val="009E0EBA"/>
    <w:rsid w:val="009E0F81"/>
    <w:rsid w:val="009E12A9"/>
    <w:rsid w:val="009E13F8"/>
    <w:rsid w:val="009E13FD"/>
    <w:rsid w:val="009E140B"/>
    <w:rsid w:val="009E1450"/>
    <w:rsid w:val="009E145A"/>
    <w:rsid w:val="009E14CD"/>
    <w:rsid w:val="009E1510"/>
    <w:rsid w:val="009E1631"/>
    <w:rsid w:val="009E16E9"/>
    <w:rsid w:val="009E17AF"/>
    <w:rsid w:val="009E1817"/>
    <w:rsid w:val="009E18C6"/>
    <w:rsid w:val="009E1981"/>
    <w:rsid w:val="009E19D5"/>
    <w:rsid w:val="009E1A7F"/>
    <w:rsid w:val="009E1CFC"/>
    <w:rsid w:val="009E1E95"/>
    <w:rsid w:val="009E1FDE"/>
    <w:rsid w:val="009E2160"/>
    <w:rsid w:val="009E2197"/>
    <w:rsid w:val="009E2302"/>
    <w:rsid w:val="009E23D1"/>
    <w:rsid w:val="009E23D4"/>
    <w:rsid w:val="009E2445"/>
    <w:rsid w:val="009E24EC"/>
    <w:rsid w:val="009E25FF"/>
    <w:rsid w:val="009E2667"/>
    <w:rsid w:val="009E2669"/>
    <w:rsid w:val="009E26BB"/>
    <w:rsid w:val="009E26D1"/>
    <w:rsid w:val="009E2847"/>
    <w:rsid w:val="009E2916"/>
    <w:rsid w:val="009E2A18"/>
    <w:rsid w:val="009E2B9D"/>
    <w:rsid w:val="009E2D71"/>
    <w:rsid w:val="009E2D9A"/>
    <w:rsid w:val="009E2FFB"/>
    <w:rsid w:val="009E3137"/>
    <w:rsid w:val="009E33D6"/>
    <w:rsid w:val="009E33DB"/>
    <w:rsid w:val="009E345F"/>
    <w:rsid w:val="009E3524"/>
    <w:rsid w:val="009E35BE"/>
    <w:rsid w:val="009E3659"/>
    <w:rsid w:val="009E3694"/>
    <w:rsid w:val="009E3718"/>
    <w:rsid w:val="009E3836"/>
    <w:rsid w:val="009E390F"/>
    <w:rsid w:val="009E3A5D"/>
    <w:rsid w:val="009E3B52"/>
    <w:rsid w:val="009E3B99"/>
    <w:rsid w:val="009E3C02"/>
    <w:rsid w:val="009E3C29"/>
    <w:rsid w:val="009E3DC0"/>
    <w:rsid w:val="009E3DCC"/>
    <w:rsid w:val="009E3F9C"/>
    <w:rsid w:val="009E402C"/>
    <w:rsid w:val="009E4173"/>
    <w:rsid w:val="009E4229"/>
    <w:rsid w:val="009E4255"/>
    <w:rsid w:val="009E42FC"/>
    <w:rsid w:val="009E4439"/>
    <w:rsid w:val="009E456E"/>
    <w:rsid w:val="009E4734"/>
    <w:rsid w:val="009E4854"/>
    <w:rsid w:val="009E4858"/>
    <w:rsid w:val="009E4B26"/>
    <w:rsid w:val="009E4B49"/>
    <w:rsid w:val="009E4E38"/>
    <w:rsid w:val="009E4F33"/>
    <w:rsid w:val="009E4F4F"/>
    <w:rsid w:val="009E5164"/>
    <w:rsid w:val="009E526E"/>
    <w:rsid w:val="009E5277"/>
    <w:rsid w:val="009E53C9"/>
    <w:rsid w:val="009E53F1"/>
    <w:rsid w:val="009E54CE"/>
    <w:rsid w:val="009E551C"/>
    <w:rsid w:val="009E580C"/>
    <w:rsid w:val="009E58C2"/>
    <w:rsid w:val="009E59E0"/>
    <w:rsid w:val="009E5D20"/>
    <w:rsid w:val="009E5D77"/>
    <w:rsid w:val="009E5E1B"/>
    <w:rsid w:val="009E5E8B"/>
    <w:rsid w:val="009E5ED5"/>
    <w:rsid w:val="009E5F36"/>
    <w:rsid w:val="009E5F78"/>
    <w:rsid w:val="009E6020"/>
    <w:rsid w:val="009E602A"/>
    <w:rsid w:val="009E60C0"/>
    <w:rsid w:val="009E62C4"/>
    <w:rsid w:val="009E6543"/>
    <w:rsid w:val="009E6584"/>
    <w:rsid w:val="009E688D"/>
    <w:rsid w:val="009E6A58"/>
    <w:rsid w:val="009E6B30"/>
    <w:rsid w:val="009E6C02"/>
    <w:rsid w:val="009E6C64"/>
    <w:rsid w:val="009E6DD3"/>
    <w:rsid w:val="009E6E77"/>
    <w:rsid w:val="009E6EFB"/>
    <w:rsid w:val="009E722E"/>
    <w:rsid w:val="009E74ED"/>
    <w:rsid w:val="009E76BE"/>
    <w:rsid w:val="009E7843"/>
    <w:rsid w:val="009E7864"/>
    <w:rsid w:val="009E7883"/>
    <w:rsid w:val="009E79BC"/>
    <w:rsid w:val="009E7A9A"/>
    <w:rsid w:val="009E7F00"/>
    <w:rsid w:val="009F00AE"/>
    <w:rsid w:val="009F00CF"/>
    <w:rsid w:val="009F010B"/>
    <w:rsid w:val="009F01B1"/>
    <w:rsid w:val="009F02BC"/>
    <w:rsid w:val="009F037A"/>
    <w:rsid w:val="009F03A8"/>
    <w:rsid w:val="009F0477"/>
    <w:rsid w:val="009F074A"/>
    <w:rsid w:val="009F090A"/>
    <w:rsid w:val="009F0ABF"/>
    <w:rsid w:val="009F0C02"/>
    <w:rsid w:val="009F0CBC"/>
    <w:rsid w:val="009F0D6E"/>
    <w:rsid w:val="009F0E24"/>
    <w:rsid w:val="009F0EF9"/>
    <w:rsid w:val="009F0F16"/>
    <w:rsid w:val="009F0FA9"/>
    <w:rsid w:val="009F0FF8"/>
    <w:rsid w:val="009F0FF9"/>
    <w:rsid w:val="009F1074"/>
    <w:rsid w:val="009F10DB"/>
    <w:rsid w:val="009F1165"/>
    <w:rsid w:val="009F11DB"/>
    <w:rsid w:val="009F136D"/>
    <w:rsid w:val="009F17DC"/>
    <w:rsid w:val="009F1908"/>
    <w:rsid w:val="009F1A96"/>
    <w:rsid w:val="009F1AD3"/>
    <w:rsid w:val="009F1AE5"/>
    <w:rsid w:val="009F1B92"/>
    <w:rsid w:val="009F1DEC"/>
    <w:rsid w:val="009F1E4E"/>
    <w:rsid w:val="009F1F1C"/>
    <w:rsid w:val="009F1FC6"/>
    <w:rsid w:val="009F2049"/>
    <w:rsid w:val="009F207F"/>
    <w:rsid w:val="009F2222"/>
    <w:rsid w:val="009F2319"/>
    <w:rsid w:val="009F23CD"/>
    <w:rsid w:val="009F2563"/>
    <w:rsid w:val="009F269F"/>
    <w:rsid w:val="009F26A3"/>
    <w:rsid w:val="009F278E"/>
    <w:rsid w:val="009F27BB"/>
    <w:rsid w:val="009F27F3"/>
    <w:rsid w:val="009F2AC5"/>
    <w:rsid w:val="009F2B64"/>
    <w:rsid w:val="009F2B8F"/>
    <w:rsid w:val="009F2BD8"/>
    <w:rsid w:val="009F2C49"/>
    <w:rsid w:val="009F2D3B"/>
    <w:rsid w:val="009F2D49"/>
    <w:rsid w:val="009F2ECF"/>
    <w:rsid w:val="009F2EE8"/>
    <w:rsid w:val="009F2F16"/>
    <w:rsid w:val="009F2FA8"/>
    <w:rsid w:val="009F302F"/>
    <w:rsid w:val="009F3051"/>
    <w:rsid w:val="009F312B"/>
    <w:rsid w:val="009F32A7"/>
    <w:rsid w:val="009F33E0"/>
    <w:rsid w:val="009F3409"/>
    <w:rsid w:val="009F34E2"/>
    <w:rsid w:val="009F3513"/>
    <w:rsid w:val="009F36B6"/>
    <w:rsid w:val="009F3748"/>
    <w:rsid w:val="009F388B"/>
    <w:rsid w:val="009F38BD"/>
    <w:rsid w:val="009F38CE"/>
    <w:rsid w:val="009F3938"/>
    <w:rsid w:val="009F39C7"/>
    <w:rsid w:val="009F3C1A"/>
    <w:rsid w:val="009F3D74"/>
    <w:rsid w:val="009F3EC2"/>
    <w:rsid w:val="009F3EFE"/>
    <w:rsid w:val="009F3FB7"/>
    <w:rsid w:val="009F4020"/>
    <w:rsid w:val="009F4064"/>
    <w:rsid w:val="009F40CF"/>
    <w:rsid w:val="009F40E2"/>
    <w:rsid w:val="009F4106"/>
    <w:rsid w:val="009F412D"/>
    <w:rsid w:val="009F41E7"/>
    <w:rsid w:val="009F4231"/>
    <w:rsid w:val="009F437F"/>
    <w:rsid w:val="009F4449"/>
    <w:rsid w:val="009F4663"/>
    <w:rsid w:val="009F4793"/>
    <w:rsid w:val="009F491C"/>
    <w:rsid w:val="009F4C63"/>
    <w:rsid w:val="009F4CA6"/>
    <w:rsid w:val="009F4EEE"/>
    <w:rsid w:val="009F4F08"/>
    <w:rsid w:val="009F4F7F"/>
    <w:rsid w:val="009F4FE5"/>
    <w:rsid w:val="009F50AC"/>
    <w:rsid w:val="009F51D3"/>
    <w:rsid w:val="009F5225"/>
    <w:rsid w:val="009F529F"/>
    <w:rsid w:val="009F54C2"/>
    <w:rsid w:val="009F580C"/>
    <w:rsid w:val="009F5862"/>
    <w:rsid w:val="009F5A5F"/>
    <w:rsid w:val="009F5A9F"/>
    <w:rsid w:val="009F5AF2"/>
    <w:rsid w:val="009F5B4A"/>
    <w:rsid w:val="009F5B5F"/>
    <w:rsid w:val="009F5BD4"/>
    <w:rsid w:val="009F5C46"/>
    <w:rsid w:val="009F5DD5"/>
    <w:rsid w:val="009F5E42"/>
    <w:rsid w:val="009F60C9"/>
    <w:rsid w:val="009F616B"/>
    <w:rsid w:val="009F631E"/>
    <w:rsid w:val="009F632D"/>
    <w:rsid w:val="009F639F"/>
    <w:rsid w:val="009F65A1"/>
    <w:rsid w:val="009F65E8"/>
    <w:rsid w:val="009F667D"/>
    <w:rsid w:val="009F687E"/>
    <w:rsid w:val="009F69CF"/>
    <w:rsid w:val="009F6AA6"/>
    <w:rsid w:val="009F6ACE"/>
    <w:rsid w:val="009F6B87"/>
    <w:rsid w:val="009F6C81"/>
    <w:rsid w:val="009F6D13"/>
    <w:rsid w:val="009F6D79"/>
    <w:rsid w:val="009F6DA4"/>
    <w:rsid w:val="009F6FC5"/>
    <w:rsid w:val="009F6FD6"/>
    <w:rsid w:val="009F6FE9"/>
    <w:rsid w:val="009F713B"/>
    <w:rsid w:val="009F717D"/>
    <w:rsid w:val="009F74B7"/>
    <w:rsid w:val="009F74EB"/>
    <w:rsid w:val="009F7585"/>
    <w:rsid w:val="009F762F"/>
    <w:rsid w:val="009F7711"/>
    <w:rsid w:val="009F774A"/>
    <w:rsid w:val="009F79AB"/>
    <w:rsid w:val="009F7AD0"/>
    <w:rsid w:val="009F7AD9"/>
    <w:rsid w:val="009F7C8B"/>
    <w:rsid w:val="009F7C93"/>
    <w:rsid w:val="009F7E19"/>
    <w:rsid w:val="009F7E50"/>
    <w:rsid w:val="009F7F3A"/>
    <w:rsid w:val="00A0000E"/>
    <w:rsid w:val="00A00052"/>
    <w:rsid w:val="00A0027D"/>
    <w:rsid w:val="00A004EF"/>
    <w:rsid w:val="00A00534"/>
    <w:rsid w:val="00A0063D"/>
    <w:rsid w:val="00A006BA"/>
    <w:rsid w:val="00A00768"/>
    <w:rsid w:val="00A007F5"/>
    <w:rsid w:val="00A00A47"/>
    <w:rsid w:val="00A00B78"/>
    <w:rsid w:val="00A00C82"/>
    <w:rsid w:val="00A00E7F"/>
    <w:rsid w:val="00A00ECF"/>
    <w:rsid w:val="00A00FBE"/>
    <w:rsid w:val="00A00FFB"/>
    <w:rsid w:val="00A0136B"/>
    <w:rsid w:val="00A0138B"/>
    <w:rsid w:val="00A0155A"/>
    <w:rsid w:val="00A01662"/>
    <w:rsid w:val="00A016B0"/>
    <w:rsid w:val="00A01858"/>
    <w:rsid w:val="00A018CD"/>
    <w:rsid w:val="00A0193E"/>
    <w:rsid w:val="00A01B20"/>
    <w:rsid w:val="00A01B2E"/>
    <w:rsid w:val="00A01C6E"/>
    <w:rsid w:val="00A01E9C"/>
    <w:rsid w:val="00A01EDA"/>
    <w:rsid w:val="00A01F22"/>
    <w:rsid w:val="00A01F55"/>
    <w:rsid w:val="00A01FFC"/>
    <w:rsid w:val="00A02030"/>
    <w:rsid w:val="00A02058"/>
    <w:rsid w:val="00A0213C"/>
    <w:rsid w:val="00A02280"/>
    <w:rsid w:val="00A02297"/>
    <w:rsid w:val="00A02463"/>
    <w:rsid w:val="00A0248F"/>
    <w:rsid w:val="00A025DE"/>
    <w:rsid w:val="00A02620"/>
    <w:rsid w:val="00A0266F"/>
    <w:rsid w:val="00A02719"/>
    <w:rsid w:val="00A027AF"/>
    <w:rsid w:val="00A0284A"/>
    <w:rsid w:val="00A02A06"/>
    <w:rsid w:val="00A02A5C"/>
    <w:rsid w:val="00A02AD6"/>
    <w:rsid w:val="00A02BB6"/>
    <w:rsid w:val="00A02C1A"/>
    <w:rsid w:val="00A02CAB"/>
    <w:rsid w:val="00A02CD4"/>
    <w:rsid w:val="00A02CFE"/>
    <w:rsid w:val="00A02FCE"/>
    <w:rsid w:val="00A03076"/>
    <w:rsid w:val="00A030AA"/>
    <w:rsid w:val="00A0318D"/>
    <w:rsid w:val="00A0325F"/>
    <w:rsid w:val="00A0369C"/>
    <w:rsid w:val="00A03735"/>
    <w:rsid w:val="00A0376E"/>
    <w:rsid w:val="00A03801"/>
    <w:rsid w:val="00A03873"/>
    <w:rsid w:val="00A03943"/>
    <w:rsid w:val="00A03BF4"/>
    <w:rsid w:val="00A03CFB"/>
    <w:rsid w:val="00A03E03"/>
    <w:rsid w:val="00A040AB"/>
    <w:rsid w:val="00A041D1"/>
    <w:rsid w:val="00A043AB"/>
    <w:rsid w:val="00A0453C"/>
    <w:rsid w:val="00A04693"/>
    <w:rsid w:val="00A0474F"/>
    <w:rsid w:val="00A048F1"/>
    <w:rsid w:val="00A04962"/>
    <w:rsid w:val="00A049CD"/>
    <w:rsid w:val="00A04C17"/>
    <w:rsid w:val="00A04C39"/>
    <w:rsid w:val="00A04CAC"/>
    <w:rsid w:val="00A04CDE"/>
    <w:rsid w:val="00A04D2D"/>
    <w:rsid w:val="00A04DED"/>
    <w:rsid w:val="00A04FF3"/>
    <w:rsid w:val="00A05061"/>
    <w:rsid w:val="00A05466"/>
    <w:rsid w:val="00A054E9"/>
    <w:rsid w:val="00A0551D"/>
    <w:rsid w:val="00A055A0"/>
    <w:rsid w:val="00A055DC"/>
    <w:rsid w:val="00A057A8"/>
    <w:rsid w:val="00A05821"/>
    <w:rsid w:val="00A0584A"/>
    <w:rsid w:val="00A05AC8"/>
    <w:rsid w:val="00A05C43"/>
    <w:rsid w:val="00A05C8A"/>
    <w:rsid w:val="00A05F83"/>
    <w:rsid w:val="00A06139"/>
    <w:rsid w:val="00A061E1"/>
    <w:rsid w:val="00A0620B"/>
    <w:rsid w:val="00A06329"/>
    <w:rsid w:val="00A06346"/>
    <w:rsid w:val="00A0635D"/>
    <w:rsid w:val="00A064D3"/>
    <w:rsid w:val="00A0676A"/>
    <w:rsid w:val="00A06D21"/>
    <w:rsid w:val="00A06E81"/>
    <w:rsid w:val="00A06F72"/>
    <w:rsid w:val="00A0701E"/>
    <w:rsid w:val="00A07181"/>
    <w:rsid w:val="00A07185"/>
    <w:rsid w:val="00A072E8"/>
    <w:rsid w:val="00A07349"/>
    <w:rsid w:val="00A07496"/>
    <w:rsid w:val="00A07768"/>
    <w:rsid w:val="00A07781"/>
    <w:rsid w:val="00A07886"/>
    <w:rsid w:val="00A078E2"/>
    <w:rsid w:val="00A079E7"/>
    <w:rsid w:val="00A07A3E"/>
    <w:rsid w:val="00A07B2D"/>
    <w:rsid w:val="00A07CD7"/>
    <w:rsid w:val="00A07D8A"/>
    <w:rsid w:val="00A07DCD"/>
    <w:rsid w:val="00A07DD8"/>
    <w:rsid w:val="00A07EDB"/>
    <w:rsid w:val="00A07F0F"/>
    <w:rsid w:val="00A07F65"/>
    <w:rsid w:val="00A10079"/>
    <w:rsid w:val="00A100BC"/>
    <w:rsid w:val="00A10133"/>
    <w:rsid w:val="00A1024A"/>
    <w:rsid w:val="00A10263"/>
    <w:rsid w:val="00A10364"/>
    <w:rsid w:val="00A10487"/>
    <w:rsid w:val="00A1049C"/>
    <w:rsid w:val="00A10529"/>
    <w:rsid w:val="00A10560"/>
    <w:rsid w:val="00A1087A"/>
    <w:rsid w:val="00A10890"/>
    <w:rsid w:val="00A108F6"/>
    <w:rsid w:val="00A10A3F"/>
    <w:rsid w:val="00A10A45"/>
    <w:rsid w:val="00A10D19"/>
    <w:rsid w:val="00A10D3B"/>
    <w:rsid w:val="00A10E40"/>
    <w:rsid w:val="00A110FF"/>
    <w:rsid w:val="00A11134"/>
    <w:rsid w:val="00A113C6"/>
    <w:rsid w:val="00A1148B"/>
    <w:rsid w:val="00A1150B"/>
    <w:rsid w:val="00A118DF"/>
    <w:rsid w:val="00A1194B"/>
    <w:rsid w:val="00A1196E"/>
    <w:rsid w:val="00A11A1F"/>
    <w:rsid w:val="00A11D1B"/>
    <w:rsid w:val="00A11D3C"/>
    <w:rsid w:val="00A11ECC"/>
    <w:rsid w:val="00A120C0"/>
    <w:rsid w:val="00A12179"/>
    <w:rsid w:val="00A1225D"/>
    <w:rsid w:val="00A123D1"/>
    <w:rsid w:val="00A12618"/>
    <w:rsid w:val="00A12845"/>
    <w:rsid w:val="00A12854"/>
    <w:rsid w:val="00A129D6"/>
    <w:rsid w:val="00A129E6"/>
    <w:rsid w:val="00A12A0B"/>
    <w:rsid w:val="00A12A0E"/>
    <w:rsid w:val="00A12BB5"/>
    <w:rsid w:val="00A12E08"/>
    <w:rsid w:val="00A12E31"/>
    <w:rsid w:val="00A12E4C"/>
    <w:rsid w:val="00A12FDE"/>
    <w:rsid w:val="00A12FED"/>
    <w:rsid w:val="00A13000"/>
    <w:rsid w:val="00A1304A"/>
    <w:rsid w:val="00A130E1"/>
    <w:rsid w:val="00A13167"/>
    <w:rsid w:val="00A13203"/>
    <w:rsid w:val="00A132EE"/>
    <w:rsid w:val="00A133B2"/>
    <w:rsid w:val="00A133F5"/>
    <w:rsid w:val="00A134FD"/>
    <w:rsid w:val="00A1357B"/>
    <w:rsid w:val="00A1366A"/>
    <w:rsid w:val="00A136CA"/>
    <w:rsid w:val="00A13747"/>
    <w:rsid w:val="00A1381B"/>
    <w:rsid w:val="00A13B4A"/>
    <w:rsid w:val="00A13BD1"/>
    <w:rsid w:val="00A13EE8"/>
    <w:rsid w:val="00A141A6"/>
    <w:rsid w:val="00A141F2"/>
    <w:rsid w:val="00A142F2"/>
    <w:rsid w:val="00A14389"/>
    <w:rsid w:val="00A143D6"/>
    <w:rsid w:val="00A14410"/>
    <w:rsid w:val="00A144E7"/>
    <w:rsid w:val="00A14513"/>
    <w:rsid w:val="00A145CF"/>
    <w:rsid w:val="00A146DE"/>
    <w:rsid w:val="00A14768"/>
    <w:rsid w:val="00A14801"/>
    <w:rsid w:val="00A14820"/>
    <w:rsid w:val="00A1495D"/>
    <w:rsid w:val="00A14AEB"/>
    <w:rsid w:val="00A14C66"/>
    <w:rsid w:val="00A14CD4"/>
    <w:rsid w:val="00A14CE1"/>
    <w:rsid w:val="00A14E2A"/>
    <w:rsid w:val="00A14E80"/>
    <w:rsid w:val="00A14EE6"/>
    <w:rsid w:val="00A14FE1"/>
    <w:rsid w:val="00A15009"/>
    <w:rsid w:val="00A150C1"/>
    <w:rsid w:val="00A150F7"/>
    <w:rsid w:val="00A15196"/>
    <w:rsid w:val="00A151DB"/>
    <w:rsid w:val="00A1524A"/>
    <w:rsid w:val="00A1545C"/>
    <w:rsid w:val="00A1549D"/>
    <w:rsid w:val="00A15618"/>
    <w:rsid w:val="00A1578A"/>
    <w:rsid w:val="00A1585C"/>
    <w:rsid w:val="00A15A1F"/>
    <w:rsid w:val="00A15AA7"/>
    <w:rsid w:val="00A15AF9"/>
    <w:rsid w:val="00A15B3F"/>
    <w:rsid w:val="00A15C1D"/>
    <w:rsid w:val="00A15E99"/>
    <w:rsid w:val="00A15F69"/>
    <w:rsid w:val="00A16032"/>
    <w:rsid w:val="00A16144"/>
    <w:rsid w:val="00A1631D"/>
    <w:rsid w:val="00A163DC"/>
    <w:rsid w:val="00A1641F"/>
    <w:rsid w:val="00A165FD"/>
    <w:rsid w:val="00A1699B"/>
    <w:rsid w:val="00A16A84"/>
    <w:rsid w:val="00A16A89"/>
    <w:rsid w:val="00A16B17"/>
    <w:rsid w:val="00A16B54"/>
    <w:rsid w:val="00A16BAB"/>
    <w:rsid w:val="00A16C35"/>
    <w:rsid w:val="00A16D7C"/>
    <w:rsid w:val="00A16E72"/>
    <w:rsid w:val="00A16FE6"/>
    <w:rsid w:val="00A17214"/>
    <w:rsid w:val="00A17244"/>
    <w:rsid w:val="00A1741A"/>
    <w:rsid w:val="00A17897"/>
    <w:rsid w:val="00A17994"/>
    <w:rsid w:val="00A17B5D"/>
    <w:rsid w:val="00A17EB9"/>
    <w:rsid w:val="00A20094"/>
    <w:rsid w:val="00A202BB"/>
    <w:rsid w:val="00A202CE"/>
    <w:rsid w:val="00A204E2"/>
    <w:rsid w:val="00A2050A"/>
    <w:rsid w:val="00A205A3"/>
    <w:rsid w:val="00A2060E"/>
    <w:rsid w:val="00A209BA"/>
    <w:rsid w:val="00A20B46"/>
    <w:rsid w:val="00A20D25"/>
    <w:rsid w:val="00A20D2A"/>
    <w:rsid w:val="00A20D96"/>
    <w:rsid w:val="00A20EE0"/>
    <w:rsid w:val="00A20F08"/>
    <w:rsid w:val="00A21152"/>
    <w:rsid w:val="00A21234"/>
    <w:rsid w:val="00A2127D"/>
    <w:rsid w:val="00A212AF"/>
    <w:rsid w:val="00A212D1"/>
    <w:rsid w:val="00A21366"/>
    <w:rsid w:val="00A2143B"/>
    <w:rsid w:val="00A21845"/>
    <w:rsid w:val="00A21846"/>
    <w:rsid w:val="00A218C9"/>
    <w:rsid w:val="00A2192D"/>
    <w:rsid w:val="00A21BF7"/>
    <w:rsid w:val="00A21C3B"/>
    <w:rsid w:val="00A21EAF"/>
    <w:rsid w:val="00A21F0A"/>
    <w:rsid w:val="00A22092"/>
    <w:rsid w:val="00A220B3"/>
    <w:rsid w:val="00A220EA"/>
    <w:rsid w:val="00A22122"/>
    <w:rsid w:val="00A223F8"/>
    <w:rsid w:val="00A2249D"/>
    <w:rsid w:val="00A2250F"/>
    <w:rsid w:val="00A22515"/>
    <w:rsid w:val="00A225AB"/>
    <w:rsid w:val="00A2276B"/>
    <w:rsid w:val="00A22860"/>
    <w:rsid w:val="00A228C5"/>
    <w:rsid w:val="00A229E9"/>
    <w:rsid w:val="00A22B90"/>
    <w:rsid w:val="00A22B94"/>
    <w:rsid w:val="00A22BB5"/>
    <w:rsid w:val="00A22C5A"/>
    <w:rsid w:val="00A22C88"/>
    <w:rsid w:val="00A22E9C"/>
    <w:rsid w:val="00A2311B"/>
    <w:rsid w:val="00A23227"/>
    <w:rsid w:val="00A2331C"/>
    <w:rsid w:val="00A23351"/>
    <w:rsid w:val="00A233AF"/>
    <w:rsid w:val="00A2342A"/>
    <w:rsid w:val="00A234BB"/>
    <w:rsid w:val="00A2363F"/>
    <w:rsid w:val="00A237B5"/>
    <w:rsid w:val="00A237D1"/>
    <w:rsid w:val="00A23817"/>
    <w:rsid w:val="00A2384F"/>
    <w:rsid w:val="00A23873"/>
    <w:rsid w:val="00A23950"/>
    <w:rsid w:val="00A239D4"/>
    <w:rsid w:val="00A239F8"/>
    <w:rsid w:val="00A23B37"/>
    <w:rsid w:val="00A23BF3"/>
    <w:rsid w:val="00A23C6F"/>
    <w:rsid w:val="00A23C93"/>
    <w:rsid w:val="00A23CD2"/>
    <w:rsid w:val="00A23E65"/>
    <w:rsid w:val="00A23E99"/>
    <w:rsid w:val="00A23EAE"/>
    <w:rsid w:val="00A23F1D"/>
    <w:rsid w:val="00A24022"/>
    <w:rsid w:val="00A2414A"/>
    <w:rsid w:val="00A242B3"/>
    <w:rsid w:val="00A24316"/>
    <w:rsid w:val="00A24351"/>
    <w:rsid w:val="00A243B7"/>
    <w:rsid w:val="00A246A4"/>
    <w:rsid w:val="00A24761"/>
    <w:rsid w:val="00A247D6"/>
    <w:rsid w:val="00A247F1"/>
    <w:rsid w:val="00A24958"/>
    <w:rsid w:val="00A249CC"/>
    <w:rsid w:val="00A24B59"/>
    <w:rsid w:val="00A24B9F"/>
    <w:rsid w:val="00A24C6F"/>
    <w:rsid w:val="00A24CC8"/>
    <w:rsid w:val="00A24CD8"/>
    <w:rsid w:val="00A24E2E"/>
    <w:rsid w:val="00A25148"/>
    <w:rsid w:val="00A2523A"/>
    <w:rsid w:val="00A2544C"/>
    <w:rsid w:val="00A25521"/>
    <w:rsid w:val="00A256CC"/>
    <w:rsid w:val="00A25779"/>
    <w:rsid w:val="00A257A3"/>
    <w:rsid w:val="00A25910"/>
    <w:rsid w:val="00A259CB"/>
    <w:rsid w:val="00A25A48"/>
    <w:rsid w:val="00A25C28"/>
    <w:rsid w:val="00A25CFD"/>
    <w:rsid w:val="00A260D0"/>
    <w:rsid w:val="00A2626E"/>
    <w:rsid w:val="00A2632A"/>
    <w:rsid w:val="00A264BD"/>
    <w:rsid w:val="00A26521"/>
    <w:rsid w:val="00A2661C"/>
    <w:rsid w:val="00A267BD"/>
    <w:rsid w:val="00A26AF2"/>
    <w:rsid w:val="00A26BD2"/>
    <w:rsid w:val="00A26E4D"/>
    <w:rsid w:val="00A26FC5"/>
    <w:rsid w:val="00A2729A"/>
    <w:rsid w:val="00A272A6"/>
    <w:rsid w:val="00A2748D"/>
    <w:rsid w:val="00A274E8"/>
    <w:rsid w:val="00A27565"/>
    <w:rsid w:val="00A275EA"/>
    <w:rsid w:val="00A2778F"/>
    <w:rsid w:val="00A277A3"/>
    <w:rsid w:val="00A27859"/>
    <w:rsid w:val="00A27A39"/>
    <w:rsid w:val="00A27AEB"/>
    <w:rsid w:val="00A27B43"/>
    <w:rsid w:val="00A27B96"/>
    <w:rsid w:val="00A27D49"/>
    <w:rsid w:val="00A27E5F"/>
    <w:rsid w:val="00A27EA6"/>
    <w:rsid w:val="00A27EBB"/>
    <w:rsid w:val="00A27F04"/>
    <w:rsid w:val="00A27F42"/>
    <w:rsid w:val="00A302BA"/>
    <w:rsid w:val="00A3037D"/>
    <w:rsid w:val="00A3040D"/>
    <w:rsid w:val="00A30456"/>
    <w:rsid w:val="00A304EC"/>
    <w:rsid w:val="00A3050E"/>
    <w:rsid w:val="00A30523"/>
    <w:rsid w:val="00A30532"/>
    <w:rsid w:val="00A3058C"/>
    <w:rsid w:val="00A30594"/>
    <w:rsid w:val="00A30791"/>
    <w:rsid w:val="00A3098D"/>
    <w:rsid w:val="00A30B2B"/>
    <w:rsid w:val="00A30B3D"/>
    <w:rsid w:val="00A30C5A"/>
    <w:rsid w:val="00A30D39"/>
    <w:rsid w:val="00A30ECD"/>
    <w:rsid w:val="00A30F76"/>
    <w:rsid w:val="00A31205"/>
    <w:rsid w:val="00A314E0"/>
    <w:rsid w:val="00A31841"/>
    <w:rsid w:val="00A31A12"/>
    <w:rsid w:val="00A31C5D"/>
    <w:rsid w:val="00A31DFB"/>
    <w:rsid w:val="00A31E67"/>
    <w:rsid w:val="00A31E90"/>
    <w:rsid w:val="00A32017"/>
    <w:rsid w:val="00A32075"/>
    <w:rsid w:val="00A32216"/>
    <w:rsid w:val="00A324B0"/>
    <w:rsid w:val="00A32589"/>
    <w:rsid w:val="00A326C6"/>
    <w:rsid w:val="00A32790"/>
    <w:rsid w:val="00A327EB"/>
    <w:rsid w:val="00A32CA2"/>
    <w:rsid w:val="00A32CB7"/>
    <w:rsid w:val="00A32EC5"/>
    <w:rsid w:val="00A33097"/>
    <w:rsid w:val="00A330A8"/>
    <w:rsid w:val="00A330FA"/>
    <w:rsid w:val="00A331D2"/>
    <w:rsid w:val="00A331E0"/>
    <w:rsid w:val="00A33294"/>
    <w:rsid w:val="00A332FF"/>
    <w:rsid w:val="00A333E1"/>
    <w:rsid w:val="00A33487"/>
    <w:rsid w:val="00A334EC"/>
    <w:rsid w:val="00A335B8"/>
    <w:rsid w:val="00A3369B"/>
    <w:rsid w:val="00A339F5"/>
    <w:rsid w:val="00A33C7D"/>
    <w:rsid w:val="00A33CB2"/>
    <w:rsid w:val="00A33CDD"/>
    <w:rsid w:val="00A33D55"/>
    <w:rsid w:val="00A33DFC"/>
    <w:rsid w:val="00A33E4C"/>
    <w:rsid w:val="00A340C0"/>
    <w:rsid w:val="00A341AA"/>
    <w:rsid w:val="00A34276"/>
    <w:rsid w:val="00A34326"/>
    <w:rsid w:val="00A344B4"/>
    <w:rsid w:val="00A3451F"/>
    <w:rsid w:val="00A34595"/>
    <w:rsid w:val="00A347A3"/>
    <w:rsid w:val="00A347B7"/>
    <w:rsid w:val="00A3493A"/>
    <w:rsid w:val="00A34963"/>
    <w:rsid w:val="00A349F6"/>
    <w:rsid w:val="00A34A18"/>
    <w:rsid w:val="00A34A35"/>
    <w:rsid w:val="00A34B45"/>
    <w:rsid w:val="00A34BDA"/>
    <w:rsid w:val="00A34D62"/>
    <w:rsid w:val="00A34EDA"/>
    <w:rsid w:val="00A34F92"/>
    <w:rsid w:val="00A351FB"/>
    <w:rsid w:val="00A35208"/>
    <w:rsid w:val="00A35265"/>
    <w:rsid w:val="00A35280"/>
    <w:rsid w:val="00A3546F"/>
    <w:rsid w:val="00A3556F"/>
    <w:rsid w:val="00A35782"/>
    <w:rsid w:val="00A35815"/>
    <w:rsid w:val="00A3595C"/>
    <w:rsid w:val="00A35A05"/>
    <w:rsid w:val="00A35A48"/>
    <w:rsid w:val="00A35B2B"/>
    <w:rsid w:val="00A35CC3"/>
    <w:rsid w:val="00A35DB2"/>
    <w:rsid w:val="00A35E12"/>
    <w:rsid w:val="00A36014"/>
    <w:rsid w:val="00A36031"/>
    <w:rsid w:val="00A360B9"/>
    <w:rsid w:val="00A36174"/>
    <w:rsid w:val="00A361A6"/>
    <w:rsid w:val="00A361C4"/>
    <w:rsid w:val="00A3633D"/>
    <w:rsid w:val="00A36350"/>
    <w:rsid w:val="00A36372"/>
    <w:rsid w:val="00A3655A"/>
    <w:rsid w:val="00A36588"/>
    <w:rsid w:val="00A36745"/>
    <w:rsid w:val="00A36890"/>
    <w:rsid w:val="00A3689A"/>
    <w:rsid w:val="00A368A6"/>
    <w:rsid w:val="00A368AF"/>
    <w:rsid w:val="00A36992"/>
    <w:rsid w:val="00A369B0"/>
    <w:rsid w:val="00A36CC3"/>
    <w:rsid w:val="00A36CFC"/>
    <w:rsid w:val="00A36E49"/>
    <w:rsid w:val="00A36EC7"/>
    <w:rsid w:val="00A36EFC"/>
    <w:rsid w:val="00A36FEB"/>
    <w:rsid w:val="00A37031"/>
    <w:rsid w:val="00A370C3"/>
    <w:rsid w:val="00A37263"/>
    <w:rsid w:val="00A374A0"/>
    <w:rsid w:val="00A3750F"/>
    <w:rsid w:val="00A37527"/>
    <w:rsid w:val="00A37551"/>
    <w:rsid w:val="00A37571"/>
    <w:rsid w:val="00A376E2"/>
    <w:rsid w:val="00A37A03"/>
    <w:rsid w:val="00A37A0D"/>
    <w:rsid w:val="00A37A28"/>
    <w:rsid w:val="00A37A67"/>
    <w:rsid w:val="00A37BD0"/>
    <w:rsid w:val="00A37C17"/>
    <w:rsid w:val="00A37CA7"/>
    <w:rsid w:val="00A37CC5"/>
    <w:rsid w:val="00A37DE0"/>
    <w:rsid w:val="00A37E00"/>
    <w:rsid w:val="00A37E21"/>
    <w:rsid w:val="00A37E5F"/>
    <w:rsid w:val="00A37E80"/>
    <w:rsid w:val="00A37F6A"/>
    <w:rsid w:val="00A40031"/>
    <w:rsid w:val="00A40073"/>
    <w:rsid w:val="00A40146"/>
    <w:rsid w:val="00A40265"/>
    <w:rsid w:val="00A40354"/>
    <w:rsid w:val="00A4035F"/>
    <w:rsid w:val="00A40616"/>
    <w:rsid w:val="00A40666"/>
    <w:rsid w:val="00A40684"/>
    <w:rsid w:val="00A40835"/>
    <w:rsid w:val="00A40AEA"/>
    <w:rsid w:val="00A40DB7"/>
    <w:rsid w:val="00A40FA4"/>
    <w:rsid w:val="00A41119"/>
    <w:rsid w:val="00A411A2"/>
    <w:rsid w:val="00A411D1"/>
    <w:rsid w:val="00A411E5"/>
    <w:rsid w:val="00A411F4"/>
    <w:rsid w:val="00A413AA"/>
    <w:rsid w:val="00A4155A"/>
    <w:rsid w:val="00A41703"/>
    <w:rsid w:val="00A41781"/>
    <w:rsid w:val="00A418AE"/>
    <w:rsid w:val="00A418E7"/>
    <w:rsid w:val="00A41AFE"/>
    <w:rsid w:val="00A41B56"/>
    <w:rsid w:val="00A41C13"/>
    <w:rsid w:val="00A41D04"/>
    <w:rsid w:val="00A42106"/>
    <w:rsid w:val="00A42354"/>
    <w:rsid w:val="00A423DA"/>
    <w:rsid w:val="00A4245A"/>
    <w:rsid w:val="00A42651"/>
    <w:rsid w:val="00A42678"/>
    <w:rsid w:val="00A4269E"/>
    <w:rsid w:val="00A426C1"/>
    <w:rsid w:val="00A428A0"/>
    <w:rsid w:val="00A4297E"/>
    <w:rsid w:val="00A42A06"/>
    <w:rsid w:val="00A42A36"/>
    <w:rsid w:val="00A42B3D"/>
    <w:rsid w:val="00A42DE8"/>
    <w:rsid w:val="00A42EF1"/>
    <w:rsid w:val="00A43019"/>
    <w:rsid w:val="00A4307D"/>
    <w:rsid w:val="00A43137"/>
    <w:rsid w:val="00A43138"/>
    <w:rsid w:val="00A43278"/>
    <w:rsid w:val="00A43279"/>
    <w:rsid w:val="00A4328D"/>
    <w:rsid w:val="00A434F2"/>
    <w:rsid w:val="00A43611"/>
    <w:rsid w:val="00A4364E"/>
    <w:rsid w:val="00A4365A"/>
    <w:rsid w:val="00A4365F"/>
    <w:rsid w:val="00A4373A"/>
    <w:rsid w:val="00A4376E"/>
    <w:rsid w:val="00A43780"/>
    <w:rsid w:val="00A437C2"/>
    <w:rsid w:val="00A4388A"/>
    <w:rsid w:val="00A4395A"/>
    <w:rsid w:val="00A43978"/>
    <w:rsid w:val="00A43997"/>
    <w:rsid w:val="00A43A9D"/>
    <w:rsid w:val="00A43B0A"/>
    <w:rsid w:val="00A43B5B"/>
    <w:rsid w:val="00A43CE2"/>
    <w:rsid w:val="00A43DC7"/>
    <w:rsid w:val="00A43DF1"/>
    <w:rsid w:val="00A43E6A"/>
    <w:rsid w:val="00A43F26"/>
    <w:rsid w:val="00A43FAC"/>
    <w:rsid w:val="00A43FF1"/>
    <w:rsid w:val="00A44187"/>
    <w:rsid w:val="00A44272"/>
    <w:rsid w:val="00A4427F"/>
    <w:rsid w:val="00A44357"/>
    <w:rsid w:val="00A444A8"/>
    <w:rsid w:val="00A445C5"/>
    <w:rsid w:val="00A4471E"/>
    <w:rsid w:val="00A44739"/>
    <w:rsid w:val="00A447B9"/>
    <w:rsid w:val="00A44822"/>
    <w:rsid w:val="00A4482B"/>
    <w:rsid w:val="00A44866"/>
    <w:rsid w:val="00A449CB"/>
    <w:rsid w:val="00A449F7"/>
    <w:rsid w:val="00A44A03"/>
    <w:rsid w:val="00A44A0A"/>
    <w:rsid w:val="00A44A5C"/>
    <w:rsid w:val="00A44A74"/>
    <w:rsid w:val="00A44B1A"/>
    <w:rsid w:val="00A44C33"/>
    <w:rsid w:val="00A44C6A"/>
    <w:rsid w:val="00A44DC9"/>
    <w:rsid w:val="00A44E52"/>
    <w:rsid w:val="00A44E5B"/>
    <w:rsid w:val="00A44E76"/>
    <w:rsid w:val="00A44F88"/>
    <w:rsid w:val="00A44FA3"/>
    <w:rsid w:val="00A4505B"/>
    <w:rsid w:val="00A450F9"/>
    <w:rsid w:val="00A45174"/>
    <w:rsid w:val="00A4519D"/>
    <w:rsid w:val="00A4521C"/>
    <w:rsid w:val="00A452BF"/>
    <w:rsid w:val="00A45344"/>
    <w:rsid w:val="00A45444"/>
    <w:rsid w:val="00A45531"/>
    <w:rsid w:val="00A4570F"/>
    <w:rsid w:val="00A45740"/>
    <w:rsid w:val="00A4575A"/>
    <w:rsid w:val="00A457B8"/>
    <w:rsid w:val="00A45899"/>
    <w:rsid w:val="00A45967"/>
    <w:rsid w:val="00A45AD0"/>
    <w:rsid w:val="00A45C30"/>
    <w:rsid w:val="00A45CD5"/>
    <w:rsid w:val="00A45FA2"/>
    <w:rsid w:val="00A460BE"/>
    <w:rsid w:val="00A4615D"/>
    <w:rsid w:val="00A46179"/>
    <w:rsid w:val="00A46216"/>
    <w:rsid w:val="00A46251"/>
    <w:rsid w:val="00A46371"/>
    <w:rsid w:val="00A4652D"/>
    <w:rsid w:val="00A46574"/>
    <w:rsid w:val="00A46635"/>
    <w:rsid w:val="00A46701"/>
    <w:rsid w:val="00A4686D"/>
    <w:rsid w:val="00A468D6"/>
    <w:rsid w:val="00A46A39"/>
    <w:rsid w:val="00A46A49"/>
    <w:rsid w:val="00A46E73"/>
    <w:rsid w:val="00A46F8F"/>
    <w:rsid w:val="00A47092"/>
    <w:rsid w:val="00A47231"/>
    <w:rsid w:val="00A472E8"/>
    <w:rsid w:val="00A47439"/>
    <w:rsid w:val="00A47872"/>
    <w:rsid w:val="00A47940"/>
    <w:rsid w:val="00A47982"/>
    <w:rsid w:val="00A479D9"/>
    <w:rsid w:val="00A479E4"/>
    <w:rsid w:val="00A47A87"/>
    <w:rsid w:val="00A47BDF"/>
    <w:rsid w:val="00A47C86"/>
    <w:rsid w:val="00A47D95"/>
    <w:rsid w:val="00A47E3D"/>
    <w:rsid w:val="00A47EC2"/>
    <w:rsid w:val="00A47F10"/>
    <w:rsid w:val="00A47FE2"/>
    <w:rsid w:val="00A50050"/>
    <w:rsid w:val="00A500A5"/>
    <w:rsid w:val="00A5017F"/>
    <w:rsid w:val="00A503BC"/>
    <w:rsid w:val="00A503FC"/>
    <w:rsid w:val="00A5042E"/>
    <w:rsid w:val="00A504CA"/>
    <w:rsid w:val="00A5054F"/>
    <w:rsid w:val="00A507AF"/>
    <w:rsid w:val="00A507C3"/>
    <w:rsid w:val="00A50956"/>
    <w:rsid w:val="00A5098A"/>
    <w:rsid w:val="00A50AFE"/>
    <w:rsid w:val="00A50CA4"/>
    <w:rsid w:val="00A50CCF"/>
    <w:rsid w:val="00A50DD1"/>
    <w:rsid w:val="00A50E93"/>
    <w:rsid w:val="00A50F0B"/>
    <w:rsid w:val="00A50FBD"/>
    <w:rsid w:val="00A50FDE"/>
    <w:rsid w:val="00A5125F"/>
    <w:rsid w:val="00A512B7"/>
    <w:rsid w:val="00A5148D"/>
    <w:rsid w:val="00A51647"/>
    <w:rsid w:val="00A518AA"/>
    <w:rsid w:val="00A51913"/>
    <w:rsid w:val="00A519C8"/>
    <w:rsid w:val="00A51AE5"/>
    <w:rsid w:val="00A51C0E"/>
    <w:rsid w:val="00A51D67"/>
    <w:rsid w:val="00A51D78"/>
    <w:rsid w:val="00A51EEB"/>
    <w:rsid w:val="00A51FF3"/>
    <w:rsid w:val="00A520D4"/>
    <w:rsid w:val="00A52111"/>
    <w:rsid w:val="00A52164"/>
    <w:rsid w:val="00A5217B"/>
    <w:rsid w:val="00A52250"/>
    <w:rsid w:val="00A522F3"/>
    <w:rsid w:val="00A52346"/>
    <w:rsid w:val="00A52445"/>
    <w:rsid w:val="00A5249F"/>
    <w:rsid w:val="00A524BF"/>
    <w:rsid w:val="00A526D2"/>
    <w:rsid w:val="00A52809"/>
    <w:rsid w:val="00A52946"/>
    <w:rsid w:val="00A52C65"/>
    <w:rsid w:val="00A52DC1"/>
    <w:rsid w:val="00A52DCC"/>
    <w:rsid w:val="00A52FA4"/>
    <w:rsid w:val="00A52FD7"/>
    <w:rsid w:val="00A52FE9"/>
    <w:rsid w:val="00A530DA"/>
    <w:rsid w:val="00A53112"/>
    <w:rsid w:val="00A531E3"/>
    <w:rsid w:val="00A532CA"/>
    <w:rsid w:val="00A5335A"/>
    <w:rsid w:val="00A533B5"/>
    <w:rsid w:val="00A53412"/>
    <w:rsid w:val="00A536AD"/>
    <w:rsid w:val="00A5388E"/>
    <w:rsid w:val="00A5396A"/>
    <w:rsid w:val="00A53A3C"/>
    <w:rsid w:val="00A53BDA"/>
    <w:rsid w:val="00A53D08"/>
    <w:rsid w:val="00A53D1B"/>
    <w:rsid w:val="00A53DB8"/>
    <w:rsid w:val="00A53DCC"/>
    <w:rsid w:val="00A53E23"/>
    <w:rsid w:val="00A53E61"/>
    <w:rsid w:val="00A53FFE"/>
    <w:rsid w:val="00A5404D"/>
    <w:rsid w:val="00A5413D"/>
    <w:rsid w:val="00A541CE"/>
    <w:rsid w:val="00A543B0"/>
    <w:rsid w:val="00A544AB"/>
    <w:rsid w:val="00A5450C"/>
    <w:rsid w:val="00A54666"/>
    <w:rsid w:val="00A54696"/>
    <w:rsid w:val="00A546C3"/>
    <w:rsid w:val="00A5477E"/>
    <w:rsid w:val="00A54848"/>
    <w:rsid w:val="00A5490A"/>
    <w:rsid w:val="00A54A23"/>
    <w:rsid w:val="00A54CA6"/>
    <w:rsid w:val="00A54DEC"/>
    <w:rsid w:val="00A54E72"/>
    <w:rsid w:val="00A54FD5"/>
    <w:rsid w:val="00A5501D"/>
    <w:rsid w:val="00A55097"/>
    <w:rsid w:val="00A552F8"/>
    <w:rsid w:val="00A55339"/>
    <w:rsid w:val="00A5538D"/>
    <w:rsid w:val="00A5555F"/>
    <w:rsid w:val="00A55761"/>
    <w:rsid w:val="00A55782"/>
    <w:rsid w:val="00A55833"/>
    <w:rsid w:val="00A559F9"/>
    <w:rsid w:val="00A55A4D"/>
    <w:rsid w:val="00A55B4D"/>
    <w:rsid w:val="00A55CD6"/>
    <w:rsid w:val="00A55D50"/>
    <w:rsid w:val="00A55ECE"/>
    <w:rsid w:val="00A56127"/>
    <w:rsid w:val="00A5624E"/>
    <w:rsid w:val="00A56293"/>
    <w:rsid w:val="00A562E1"/>
    <w:rsid w:val="00A56303"/>
    <w:rsid w:val="00A56493"/>
    <w:rsid w:val="00A5656E"/>
    <w:rsid w:val="00A56680"/>
    <w:rsid w:val="00A56741"/>
    <w:rsid w:val="00A5675F"/>
    <w:rsid w:val="00A567AC"/>
    <w:rsid w:val="00A56944"/>
    <w:rsid w:val="00A56B2A"/>
    <w:rsid w:val="00A56B72"/>
    <w:rsid w:val="00A56B7A"/>
    <w:rsid w:val="00A56C3C"/>
    <w:rsid w:val="00A56CDC"/>
    <w:rsid w:val="00A56D71"/>
    <w:rsid w:val="00A56DAB"/>
    <w:rsid w:val="00A56DCE"/>
    <w:rsid w:val="00A56F94"/>
    <w:rsid w:val="00A56FA5"/>
    <w:rsid w:val="00A572C0"/>
    <w:rsid w:val="00A572EA"/>
    <w:rsid w:val="00A574C6"/>
    <w:rsid w:val="00A57646"/>
    <w:rsid w:val="00A5779E"/>
    <w:rsid w:val="00A57921"/>
    <w:rsid w:val="00A57944"/>
    <w:rsid w:val="00A57C0C"/>
    <w:rsid w:val="00A57D1B"/>
    <w:rsid w:val="00A6007E"/>
    <w:rsid w:val="00A600DC"/>
    <w:rsid w:val="00A60214"/>
    <w:rsid w:val="00A60284"/>
    <w:rsid w:val="00A60355"/>
    <w:rsid w:val="00A603B0"/>
    <w:rsid w:val="00A608DB"/>
    <w:rsid w:val="00A609CB"/>
    <w:rsid w:val="00A60B9F"/>
    <w:rsid w:val="00A60BC4"/>
    <w:rsid w:val="00A60E37"/>
    <w:rsid w:val="00A60F5D"/>
    <w:rsid w:val="00A61127"/>
    <w:rsid w:val="00A614BE"/>
    <w:rsid w:val="00A6151A"/>
    <w:rsid w:val="00A61701"/>
    <w:rsid w:val="00A6179D"/>
    <w:rsid w:val="00A617A4"/>
    <w:rsid w:val="00A619A6"/>
    <w:rsid w:val="00A61A23"/>
    <w:rsid w:val="00A61AA3"/>
    <w:rsid w:val="00A61B15"/>
    <w:rsid w:val="00A61BC5"/>
    <w:rsid w:val="00A61BD4"/>
    <w:rsid w:val="00A61C1C"/>
    <w:rsid w:val="00A61D2A"/>
    <w:rsid w:val="00A61D49"/>
    <w:rsid w:val="00A61E37"/>
    <w:rsid w:val="00A61E47"/>
    <w:rsid w:val="00A61EE8"/>
    <w:rsid w:val="00A61F89"/>
    <w:rsid w:val="00A621C5"/>
    <w:rsid w:val="00A623A8"/>
    <w:rsid w:val="00A624EA"/>
    <w:rsid w:val="00A6272D"/>
    <w:rsid w:val="00A6273C"/>
    <w:rsid w:val="00A6278E"/>
    <w:rsid w:val="00A6291C"/>
    <w:rsid w:val="00A62966"/>
    <w:rsid w:val="00A62A15"/>
    <w:rsid w:val="00A62AE4"/>
    <w:rsid w:val="00A62B38"/>
    <w:rsid w:val="00A62BB7"/>
    <w:rsid w:val="00A62CB4"/>
    <w:rsid w:val="00A62D0A"/>
    <w:rsid w:val="00A62DAC"/>
    <w:rsid w:val="00A62F33"/>
    <w:rsid w:val="00A62F3A"/>
    <w:rsid w:val="00A63031"/>
    <w:rsid w:val="00A63177"/>
    <w:rsid w:val="00A631E3"/>
    <w:rsid w:val="00A6329B"/>
    <w:rsid w:val="00A632F5"/>
    <w:rsid w:val="00A63440"/>
    <w:rsid w:val="00A63509"/>
    <w:rsid w:val="00A63781"/>
    <w:rsid w:val="00A637B1"/>
    <w:rsid w:val="00A637F6"/>
    <w:rsid w:val="00A6382C"/>
    <w:rsid w:val="00A63881"/>
    <w:rsid w:val="00A638BF"/>
    <w:rsid w:val="00A6390C"/>
    <w:rsid w:val="00A63955"/>
    <w:rsid w:val="00A63A47"/>
    <w:rsid w:val="00A63B56"/>
    <w:rsid w:val="00A63B76"/>
    <w:rsid w:val="00A63B8E"/>
    <w:rsid w:val="00A63D11"/>
    <w:rsid w:val="00A63E70"/>
    <w:rsid w:val="00A64058"/>
    <w:rsid w:val="00A642B9"/>
    <w:rsid w:val="00A643D4"/>
    <w:rsid w:val="00A644B1"/>
    <w:rsid w:val="00A64662"/>
    <w:rsid w:val="00A6478B"/>
    <w:rsid w:val="00A647D1"/>
    <w:rsid w:val="00A64906"/>
    <w:rsid w:val="00A64AA1"/>
    <w:rsid w:val="00A64B9F"/>
    <w:rsid w:val="00A64DDF"/>
    <w:rsid w:val="00A650C9"/>
    <w:rsid w:val="00A6515E"/>
    <w:rsid w:val="00A65274"/>
    <w:rsid w:val="00A65304"/>
    <w:rsid w:val="00A65346"/>
    <w:rsid w:val="00A653D8"/>
    <w:rsid w:val="00A6549E"/>
    <w:rsid w:val="00A654B8"/>
    <w:rsid w:val="00A655B7"/>
    <w:rsid w:val="00A655D5"/>
    <w:rsid w:val="00A655F3"/>
    <w:rsid w:val="00A6568C"/>
    <w:rsid w:val="00A65777"/>
    <w:rsid w:val="00A657EC"/>
    <w:rsid w:val="00A65899"/>
    <w:rsid w:val="00A658A1"/>
    <w:rsid w:val="00A659C9"/>
    <w:rsid w:val="00A65B6F"/>
    <w:rsid w:val="00A65CD2"/>
    <w:rsid w:val="00A65DE4"/>
    <w:rsid w:val="00A65E0F"/>
    <w:rsid w:val="00A65EE1"/>
    <w:rsid w:val="00A6608E"/>
    <w:rsid w:val="00A660E5"/>
    <w:rsid w:val="00A6616C"/>
    <w:rsid w:val="00A661E2"/>
    <w:rsid w:val="00A661EB"/>
    <w:rsid w:val="00A66201"/>
    <w:rsid w:val="00A664B9"/>
    <w:rsid w:val="00A664FD"/>
    <w:rsid w:val="00A6654D"/>
    <w:rsid w:val="00A665AC"/>
    <w:rsid w:val="00A6665A"/>
    <w:rsid w:val="00A669AF"/>
    <w:rsid w:val="00A669CD"/>
    <w:rsid w:val="00A66B11"/>
    <w:rsid w:val="00A66C76"/>
    <w:rsid w:val="00A66D00"/>
    <w:rsid w:val="00A66FB3"/>
    <w:rsid w:val="00A67110"/>
    <w:rsid w:val="00A67197"/>
    <w:rsid w:val="00A673C9"/>
    <w:rsid w:val="00A675D2"/>
    <w:rsid w:val="00A6773B"/>
    <w:rsid w:val="00A67B19"/>
    <w:rsid w:val="00A67B33"/>
    <w:rsid w:val="00A67B3C"/>
    <w:rsid w:val="00A67B50"/>
    <w:rsid w:val="00A67BB1"/>
    <w:rsid w:val="00A67C60"/>
    <w:rsid w:val="00A67DB5"/>
    <w:rsid w:val="00A67E79"/>
    <w:rsid w:val="00A67F3D"/>
    <w:rsid w:val="00A67F70"/>
    <w:rsid w:val="00A7008E"/>
    <w:rsid w:val="00A702F7"/>
    <w:rsid w:val="00A70486"/>
    <w:rsid w:val="00A706ED"/>
    <w:rsid w:val="00A7078A"/>
    <w:rsid w:val="00A70801"/>
    <w:rsid w:val="00A7082B"/>
    <w:rsid w:val="00A70863"/>
    <w:rsid w:val="00A709BD"/>
    <w:rsid w:val="00A70AB7"/>
    <w:rsid w:val="00A70BB3"/>
    <w:rsid w:val="00A70E00"/>
    <w:rsid w:val="00A7104F"/>
    <w:rsid w:val="00A710A1"/>
    <w:rsid w:val="00A71121"/>
    <w:rsid w:val="00A7113E"/>
    <w:rsid w:val="00A7116A"/>
    <w:rsid w:val="00A711BE"/>
    <w:rsid w:val="00A711C4"/>
    <w:rsid w:val="00A71227"/>
    <w:rsid w:val="00A71230"/>
    <w:rsid w:val="00A712BB"/>
    <w:rsid w:val="00A713FD"/>
    <w:rsid w:val="00A7141B"/>
    <w:rsid w:val="00A71488"/>
    <w:rsid w:val="00A7149B"/>
    <w:rsid w:val="00A71530"/>
    <w:rsid w:val="00A7159E"/>
    <w:rsid w:val="00A71610"/>
    <w:rsid w:val="00A7164E"/>
    <w:rsid w:val="00A71707"/>
    <w:rsid w:val="00A71789"/>
    <w:rsid w:val="00A71844"/>
    <w:rsid w:val="00A719DC"/>
    <w:rsid w:val="00A71B7D"/>
    <w:rsid w:val="00A71FEA"/>
    <w:rsid w:val="00A72163"/>
    <w:rsid w:val="00A72192"/>
    <w:rsid w:val="00A721A3"/>
    <w:rsid w:val="00A72373"/>
    <w:rsid w:val="00A72671"/>
    <w:rsid w:val="00A72748"/>
    <w:rsid w:val="00A7276C"/>
    <w:rsid w:val="00A7276E"/>
    <w:rsid w:val="00A727D3"/>
    <w:rsid w:val="00A727D7"/>
    <w:rsid w:val="00A72911"/>
    <w:rsid w:val="00A72982"/>
    <w:rsid w:val="00A72AD1"/>
    <w:rsid w:val="00A72B8A"/>
    <w:rsid w:val="00A72D2C"/>
    <w:rsid w:val="00A73005"/>
    <w:rsid w:val="00A7303A"/>
    <w:rsid w:val="00A7313A"/>
    <w:rsid w:val="00A731D2"/>
    <w:rsid w:val="00A73256"/>
    <w:rsid w:val="00A732B1"/>
    <w:rsid w:val="00A7332A"/>
    <w:rsid w:val="00A73403"/>
    <w:rsid w:val="00A734D7"/>
    <w:rsid w:val="00A73827"/>
    <w:rsid w:val="00A73850"/>
    <w:rsid w:val="00A73880"/>
    <w:rsid w:val="00A738E3"/>
    <w:rsid w:val="00A7392C"/>
    <w:rsid w:val="00A73B11"/>
    <w:rsid w:val="00A73D22"/>
    <w:rsid w:val="00A73D32"/>
    <w:rsid w:val="00A73DC4"/>
    <w:rsid w:val="00A73E5C"/>
    <w:rsid w:val="00A73E74"/>
    <w:rsid w:val="00A7402C"/>
    <w:rsid w:val="00A741DB"/>
    <w:rsid w:val="00A7456D"/>
    <w:rsid w:val="00A745FF"/>
    <w:rsid w:val="00A74792"/>
    <w:rsid w:val="00A747C1"/>
    <w:rsid w:val="00A748A3"/>
    <w:rsid w:val="00A74936"/>
    <w:rsid w:val="00A749BB"/>
    <w:rsid w:val="00A74A08"/>
    <w:rsid w:val="00A74A51"/>
    <w:rsid w:val="00A74DC4"/>
    <w:rsid w:val="00A74F61"/>
    <w:rsid w:val="00A75233"/>
    <w:rsid w:val="00A75429"/>
    <w:rsid w:val="00A75519"/>
    <w:rsid w:val="00A755A3"/>
    <w:rsid w:val="00A7560C"/>
    <w:rsid w:val="00A756E0"/>
    <w:rsid w:val="00A7570B"/>
    <w:rsid w:val="00A7575E"/>
    <w:rsid w:val="00A759A6"/>
    <w:rsid w:val="00A759EF"/>
    <w:rsid w:val="00A759FA"/>
    <w:rsid w:val="00A75A83"/>
    <w:rsid w:val="00A75D6E"/>
    <w:rsid w:val="00A75E14"/>
    <w:rsid w:val="00A75F15"/>
    <w:rsid w:val="00A75FC9"/>
    <w:rsid w:val="00A761AD"/>
    <w:rsid w:val="00A762AE"/>
    <w:rsid w:val="00A762F9"/>
    <w:rsid w:val="00A7644C"/>
    <w:rsid w:val="00A7646D"/>
    <w:rsid w:val="00A765B8"/>
    <w:rsid w:val="00A765DA"/>
    <w:rsid w:val="00A76629"/>
    <w:rsid w:val="00A76711"/>
    <w:rsid w:val="00A76793"/>
    <w:rsid w:val="00A76AAE"/>
    <w:rsid w:val="00A76C2A"/>
    <w:rsid w:val="00A76C4F"/>
    <w:rsid w:val="00A76C90"/>
    <w:rsid w:val="00A76D89"/>
    <w:rsid w:val="00A76DFD"/>
    <w:rsid w:val="00A76F44"/>
    <w:rsid w:val="00A770A9"/>
    <w:rsid w:val="00A770AA"/>
    <w:rsid w:val="00A771A0"/>
    <w:rsid w:val="00A771BE"/>
    <w:rsid w:val="00A7725F"/>
    <w:rsid w:val="00A77350"/>
    <w:rsid w:val="00A773DD"/>
    <w:rsid w:val="00A77456"/>
    <w:rsid w:val="00A77713"/>
    <w:rsid w:val="00A77858"/>
    <w:rsid w:val="00A77898"/>
    <w:rsid w:val="00A77AC2"/>
    <w:rsid w:val="00A77BA2"/>
    <w:rsid w:val="00A77D04"/>
    <w:rsid w:val="00A77D06"/>
    <w:rsid w:val="00A77D8A"/>
    <w:rsid w:val="00A77DD3"/>
    <w:rsid w:val="00A77E51"/>
    <w:rsid w:val="00A80065"/>
    <w:rsid w:val="00A80140"/>
    <w:rsid w:val="00A80405"/>
    <w:rsid w:val="00A80460"/>
    <w:rsid w:val="00A8072C"/>
    <w:rsid w:val="00A80770"/>
    <w:rsid w:val="00A80896"/>
    <w:rsid w:val="00A80924"/>
    <w:rsid w:val="00A8093A"/>
    <w:rsid w:val="00A80A62"/>
    <w:rsid w:val="00A80B81"/>
    <w:rsid w:val="00A80CD9"/>
    <w:rsid w:val="00A80CFB"/>
    <w:rsid w:val="00A80D5A"/>
    <w:rsid w:val="00A80DAB"/>
    <w:rsid w:val="00A80E14"/>
    <w:rsid w:val="00A80E1F"/>
    <w:rsid w:val="00A80F1B"/>
    <w:rsid w:val="00A80FD6"/>
    <w:rsid w:val="00A8119C"/>
    <w:rsid w:val="00A81318"/>
    <w:rsid w:val="00A81380"/>
    <w:rsid w:val="00A8147A"/>
    <w:rsid w:val="00A8151C"/>
    <w:rsid w:val="00A81544"/>
    <w:rsid w:val="00A8163A"/>
    <w:rsid w:val="00A817D9"/>
    <w:rsid w:val="00A818DA"/>
    <w:rsid w:val="00A81946"/>
    <w:rsid w:val="00A81956"/>
    <w:rsid w:val="00A81A76"/>
    <w:rsid w:val="00A81AA9"/>
    <w:rsid w:val="00A81BA7"/>
    <w:rsid w:val="00A81BC6"/>
    <w:rsid w:val="00A81D5C"/>
    <w:rsid w:val="00A81D70"/>
    <w:rsid w:val="00A81F47"/>
    <w:rsid w:val="00A820CC"/>
    <w:rsid w:val="00A8211E"/>
    <w:rsid w:val="00A821C2"/>
    <w:rsid w:val="00A822DC"/>
    <w:rsid w:val="00A822E3"/>
    <w:rsid w:val="00A822F4"/>
    <w:rsid w:val="00A824FD"/>
    <w:rsid w:val="00A82634"/>
    <w:rsid w:val="00A82720"/>
    <w:rsid w:val="00A8278C"/>
    <w:rsid w:val="00A8294D"/>
    <w:rsid w:val="00A829F2"/>
    <w:rsid w:val="00A82B0D"/>
    <w:rsid w:val="00A82BF6"/>
    <w:rsid w:val="00A82CC9"/>
    <w:rsid w:val="00A82D65"/>
    <w:rsid w:val="00A82D79"/>
    <w:rsid w:val="00A82FB5"/>
    <w:rsid w:val="00A83174"/>
    <w:rsid w:val="00A831AD"/>
    <w:rsid w:val="00A831CA"/>
    <w:rsid w:val="00A83366"/>
    <w:rsid w:val="00A833BC"/>
    <w:rsid w:val="00A83445"/>
    <w:rsid w:val="00A8346E"/>
    <w:rsid w:val="00A8379C"/>
    <w:rsid w:val="00A83A6B"/>
    <w:rsid w:val="00A83AA2"/>
    <w:rsid w:val="00A83ABB"/>
    <w:rsid w:val="00A83BB1"/>
    <w:rsid w:val="00A83BDB"/>
    <w:rsid w:val="00A83BF0"/>
    <w:rsid w:val="00A83BF4"/>
    <w:rsid w:val="00A83CCF"/>
    <w:rsid w:val="00A84076"/>
    <w:rsid w:val="00A84116"/>
    <w:rsid w:val="00A8420F"/>
    <w:rsid w:val="00A8441E"/>
    <w:rsid w:val="00A844B9"/>
    <w:rsid w:val="00A845D5"/>
    <w:rsid w:val="00A84670"/>
    <w:rsid w:val="00A84755"/>
    <w:rsid w:val="00A84919"/>
    <w:rsid w:val="00A849B5"/>
    <w:rsid w:val="00A849EF"/>
    <w:rsid w:val="00A849F4"/>
    <w:rsid w:val="00A84A76"/>
    <w:rsid w:val="00A84BE5"/>
    <w:rsid w:val="00A84CDB"/>
    <w:rsid w:val="00A84E35"/>
    <w:rsid w:val="00A84E57"/>
    <w:rsid w:val="00A84EBC"/>
    <w:rsid w:val="00A84EC4"/>
    <w:rsid w:val="00A85402"/>
    <w:rsid w:val="00A85415"/>
    <w:rsid w:val="00A85439"/>
    <w:rsid w:val="00A85509"/>
    <w:rsid w:val="00A85732"/>
    <w:rsid w:val="00A85EDE"/>
    <w:rsid w:val="00A85F56"/>
    <w:rsid w:val="00A85F57"/>
    <w:rsid w:val="00A85FC5"/>
    <w:rsid w:val="00A86028"/>
    <w:rsid w:val="00A86042"/>
    <w:rsid w:val="00A86144"/>
    <w:rsid w:val="00A861BC"/>
    <w:rsid w:val="00A86392"/>
    <w:rsid w:val="00A86411"/>
    <w:rsid w:val="00A8646F"/>
    <w:rsid w:val="00A8647B"/>
    <w:rsid w:val="00A86568"/>
    <w:rsid w:val="00A865D0"/>
    <w:rsid w:val="00A866B3"/>
    <w:rsid w:val="00A86765"/>
    <w:rsid w:val="00A86805"/>
    <w:rsid w:val="00A86AE5"/>
    <w:rsid w:val="00A86BD1"/>
    <w:rsid w:val="00A86C80"/>
    <w:rsid w:val="00A86CBE"/>
    <w:rsid w:val="00A86CC0"/>
    <w:rsid w:val="00A86DBB"/>
    <w:rsid w:val="00A86F12"/>
    <w:rsid w:val="00A870F1"/>
    <w:rsid w:val="00A8716E"/>
    <w:rsid w:val="00A87302"/>
    <w:rsid w:val="00A874E1"/>
    <w:rsid w:val="00A8762A"/>
    <w:rsid w:val="00A87682"/>
    <w:rsid w:val="00A878F9"/>
    <w:rsid w:val="00A87A54"/>
    <w:rsid w:val="00A87E73"/>
    <w:rsid w:val="00A87EFE"/>
    <w:rsid w:val="00A87F67"/>
    <w:rsid w:val="00A90147"/>
    <w:rsid w:val="00A901B4"/>
    <w:rsid w:val="00A90218"/>
    <w:rsid w:val="00A9028A"/>
    <w:rsid w:val="00A9030E"/>
    <w:rsid w:val="00A9037F"/>
    <w:rsid w:val="00A904DE"/>
    <w:rsid w:val="00A90535"/>
    <w:rsid w:val="00A9065C"/>
    <w:rsid w:val="00A90754"/>
    <w:rsid w:val="00A90857"/>
    <w:rsid w:val="00A9099C"/>
    <w:rsid w:val="00A90A00"/>
    <w:rsid w:val="00A90B96"/>
    <w:rsid w:val="00A90BE8"/>
    <w:rsid w:val="00A90CCF"/>
    <w:rsid w:val="00A90CEB"/>
    <w:rsid w:val="00A90E2E"/>
    <w:rsid w:val="00A90FE7"/>
    <w:rsid w:val="00A911D3"/>
    <w:rsid w:val="00A9121A"/>
    <w:rsid w:val="00A9141E"/>
    <w:rsid w:val="00A91436"/>
    <w:rsid w:val="00A91573"/>
    <w:rsid w:val="00A915EA"/>
    <w:rsid w:val="00A91680"/>
    <w:rsid w:val="00A916FF"/>
    <w:rsid w:val="00A9172C"/>
    <w:rsid w:val="00A9180A"/>
    <w:rsid w:val="00A918ED"/>
    <w:rsid w:val="00A91A7C"/>
    <w:rsid w:val="00A91C18"/>
    <w:rsid w:val="00A91C52"/>
    <w:rsid w:val="00A91C7D"/>
    <w:rsid w:val="00A91D38"/>
    <w:rsid w:val="00A91F97"/>
    <w:rsid w:val="00A9257E"/>
    <w:rsid w:val="00A925AA"/>
    <w:rsid w:val="00A926CB"/>
    <w:rsid w:val="00A92913"/>
    <w:rsid w:val="00A92930"/>
    <w:rsid w:val="00A929C4"/>
    <w:rsid w:val="00A92C4C"/>
    <w:rsid w:val="00A92DBD"/>
    <w:rsid w:val="00A92F3D"/>
    <w:rsid w:val="00A9307A"/>
    <w:rsid w:val="00A9314E"/>
    <w:rsid w:val="00A931E0"/>
    <w:rsid w:val="00A93216"/>
    <w:rsid w:val="00A9321B"/>
    <w:rsid w:val="00A93226"/>
    <w:rsid w:val="00A93268"/>
    <w:rsid w:val="00A9326C"/>
    <w:rsid w:val="00A93448"/>
    <w:rsid w:val="00A93474"/>
    <w:rsid w:val="00A934FE"/>
    <w:rsid w:val="00A93554"/>
    <w:rsid w:val="00A9360D"/>
    <w:rsid w:val="00A93687"/>
    <w:rsid w:val="00A9377F"/>
    <w:rsid w:val="00A937DB"/>
    <w:rsid w:val="00A938DF"/>
    <w:rsid w:val="00A93A16"/>
    <w:rsid w:val="00A93A5E"/>
    <w:rsid w:val="00A93B92"/>
    <w:rsid w:val="00A93C33"/>
    <w:rsid w:val="00A93F56"/>
    <w:rsid w:val="00A94107"/>
    <w:rsid w:val="00A9414A"/>
    <w:rsid w:val="00A94378"/>
    <w:rsid w:val="00A94535"/>
    <w:rsid w:val="00A94607"/>
    <w:rsid w:val="00A94699"/>
    <w:rsid w:val="00A946AA"/>
    <w:rsid w:val="00A946E4"/>
    <w:rsid w:val="00A94853"/>
    <w:rsid w:val="00A948FC"/>
    <w:rsid w:val="00A94ABC"/>
    <w:rsid w:val="00A94B1A"/>
    <w:rsid w:val="00A94B2F"/>
    <w:rsid w:val="00A94C17"/>
    <w:rsid w:val="00A94C18"/>
    <w:rsid w:val="00A94C6B"/>
    <w:rsid w:val="00A94CD8"/>
    <w:rsid w:val="00A94E1C"/>
    <w:rsid w:val="00A94FEB"/>
    <w:rsid w:val="00A951EA"/>
    <w:rsid w:val="00A9525C"/>
    <w:rsid w:val="00A952EB"/>
    <w:rsid w:val="00A954D9"/>
    <w:rsid w:val="00A9555F"/>
    <w:rsid w:val="00A955C4"/>
    <w:rsid w:val="00A955DF"/>
    <w:rsid w:val="00A956A4"/>
    <w:rsid w:val="00A95839"/>
    <w:rsid w:val="00A9591E"/>
    <w:rsid w:val="00A9598D"/>
    <w:rsid w:val="00A95A33"/>
    <w:rsid w:val="00A95B1F"/>
    <w:rsid w:val="00A95B5F"/>
    <w:rsid w:val="00A95BBC"/>
    <w:rsid w:val="00A95C72"/>
    <w:rsid w:val="00A95CCE"/>
    <w:rsid w:val="00A95E5C"/>
    <w:rsid w:val="00A95EF3"/>
    <w:rsid w:val="00A96008"/>
    <w:rsid w:val="00A96014"/>
    <w:rsid w:val="00A96105"/>
    <w:rsid w:val="00A961A8"/>
    <w:rsid w:val="00A961AD"/>
    <w:rsid w:val="00A96311"/>
    <w:rsid w:val="00A9638A"/>
    <w:rsid w:val="00A964D0"/>
    <w:rsid w:val="00A96578"/>
    <w:rsid w:val="00A965D6"/>
    <w:rsid w:val="00A9661A"/>
    <w:rsid w:val="00A96706"/>
    <w:rsid w:val="00A967D7"/>
    <w:rsid w:val="00A968A9"/>
    <w:rsid w:val="00A96953"/>
    <w:rsid w:val="00A96A5F"/>
    <w:rsid w:val="00A96B46"/>
    <w:rsid w:val="00A96BA6"/>
    <w:rsid w:val="00A96CA2"/>
    <w:rsid w:val="00A96F5D"/>
    <w:rsid w:val="00A96F8F"/>
    <w:rsid w:val="00A973EE"/>
    <w:rsid w:val="00A9771E"/>
    <w:rsid w:val="00A9778A"/>
    <w:rsid w:val="00A977B8"/>
    <w:rsid w:val="00A977D2"/>
    <w:rsid w:val="00A97832"/>
    <w:rsid w:val="00A979A9"/>
    <w:rsid w:val="00A97AE5"/>
    <w:rsid w:val="00A97AF6"/>
    <w:rsid w:val="00A97D42"/>
    <w:rsid w:val="00A97E7C"/>
    <w:rsid w:val="00A97F70"/>
    <w:rsid w:val="00AA0347"/>
    <w:rsid w:val="00AA034D"/>
    <w:rsid w:val="00AA0391"/>
    <w:rsid w:val="00AA03FC"/>
    <w:rsid w:val="00AA04DA"/>
    <w:rsid w:val="00AA05E4"/>
    <w:rsid w:val="00AA0639"/>
    <w:rsid w:val="00AA072E"/>
    <w:rsid w:val="00AA07C2"/>
    <w:rsid w:val="00AA0C0C"/>
    <w:rsid w:val="00AA0C74"/>
    <w:rsid w:val="00AA0E2C"/>
    <w:rsid w:val="00AA0EA1"/>
    <w:rsid w:val="00AA106D"/>
    <w:rsid w:val="00AA1379"/>
    <w:rsid w:val="00AA13A4"/>
    <w:rsid w:val="00AA13E5"/>
    <w:rsid w:val="00AA147E"/>
    <w:rsid w:val="00AA149A"/>
    <w:rsid w:val="00AA14F0"/>
    <w:rsid w:val="00AA150D"/>
    <w:rsid w:val="00AA15FD"/>
    <w:rsid w:val="00AA163F"/>
    <w:rsid w:val="00AA1898"/>
    <w:rsid w:val="00AA18F4"/>
    <w:rsid w:val="00AA196D"/>
    <w:rsid w:val="00AA199F"/>
    <w:rsid w:val="00AA1ACC"/>
    <w:rsid w:val="00AA1BBD"/>
    <w:rsid w:val="00AA1C0E"/>
    <w:rsid w:val="00AA1CFB"/>
    <w:rsid w:val="00AA1D8E"/>
    <w:rsid w:val="00AA1F0D"/>
    <w:rsid w:val="00AA1F6E"/>
    <w:rsid w:val="00AA1FEF"/>
    <w:rsid w:val="00AA21A5"/>
    <w:rsid w:val="00AA22A1"/>
    <w:rsid w:val="00AA22E4"/>
    <w:rsid w:val="00AA232A"/>
    <w:rsid w:val="00AA27A0"/>
    <w:rsid w:val="00AA282B"/>
    <w:rsid w:val="00AA2939"/>
    <w:rsid w:val="00AA2A8B"/>
    <w:rsid w:val="00AA2AE3"/>
    <w:rsid w:val="00AA2BEE"/>
    <w:rsid w:val="00AA2C59"/>
    <w:rsid w:val="00AA2CE0"/>
    <w:rsid w:val="00AA2D64"/>
    <w:rsid w:val="00AA2E19"/>
    <w:rsid w:val="00AA2E45"/>
    <w:rsid w:val="00AA2EC4"/>
    <w:rsid w:val="00AA2F3C"/>
    <w:rsid w:val="00AA2F55"/>
    <w:rsid w:val="00AA2F89"/>
    <w:rsid w:val="00AA2FAE"/>
    <w:rsid w:val="00AA325C"/>
    <w:rsid w:val="00AA3452"/>
    <w:rsid w:val="00AA34A8"/>
    <w:rsid w:val="00AA35D0"/>
    <w:rsid w:val="00AA37D0"/>
    <w:rsid w:val="00AA3800"/>
    <w:rsid w:val="00AA393A"/>
    <w:rsid w:val="00AA3972"/>
    <w:rsid w:val="00AA3A17"/>
    <w:rsid w:val="00AA3B71"/>
    <w:rsid w:val="00AA3B95"/>
    <w:rsid w:val="00AA3BCB"/>
    <w:rsid w:val="00AA3DFF"/>
    <w:rsid w:val="00AA3E41"/>
    <w:rsid w:val="00AA3E9F"/>
    <w:rsid w:val="00AA3ED1"/>
    <w:rsid w:val="00AA402D"/>
    <w:rsid w:val="00AA4210"/>
    <w:rsid w:val="00AA42C2"/>
    <w:rsid w:val="00AA4441"/>
    <w:rsid w:val="00AA471C"/>
    <w:rsid w:val="00AA48D4"/>
    <w:rsid w:val="00AA48FA"/>
    <w:rsid w:val="00AA4A31"/>
    <w:rsid w:val="00AA4BCB"/>
    <w:rsid w:val="00AA4C6B"/>
    <w:rsid w:val="00AA4CAC"/>
    <w:rsid w:val="00AA4D6C"/>
    <w:rsid w:val="00AA4DC2"/>
    <w:rsid w:val="00AA5048"/>
    <w:rsid w:val="00AA50D6"/>
    <w:rsid w:val="00AA5407"/>
    <w:rsid w:val="00AA5410"/>
    <w:rsid w:val="00AA568A"/>
    <w:rsid w:val="00AA577E"/>
    <w:rsid w:val="00AA58EA"/>
    <w:rsid w:val="00AA5907"/>
    <w:rsid w:val="00AA5E51"/>
    <w:rsid w:val="00AA5E62"/>
    <w:rsid w:val="00AA5E9A"/>
    <w:rsid w:val="00AA5F86"/>
    <w:rsid w:val="00AA6271"/>
    <w:rsid w:val="00AA62C4"/>
    <w:rsid w:val="00AA637A"/>
    <w:rsid w:val="00AA63C2"/>
    <w:rsid w:val="00AA63CE"/>
    <w:rsid w:val="00AA64B0"/>
    <w:rsid w:val="00AA684B"/>
    <w:rsid w:val="00AA68DB"/>
    <w:rsid w:val="00AA69FA"/>
    <w:rsid w:val="00AA6A51"/>
    <w:rsid w:val="00AA6A76"/>
    <w:rsid w:val="00AA6AF6"/>
    <w:rsid w:val="00AA6CA9"/>
    <w:rsid w:val="00AA6D0C"/>
    <w:rsid w:val="00AA6D60"/>
    <w:rsid w:val="00AA6D75"/>
    <w:rsid w:val="00AA6E65"/>
    <w:rsid w:val="00AA6E82"/>
    <w:rsid w:val="00AA6F5A"/>
    <w:rsid w:val="00AA70B4"/>
    <w:rsid w:val="00AA7188"/>
    <w:rsid w:val="00AA71AE"/>
    <w:rsid w:val="00AA71DE"/>
    <w:rsid w:val="00AA725B"/>
    <w:rsid w:val="00AA7265"/>
    <w:rsid w:val="00AA736B"/>
    <w:rsid w:val="00AA73A5"/>
    <w:rsid w:val="00AA748C"/>
    <w:rsid w:val="00AA7499"/>
    <w:rsid w:val="00AA75E9"/>
    <w:rsid w:val="00AA764E"/>
    <w:rsid w:val="00AA76CA"/>
    <w:rsid w:val="00AA777D"/>
    <w:rsid w:val="00AA78DB"/>
    <w:rsid w:val="00AA79C1"/>
    <w:rsid w:val="00AA7AAD"/>
    <w:rsid w:val="00AA7C97"/>
    <w:rsid w:val="00AA7D01"/>
    <w:rsid w:val="00AA7D4E"/>
    <w:rsid w:val="00AA7D57"/>
    <w:rsid w:val="00AA7DB6"/>
    <w:rsid w:val="00AA7E29"/>
    <w:rsid w:val="00AA7E78"/>
    <w:rsid w:val="00AA7EE7"/>
    <w:rsid w:val="00AA7FA7"/>
    <w:rsid w:val="00AA7FD4"/>
    <w:rsid w:val="00AB0116"/>
    <w:rsid w:val="00AB0251"/>
    <w:rsid w:val="00AB0252"/>
    <w:rsid w:val="00AB0267"/>
    <w:rsid w:val="00AB02AE"/>
    <w:rsid w:val="00AB039B"/>
    <w:rsid w:val="00AB03B9"/>
    <w:rsid w:val="00AB04A7"/>
    <w:rsid w:val="00AB06C5"/>
    <w:rsid w:val="00AB071E"/>
    <w:rsid w:val="00AB07CF"/>
    <w:rsid w:val="00AB09A3"/>
    <w:rsid w:val="00AB09B9"/>
    <w:rsid w:val="00AB0BF2"/>
    <w:rsid w:val="00AB0C23"/>
    <w:rsid w:val="00AB0FB2"/>
    <w:rsid w:val="00AB1042"/>
    <w:rsid w:val="00AB1127"/>
    <w:rsid w:val="00AB154E"/>
    <w:rsid w:val="00AB1635"/>
    <w:rsid w:val="00AB17CC"/>
    <w:rsid w:val="00AB18DD"/>
    <w:rsid w:val="00AB19CB"/>
    <w:rsid w:val="00AB1B34"/>
    <w:rsid w:val="00AB1C36"/>
    <w:rsid w:val="00AB1C6F"/>
    <w:rsid w:val="00AB1D5A"/>
    <w:rsid w:val="00AB1E1D"/>
    <w:rsid w:val="00AB2291"/>
    <w:rsid w:val="00AB254F"/>
    <w:rsid w:val="00AB2590"/>
    <w:rsid w:val="00AB26CF"/>
    <w:rsid w:val="00AB2881"/>
    <w:rsid w:val="00AB289E"/>
    <w:rsid w:val="00AB291C"/>
    <w:rsid w:val="00AB2BDC"/>
    <w:rsid w:val="00AB2BFB"/>
    <w:rsid w:val="00AB2DA5"/>
    <w:rsid w:val="00AB2E74"/>
    <w:rsid w:val="00AB2EC5"/>
    <w:rsid w:val="00AB2F5F"/>
    <w:rsid w:val="00AB30F0"/>
    <w:rsid w:val="00AB314C"/>
    <w:rsid w:val="00AB318E"/>
    <w:rsid w:val="00AB3492"/>
    <w:rsid w:val="00AB35DF"/>
    <w:rsid w:val="00AB36D9"/>
    <w:rsid w:val="00AB3723"/>
    <w:rsid w:val="00AB387A"/>
    <w:rsid w:val="00AB38A6"/>
    <w:rsid w:val="00AB38DD"/>
    <w:rsid w:val="00AB3BC8"/>
    <w:rsid w:val="00AB3C46"/>
    <w:rsid w:val="00AB3EFC"/>
    <w:rsid w:val="00AB3EFD"/>
    <w:rsid w:val="00AB406C"/>
    <w:rsid w:val="00AB413A"/>
    <w:rsid w:val="00AB421A"/>
    <w:rsid w:val="00AB4234"/>
    <w:rsid w:val="00AB428A"/>
    <w:rsid w:val="00AB43A6"/>
    <w:rsid w:val="00AB4400"/>
    <w:rsid w:val="00AB4418"/>
    <w:rsid w:val="00AB44DB"/>
    <w:rsid w:val="00AB44E6"/>
    <w:rsid w:val="00AB465F"/>
    <w:rsid w:val="00AB4729"/>
    <w:rsid w:val="00AB4912"/>
    <w:rsid w:val="00AB49FD"/>
    <w:rsid w:val="00AB4ADB"/>
    <w:rsid w:val="00AB4BD6"/>
    <w:rsid w:val="00AB4BDC"/>
    <w:rsid w:val="00AB4F15"/>
    <w:rsid w:val="00AB504A"/>
    <w:rsid w:val="00AB508B"/>
    <w:rsid w:val="00AB51D4"/>
    <w:rsid w:val="00AB536A"/>
    <w:rsid w:val="00AB53B2"/>
    <w:rsid w:val="00AB540F"/>
    <w:rsid w:val="00AB542F"/>
    <w:rsid w:val="00AB54B2"/>
    <w:rsid w:val="00AB557D"/>
    <w:rsid w:val="00AB569A"/>
    <w:rsid w:val="00AB56F4"/>
    <w:rsid w:val="00AB5722"/>
    <w:rsid w:val="00AB5850"/>
    <w:rsid w:val="00AB58EB"/>
    <w:rsid w:val="00AB5967"/>
    <w:rsid w:val="00AB5B70"/>
    <w:rsid w:val="00AB5C66"/>
    <w:rsid w:val="00AB5CD2"/>
    <w:rsid w:val="00AB5D59"/>
    <w:rsid w:val="00AB5FC9"/>
    <w:rsid w:val="00AB6004"/>
    <w:rsid w:val="00AB6006"/>
    <w:rsid w:val="00AB6084"/>
    <w:rsid w:val="00AB61EC"/>
    <w:rsid w:val="00AB6385"/>
    <w:rsid w:val="00AB6806"/>
    <w:rsid w:val="00AB6818"/>
    <w:rsid w:val="00AB684C"/>
    <w:rsid w:val="00AB6875"/>
    <w:rsid w:val="00AB69AE"/>
    <w:rsid w:val="00AB6D5D"/>
    <w:rsid w:val="00AB6E8F"/>
    <w:rsid w:val="00AB7154"/>
    <w:rsid w:val="00AB730F"/>
    <w:rsid w:val="00AB7487"/>
    <w:rsid w:val="00AB74B0"/>
    <w:rsid w:val="00AB752A"/>
    <w:rsid w:val="00AB784E"/>
    <w:rsid w:val="00AB7ADF"/>
    <w:rsid w:val="00AB7B73"/>
    <w:rsid w:val="00AB7C59"/>
    <w:rsid w:val="00AB7C6B"/>
    <w:rsid w:val="00AB7D48"/>
    <w:rsid w:val="00AB7E45"/>
    <w:rsid w:val="00AB7ECB"/>
    <w:rsid w:val="00AB7FE3"/>
    <w:rsid w:val="00AC00A4"/>
    <w:rsid w:val="00AC00D7"/>
    <w:rsid w:val="00AC02EE"/>
    <w:rsid w:val="00AC04C0"/>
    <w:rsid w:val="00AC05A2"/>
    <w:rsid w:val="00AC06C6"/>
    <w:rsid w:val="00AC09C4"/>
    <w:rsid w:val="00AC0A6C"/>
    <w:rsid w:val="00AC0AF9"/>
    <w:rsid w:val="00AC0C5F"/>
    <w:rsid w:val="00AC0C6D"/>
    <w:rsid w:val="00AC0C87"/>
    <w:rsid w:val="00AC0C99"/>
    <w:rsid w:val="00AC0F63"/>
    <w:rsid w:val="00AC1068"/>
    <w:rsid w:val="00AC10E3"/>
    <w:rsid w:val="00AC1130"/>
    <w:rsid w:val="00AC1160"/>
    <w:rsid w:val="00AC11ED"/>
    <w:rsid w:val="00AC12AC"/>
    <w:rsid w:val="00AC150D"/>
    <w:rsid w:val="00AC18BC"/>
    <w:rsid w:val="00AC191C"/>
    <w:rsid w:val="00AC192D"/>
    <w:rsid w:val="00AC1966"/>
    <w:rsid w:val="00AC1AE8"/>
    <w:rsid w:val="00AC1B28"/>
    <w:rsid w:val="00AC1BC2"/>
    <w:rsid w:val="00AC1BEB"/>
    <w:rsid w:val="00AC1D99"/>
    <w:rsid w:val="00AC1DC1"/>
    <w:rsid w:val="00AC1EAE"/>
    <w:rsid w:val="00AC1ECD"/>
    <w:rsid w:val="00AC1F02"/>
    <w:rsid w:val="00AC2003"/>
    <w:rsid w:val="00AC2059"/>
    <w:rsid w:val="00AC2352"/>
    <w:rsid w:val="00AC252E"/>
    <w:rsid w:val="00AC25A4"/>
    <w:rsid w:val="00AC2680"/>
    <w:rsid w:val="00AC2696"/>
    <w:rsid w:val="00AC2728"/>
    <w:rsid w:val="00AC27A8"/>
    <w:rsid w:val="00AC2940"/>
    <w:rsid w:val="00AC2BC1"/>
    <w:rsid w:val="00AC2D02"/>
    <w:rsid w:val="00AC2D8D"/>
    <w:rsid w:val="00AC2DF3"/>
    <w:rsid w:val="00AC2F6F"/>
    <w:rsid w:val="00AC3052"/>
    <w:rsid w:val="00AC3089"/>
    <w:rsid w:val="00AC3133"/>
    <w:rsid w:val="00AC3162"/>
    <w:rsid w:val="00AC3218"/>
    <w:rsid w:val="00AC3364"/>
    <w:rsid w:val="00AC33D3"/>
    <w:rsid w:val="00AC35CB"/>
    <w:rsid w:val="00AC35EC"/>
    <w:rsid w:val="00AC3782"/>
    <w:rsid w:val="00AC38DE"/>
    <w:rsid w:val="00AC397B"/>
    <w:rsid w:val="00AC3AE2"/>
    <w:rsid w:val="00AC3BA6"/>
    <w:rsid w:val="00AC3C31"/>
    <w:rsid w:val="00AC3D5E"/>
    <w:rsid w:val="00AC3E1F"/>
    <w:rsid w:val="00AC4198"/>
    <w:rsid w:val="00AC4356"/>
    <w:rsid w:val="00AC445F"/>
    <w:rsid w:val="00AC45CD"/>
    <w:rsid w:val="00AC45ED"/>
    <w:rsid w:val="00AC4624"/>
    <w:rsid w:val="00AC46CB"/>
    <w:rsid w:val="00AC47B5"/>
    <w:rsid w:val="00AC47E9"/>
    <w:rsid w:val="00AC47EA"/>
    <w:rsid w:val="00AC487D"/>
    <w:rsid w:val="00AC4BFF"/>
    <w:rsid w:val="00AC4C0D"/>
    <w:rsid w:val="00AC4C53"/>
    <w:rsid w:val="00AC4CD2"/>
    <w:rsid w:val="00AC4DF0"/>
    <w:rsid w:val="00AC4EC7"/>
    <w:rsid w:val="00AC4EEB"/>
    <w:rsid w:val="00AC4F69"/>
    <w:rsid w:val="00AC4FC8"/>
    <w:rsid w:val="00AC500D"/>
    <w:rsid w:val="00AC507F"/>
    <w:rsid w:val="00AC50E1"/>
    <w:rsid w:val="00AC50E2"/>
    <w:rsid w:val="00AC5159"/>
    <w:rsid w:val="00AC5249"/>
    <w:rsid w:val="00AC539C"/>
    <w:rsid w:val="00AC53DD"/>
    <w:rsid w:val="00AC5420"/>
    <w:rsid w:val="00AC545B"/>
    <w:rsid w:val="00AC55AA"/>
    <w:rsid w:val="00AC55AF"/>
    <w:rsid w:val="00AC5819"/>
    <w:rsid w:val="00AC599F"/>
    <w:rsid w:val="00AC59E2"/>
    <w:rsid w:val="00AC59F5"/>
    <w:rsid w:val="00AC5A16"/>
    <w:rsid w:val="00AC5A4D"/>
    <w:rsid w:val="00AC5C36"/>
    <w:rsid w:val="00AC5C8A"/>
    <w:rsid w:val="00AC5CB6"/>
    <w:rsid w:val="00AC5CDA"/>
    <w:rsid w:val="00AC5EB9"/>
    <w:rsid w:val="00AC6153"/>
    <w:rsid w:val="00AC61AC"/>
    <w:rsid w:val="00AC6222"/>
    <w:rsid w:val="00AC6234"/>
    <w:rsid w:val="00AC6323"/>
    <w:rsid w:val="00AC6348"/>
    <w:rsid w:val="00AC634A"/>
    <w:rsid w:val="00AC63E4"/>
    <w:rsid w:val="00AC6650"/>
    <w:rsid w:val="00AC6885"/>
    <w:rsid w:val="00AC6924"/>
    <w:rsid w:val="00AC694D"/>
    <w:rsid w:val="00AC69EB"/>
    <w:rsid w:val="00AC6A15"/>
    <w:rsid w:val="00AC6DB9"/>
    <w:rsid w:val="00AC6E18"/>
    <w:rsid w:val="00AC6E23"/>
    <w:rsid w:val="00AC71BA"/>
    <w:rsid w:val="00AC71CD"/>
    <w:rsid w:val="00AC7202"/>
    <w:rsid w:val="00AC72E9"/>
    <w:rsid w:val="00AC76C9"/>
    <w:rsid w:val="00AC7947"/>
    <w:rsid w:val="00AC7B4D"/>
    <w:rsid w:val="00AC7BAA"/>
    <w:rsid w:val="00AC7E05"/>
    <w:rsid w:val="00AC7E56"/>
    <w:rsid w:val="00AC7F00"/>
    <w:rsid w:val="00AC7FF5"/>
    <w:rsid w:val="00AD0053"/>
    <w:rsid w:val="00AD0177"/>
    <w:rsid w:val="00AD0206"/>
    <w:rsid w:val="00AD024D"/>
    <w:rsid w:val="00AD032E"/>
    <w:rsid w:val="00AD03CF"/>
    <w:rsid w:val="00AD04C2"/>
    <w:rsid w:val="00AD04C7"/>
    <w:rsid w:val="00AD05CA"/>
    <w:rsid w:val="00AD05FE"/>
    <w:rsid w:val="00AD0730"/>
    <w:rsid w:val="00AD0866"/>
    <w:rsid w:val="00AD087A"/>
    <w:rsid w:val="00AD0908"/>
    <w:rsid w:val="00AD0BEA"/>
    <w:rsid w:val="00AD0C74"/>
    <w:rsid w:val="00AD0CE9"/>
    <w:rsid w:val="00AD0DB7"/>
    <w:rsid w:val="00AD0F48"/>
    <w:rsid w:val="00AD0FDE"/>
    <w:rsid w:val="00AD108F"/>
    <w:rsid w:val="00AD109B"/>
    <w:rsid w:val="00AD12D5"/>
    <w:rsid w:val="00AD135E"/>
    <w:rsid w:val="00AD136B"/>
    <w:rsid w:val="00AD15AA"/>
    <w:rsid w:val="00AD15F4"/>
    <w:rsid w:val="00AD1610"/>
    <w:rsid w:val="00AD1732"/>
    <w:rsid w:val="00AD174C"/>
    <w:rsid w:val="00AD191F"/>
    <w:rsid w:val="00AD1BBB"/>
    <w:rsid w:val="00AD1C34"/>
    <w:rsid w:val="00AD1C73"/>
    <w:rsid w:val="00AD1CC4"/>
    <w:rsid w:val="00AD1CF3"/>
    <w:rsid w:val="00AD1E92"/>
    <w:rsid w:val="00AD2001"/>
    <w:rsid w:val="00AD207F"/>
    <w:rsid w:val="00AD20A6"/>
    <w:rsid w:val="00AD2409"/>
    <w:rsid w:val="00AD242F"/>
    <w:rsid w:val="00AD2574"/>
    <w:rsid w:val="00AD2683"/>
    <w:rsid w:val="00AD26F9"/>
    <w:rsid w:val="00AD2765"/>
    <w:rsid w:val="00AD285A"/>
    <w:rsid w:val="00AD28EA"/>
    <w:rsid w:val="00AD2E59"/>
    <w:rsid w:val="00AD2EA0"/>
    <w:rsid w:val="00AD2F33"/>
    <w:rsid w:val="00AD2F74"/>
    <w:rsid w:val="00AD322A"/>
    <w:rsid w:val="00AD33F7"/>
    <w:rsid w:val="00AD34D7"/>
    <w:rsid w:val="00AD3637"/>
    <w:rsid w:val="00AD37EE"/>
    <w:rsid w:val="00AD3889"/>
    <w:rsid w:val="00AD397F"/>
    <w:rsid w:val="00AD3AB0"/>
    <w:rsid w:val="00AD3B49"/>
    <w:rsid w:val="00AD3BF1"/>
    <w:rsid w:val="00AD3D24"/>
    <w:rsid w:val="00AD3D9C"/>
    <w:rsid w:val="00AD3DCD"/>
    <w:rsid w:val="00AD3F2C"/>
    <w:rsid w:val="00AD4069"/>
    <w:rsid w:val="00AD409F"/>
    <w:rsid w:val="00AD41B0"/>
    <w:rsid w:val="00AD41B7"/>
    <w:rsid w:val="00AD41FD"/>
    <w:rsid w:val="00AD42A6"/>
    <w:rsid w:val="00AD42AD"/>
    <w:rsid w:val="00AD42E3"/>
    <w:rsid w:val="00AD4425"/>
    <w:rsid w:val="00AD4517"/>
    <w:rsid w:val="00AD468C"/>
    <w:rsid w:val="00AD4814"/>
    <w:rsid w:val="00AD4A8B"/>
    <w:rsid w:val="00AD4C8E"/>
    <w:rsid w:val="00AD4CC1"/>
    <w:rsid w:val="00AD4D9F"/>
    <w:rsid w:val="00AD4EA2"/>
    <w:rsid w:val="00AD4FA1"/>
    <w:rsid w:val="00AD4FE8"/>
    <w:rsid w:val="00AD5144"/>
    <w:rsid w:val="00AD534F"/>
    <w:rsid w:val="00AD5363"/>
    <w:rsid w:val="00AD53D4"/>
    <w:rsid w:val="00AD5489"/>
    <w:rsid w:val="00AD5544"/>
    <w:rsid w:val="00AD56B0"/>
    <w:rsid w:val="00AD56CF"/>
    <w:rsid w:val="00AD5707"/>
    <w:rsid w:val="00AD5921"/>
    <w:rsid w:val="00AD598B"/>
    <w:rsid w:val="00AD59E0"/>
    <w:rsid w:val="00AD5B7C"/>
    <w:rsid w:val="00AD6026"/>
    <w:rsid w:val="00AD60E9"/>
    <w:rsid w:val="00AD60F0"/>
    <w:rsid w:val="00AD6194"/>
    <w:rsid w:val="00AD62BF"/>
    <w:rsid w:val="00AD62FF"/>
    <w:rsid w:val="00AD6448"/>
    <w:rsid w:val="00AD64FC"/>
    <w:rsid w:val="00AD654B"/>
    <w:rsid w:val="00AD65A3"/>
    <w:rsid w:val="00AD65DF"/>
    <w:rsid w:val="00AD6819"/>
    <w:rsid w:val="00AD6955"/>
    <w:rsid w:val="00AD6981"/>
    <w:rsid w:val="00AD6A2B"/>
    <w:rsid w:val="00AD6ACE"/>
    <w:rsid w:val="00AD6B29"/>
    <w:rsid w:val="00AD6BD3"/>
    <w:rsid w:val="00AD6D00"/>
    <w:rsid w:val="00AD6E30"/>
    <w:rsid w:val="00AD6EF1"/>
    <w:rsid w:val="00AD7302"/>
    <w:rsid w:val="00AD741D"/>
    <w:rsid w:val="00AD744B"/>
    <w:rsid w:val="00AD7454"/>
    <w:rsid w:val="00AD75B3"/>
    <w:rsid w:val="00AD76DB"/>
    <w:rsid w:val="00AD7872"/>
    <w:rsid w:val="00AD7996"/>
    <w:rsid w:val="00AD7A91"/>
    <w:rsid w:val="00AD7CA0"/>
    <w:rsid w:val="00AD7CB8"/>
    <w:rsid w:val="00AD7D1B"/>
    <w:rsid w:val="00AD7D83"/>
    <w:rsid w:val="00AD7D93"/>
    <w:rsid w:val="00AD7E1B"/>
    <w:rsid w:val="00AD7E9C"/>
    <w:rsid w:val="00AD7FA5"/>
    <w:rsid w:val="00AD7FFA"/>
    <w:rsid w:val="00AE0162"/>
    <w:rsid w:val="00AE017A"/>
    <w:rsid w:val="00AE017E"/>
    <w:rsid w:val="00AE029D"/>
    <w:rsid w:val="00AE02EE"/>
    <w:rsid w:val="00AE0696"/>
    <w:rsid w:val="00AE0784"/>
    <w:rsid w:val="00AE0A42"/>
    <w:rsid w:val="00AE0A70"/>
    <w:rsid w:val="00AE0AF4"/>
    <w:rsid w:val="00AE0BBA"/>
    <w:rsid w:val="00AE0D7F"/>
    <w:rsid w:val="00AE0EC3"/>
    <w:rsid w:val="00AE10F6"/>
    <w:rsid w:val="00AE1131"/>
    <w:rsid w:val="00AE1159"/>
    <w:rsid w:val="00AE1170"/>
    <w:rsid w:val="00AE125E"/>
    <w:rsid w:val="00AE1388"/>
    <w:rsid w:val="00AE15AD"/>
    <w:rsid w:val="00AE15D4"/>
    <w:rsid w:val="00AE1780"/>
    <w:rsid w:val="00AE18E0"/>
    <w:rsid w:val="00AE1ADE"/>
    <w:rsid w:val="00AE1B05"/>
    <w:rsid w:val="00AE1D05"/>
    <w:rsid w:val="00AE1D48"/>
    <w:rsid w:val="00AE1D4F"/>
    <w:rsid w:val="00AE1D81"/>
    <w:rsid w:val="00AE2229"/>
    <w:rsid w:val="00AE2313"/>
    <w:rsid w:val="00AE2368"/>
    <w:rsid w:val="00AE24B4"/>
    <w:rsid w:val="00AE254F"/>
    <w:rsid w:val="00AE2642"/>
    <w:rsid w:val="00AE2712"/>
    <w:rsid w:val="00AE2761"/>
    <w:rsid w:val="00AE28F8"/>
    <w:rsid w:val="00AE2A04"/>
    <w:rsid w:val="00AE2A5E"/>
    <w:rsid w:val="00AE2AB8"/>
    <w:rsid w:val="00AE2C04"/>
    <w:rsid w:val="00AE2C41"/>
    <w:rsid w:val="00AE2D29"/>
    <w:rsid w:val="00AE2D7B"/>
    <w:rsid w:val="00AE2ECD"/>
    <w:rsid w:val="00AE2ED9"/>
    <w:rsid w:val="00AE2F3D"/>
    <w:rsid w:val="00AE303C"/>
    <w:rsid w:val="00AE30E1"/>
    <w:rsid w:val="00AE3197"/>
    <w:rsid w:val="00AE31F6"/>
    <w:rsid w:val="00AE3216"/>
    <w:rsid w:val="00AE3350"/>
    <w:rsid w:val="00AE34D2"/>
    <w:rsid w:val="00AE3535"/>
    <w:rsid w:val="00AE3546"/>
    <w:rsid w:val="00AE35D5"/>
    <w:rsid w:val="00AE3751"/>
    <w:rsid w:val="00AE39C6"/>
    <w:rsid w:val="00AE3A43"/>
    <w:rsid w:val="00AE3A82"/>
    <w:rsid w:val="00AE3ACF"/>
    <w:rsid w:val="00AE3B2D"/>
    <w:rsid w:val="00AE3BB2"/>
    <w:rsid w:val="00AE3FEF"/>
    <w:rsid w:val="00AE4163"/>
    <w:rsid w:val="00AE424F"/>
    <w:rsid w:val="00AE4252"/>
    <w:rsid w:val="00AE43EA"/>
    <w:rsid w:val="00AE445E"/>
    <w:rsid w:val="00AE4604"/>
    <w:rsid w:val="00AE468D"/>
    <w:rsid w:val="00AE46AB"/>
    <w:rsid w:val="00AE4714"/>
    <w:rsid w:val="00AE47C3"/>
    <w:rsid w:val="00AE4815"/>
    <w:rsid w:val="00AE49B1"/>
    <w:rsid w:val="00AE4A71"/>
    <w:rsid w:val="00AE4AF4"/>
    <w:rsid w:val="00AE4BC4"/>
    <w:rsid w:val="00AE4DA6"/>
    <w:rsid w:val="00AE4E14"/>
    <w:rsid w:val="00AE4E3A"/>
    <w:rsid w:val="00AE4EB4"/>
    <w:rsid w:val="00AE4EE4"/>
    <w:rsid w:val="00AE4FC1"/>
    <w:rsid w:val="00AE4FF9"/>
    <w:rsid w:val="00AE52F7"/>
    <w:rsid w:val="00AE54C1"/>
    <w:rsid w:val="00AE5768"/>
    <w:rsid w:val="00AE5AEC"/>
    <w:rsid w:val="00AE5BA6"/>
    <w:rsid w:val="00AE5C1C"/>
    <w:rsid w:val="00AE5C1F"/>
    <w:rsid w:val="00AE5D43"/>
    <w:rsid w:val="00AE5DE7"/>
    <w:rsid w:val="00AE5E01"/>
    <w:rsid w:val="00AE6016"/>
    <w:rsid w:val="00AE602C"/>
    <w:rsid w:val="00AE605E"/>
    <w:rsid w:val="00AE60D2"/>
    <w:rsid w:val="00AE60DD"/>
    <w:rsid w:val="00AE66A6"/>
    <w:rsid w:val="00AE66AA"/>
    <w:rsid w:val="00AE66D1"/>
    <w:rsid w:val="00AE6729"/>
    <w:rsid w:val="00AE676F"/>
    <w:rsid w:val="00AE69F3"/>
    <w:rsid w:val="00AE6B98"/>
    <w:rsid w:val="00AE6DCB"/>
    <w:rsid w:val="00AE6F3D"/>
    <w:rsid w:val="00AE702D"/>
    <w:rsid w:val="00AE7031"/>
    <w:rsid w:val="00AE71D1"/>
    <w:rsid w:val="00AE71E8"/>
    <w:rsid w:val="00AE72B2"/>
    <w:rsid w:val="00AE72B5"/>
    <w:rsid w:val="00AE72DB"/>
    <w:rsid w:val="00AE74EA"/>
    <w:rsid w:val="00AE751A"/>
    <w:rsid w:val="00AE75E9"/>
    <w:rsid w:val="00AE763F"/>
    <w:rsid w:val="00AE769D"/>
    <w:rsid w:val="00AE77CB"/>
    <w:rsid w:val="00AE7846"/>
    <w:rsid w:val="00AE792D"/>
    <w:rsid w:val="00AE798C"/>
    <w:rsid w:val="00AE79F7"/>
    <w:rsid w:val="00AE79FA"/>
    <w:rsid w:val="00AE7AAF"/>
    <w:rsid w:val="00AE7BA5"/>
    <w:rsid w:val="00AE7CFB"/>
    <w:rsid w:val="00AE7D40"/>
    <w:rsid w:val="00AE7DD5"/>
    <w:rsid w:val="00AE7E5A"/>
    <w:rsid w:val="00AE7F6A"/>
    <w:rsid w:val="00AF0284"/>
    <w:rsid w:val="00AF02E2"/>
    <w:rsid w:val="00AF0310"/>
    <w:rsid w:val="00AF0392"/>
    <w:rsid w:val="00AF03AD"/>
    <w:rsid w:val="00AF0408"/>
    <w:rsid w:val="00AF04F7"/>
    <w:rsid w:val="00AF0631"/>
    <w:rsid w:val="00AF06BB"/>
    <w:rsid w:val="00AF0713"/>
    <w:rsid w:val="00AF075E"/>
    <w:rsid w:val="00AF07EC"/>
    <w:rsid w:val="00AF0888"/>
    <w:rsid w:val="00AF0A7E"/>
    <w:rsid w:val="00AF0B95"/>
    <w:rsid w:val="00AF0C79"/>
    <w:rsid w:val="00AF0C98"/>
    <w:rsid w:val="00AF0CAF"/>
    <w:rsid w:val="00AF0CFC"/>
    <w:rsid w:val="00AF0D79"/>
    <w:rsid w:val="00AF0D98"/>
    <w:rsid w:val="00AF0DDB"/>
    <w:rsid w:val="00AF0DF7"/>
    <w:rsid w:val="00AF0F0E"/>
    <w:rsid w:val="00AF1038"/>
    <w:rsid w:val="00AF114F"/>
    <w:rsid w:val="00AF1187"/>
    <w:rsid w:val="00AF11EF"/>
    <w:rsid w:val="00AF1234"/>
    <w:rsid w:val="00AF12FC"/>
    <w:rsid w:val="00AF162E"/>
    <w:rsid w:val="00AF16FD"/>
    <w:rsid w:val="00AF176B"/>
    <w:rsid w:val="00AF1830"/>
    <w:rsid w:val="00AF195B"/>
    <w:rsid w:val="00AF1A06"/>
    <w:rsid w:val="00AF1A39"/>
    <w:rsid w:val="00AF1D65"/>
    <w:rsid w:val="00AF1DAA"/>
    <w:rsid w:val="00AF1E74"/>
    <w:rsid w:val="00AF205F"/>
    <w:rsid w:val="00AF2254"/>
    <w:rsid w:val="00AF237F"/>
    <w:rsid w:val="00AF254D"/>
    <w:rsid w:val="00AF2601"/>
    <w:rsid w:val="00AF2606"/>
    <w:rsid w:val="00AF2777"/>
    <w:rsid w:val="00AF2966"/>
    <w:rsid w:val="00AF29DA"/>
    <w:rsid w:val="00AF2AD0"/>
    <w:rsid w:val="00AF2E7D"/>
    <w:rsid w:val="00AF2E87"/>
    <w:rsid w:val="00AF2EA3"/>
    <w:rsid w:val="00AF2F8D"/>
    <w:rsid w:val="00AF3037"/>
    <w:rsid w:val="00AF30CC"/>
    <w:rsid w:val="00AF314E"/>
    <w:rsid w:val="00AF328E"/>
    <w:rsid w:val="00AF3369"/>
    <w:rsid w:val="00AF33C2"/>
    <w:rsid w:val="00AF34A4"/>
    <w:rsid w:val="00AF359A"/>
    <w:rsid w:val="00AF36B6"/>
    <w:rsid w:val="00AF3720"/>
    <w:rsid w:val="00AF38FC"/>
    <w:rsid w:val="00AF3946"/>
    <w:rsid w:val="00AF3B1F"/>
    <w:rsid w:val="00AF3B99"/>
    <w:rsid w:val="00AF3EA3"/>
    <w:rsid w:val="00AF4038"/>
    <w:rsid w:val="00AF40AE"/>
    <w:rsid w:val="00AF411C"/>
    <w:rsid w:val="00AF4166"/>
    <w:rsid w:val="00AF41AC"/>
    <w:rsid w:val="00AF41B0"/>
    <w:rsid w:val="00AF432B"/>
    <w:rsid w:val="00AF446F"/>
    <w:rsid w:val="00AF44D9"/>
    <w:rsid w:val="00AF44ED"/>
    <w:rsid w:val="00AF452B"/>
    <w:rsid w:val="00AF465C"/>
    <w:rsid w:val="00AF4698"/>
    <w:rsid w:val="00AF47E3"/>
    <w:rsid w:val="00AF48EF"/>
    <w:rsid w:val="00AF49D5"/>
    <w:rsid w:val="00AF4A9F"/>
    <w:rsid w:val="00AF4BCE"/>
    <w:rsid w:val="00AF4C68"/>
    <w:rsid w:val="00AF4CEE"/>
    <w:rsid w:val="00AF4CFE"/>
    <w:rsid w:val="00AF4D58"/>
    <w:rsid w:val="00AF4E06"/>
    <w:rsid w:val="00AF4F79"/>
    <w:rsid w:val="00AF503C"/>
    <w:rsid w:val="00AF5059"/>
    <w:rsid w:val="00AF52BA"/>
    <w:rsid w:val="00AF52E3"/>
    <w:rsid w:val="00AF52E8"/>
    <w:rsid w:val="00AF5318"/>
    <w:rsid w:val="00AF54C6"/>
    <w:rsid w:val="00AF557B"/>
    <w:rsid w:val="00AF56C6"/>
    <w:rsid w:val="00AF5799"/>
    <w:rsid w:val="00AF585E"/>
    <w:rsid w:val="00AF5AA6"/>
    <w:rsid w:val="00AF5B67"/>
    <w:rsid w:val="00AF5DA6"/>
    <w:rsid w:val="00AF5E77"/>
    <w:rsid w:val="00AF5EBB"/>
    <w:rsid w:val="00AF6070"/>
    <w:rsid w:val="00AF6167"/>
    <w:rsid w:val="00AF620F"/>
    <w:rsid w:val="00AF63D6"/>
    <w:rsid w:val="00AF63FD"/>
    <w:rsid w:val="00AF642E"/>
    <w:rsid w:val="00AF64A5"/>
    <w:rsid w:val="00AF6533"/>
    <w:rsid w:val="00AF65E7"/>
    <w:rsid w:val="00AF67AE"/>
    <w:rsid w:val="00AF685F"/>
    <w:rsid w:val="00AF6952"/>
    <w:rsid w:val="00AF6C80"/>
    <w:rsid w:val="00AF6CE6"/>
    <w:rsid w:val="00AF6D7D"/>
    <w:rsid w:val="00AF6DA7"/>
    <w:rsid w:val="00AF6E3E"/>
    <w:rsid w:val="00AF6E84"/>
    <w:rsid w:val="00AF6EF1"/>
    <w:rsid w:val="00AF6FEA"/>
    <w:rsid w:val="00AF7021"/>
    <w:rsid w:val="00AF7091"/>
    <w:rsid w:val="00AF70AA"/>
    <w:rsid w:val="00AF70B6"/>
    <w:rsid w:val="00AF7215"/>
    <w:rsid w:val="00AF72DF"/>
    <w:rsid w:val="00AF73D6"/>
    <w:rsid w:val="00AF73E2"/>
    <w:rsid w:val="00AF74DA"/>
    <w:rsid w:val="00AF74FA"/>
    <w:rsid w:val="00AF7532"/>
    <w:rsid w:val="00AF7681"/>
    <w:rsid w:val="00AF77A7"/>
    <w:rsid w:val="00AF79DF"/>
    <w:rsid w:val="00AF7AC6"/>
    <w:rsid w:val="00AF7B9C"/>
    <w:rsid w:val="00AF7BA0"/>
    <w:rsid w:val="00AF7C2A"/>
    <w:rsid w:val="00AF7CE2"/>
    <w:rsid w:val="00AF7D89"/>
    <w:rsid w:val="00B00009"/>
    <w:rsid w:val="00B00175"/>
    <w:rsid w:val="00B001A0"/>
    <w:rsid w:val="00B002F6"/>
    <w:rsid w:val="00B0033F"/>
    <w:rsid w:val="00B004DE"/>
    <w:rsid w:val="00B00614"/>
    <w:rsid w:val="00B00716"/>
    <w:rsid w:val="00B00A31"/>
    <w:rsid w:val="00B00AD8"/>
    <w:rsid w:val="00B00B02"/>
    <w:rsid w:val="00B00CFA"/>
    <w:rsid w:val="00B00D0D"/>
    <w:rsid w:val="00B00D98"/>
    <w:rsid w:val="00B00E81"/>
    <w:rsid w:val="00B00F3A"/>
    <w:rsid w:val="00B0111A"/>
    <w:rsid w:val="00B01160"/>
    <w:rsid w:val="00B0129A"/>
    <w:rsid w:val="00B012C1"/>
    <w:rsid w:val="00B013D4"/>
    <w:rsid w:val="00B016D5"/>
    <w:rsid w:val="00B016E5"/>
    <w:rsid w:val="00B017F1"/>
    <w:rsid w:val="00B01CA9"/>
    <w:rsid w:val="00B01CB3"/>
    <w:rsid w:val="00B02047"/>
    <w:rsid w:val="00B0234F"/>
    <w:rsid w:val="00B023CF"/>
    <w:rsid w:val="00B023D1"/>
    <w:rsid w:val="00B0242F"/>
    <w:rsid w:val="00B0280B"/>
    <w:rsid w:val="00B0282D"/>
    <w:rsid w:val="00B02876"/>
    <w:rsid w:val="00B02919"/>
    <w:rsid w:val="00B02A7A"/>
    <w:rsid w:val="00B02A90"/>
    <w:rsid w:val="00B02C33"/>
    <w:rsid w:val="00B02DDA"/>
    <w:rsid w:val="00B02E1D"/>
    <w:rsid w:val="00B02EBB"/>
    <w:rsid w:val="00B030BC"/>
    <w:rsid w:val="00B03111"/>
    <w:rsid w:val="00B031B2"/>
    <w:rsid w:val="00B0327F"/>
    <w:rsid w:val="00B03316"/>
    <w:rsid w:val="00B03474"/>
    <w:rsid w:val="00B0348D"/>
    <w:rsid w:val="00B03535"/>
    <w:rsid w:val="00B03590"/>
    <w:rsid w:val="00B03B09"/>
    <w:rsid w:val="00B03C8A"/>
    <w:rsid w:val="00B03D90"/>
    <w:rsid w:val="00B03E55"/>
    <w:rsid w:val="00B040A9"/>
    <w:rsid w:val="00B041E0"/>
    <w:rsid w:val="00B0430D"/>
    <w:rsid w:val="00B04335"/>
    <w:rsid w:val="00B044D1"/>
    <w:rsid w:val="00B04676"/>
    <w:rsid w:val="00B0489B"/>
    <w:rsid w:val="00B048C1"/>
    <w:rsid w:val="00B04994"/>
    <w:rsid w:val="00B04A3E"/>
    <w:rsid w:val="00B04A9C"/>
    <w:rsid w:val="00B04B28"/>
    <w:rsid w:val="00B04D94"/>
    <w:rsid w:val="00B04F03"/>
    <w:rsid w:val="00B04F11"/>
    <w:rsid w:val="00B0508F"/>
    <w:rsid w:val="00B052CB"/>
    <w:rsid w:val="00B0533D"/>
    <w:rsid w:val="00B054C4"/>
    <w:rsid w:val="00B05560"/>
    <w:rsid w:val="00B055E6"/>
    <w:rsid w:val="00B05625"/>
    <w:rsid w:val="00B05AB1"/>
    <w:rsid w:val="00B05AC8"/>
    <w:rsid w:val="00B05B0E"/>
    <w:rsid w:val="00B05B66"/>
    <w:rsid w:val="00B05B6D"/>
    <w:rsid w:val="00B05CC2"/>
    <w:rsid w:val="00B05DC1"/>
    <w:rsid w:val="00B06253"/>
    <w:rsid w:val="00B06573"/>
    <w:rsid w:val="00B06702"/>
    <w:rsid w:val="00B0678C"/>
    <w:rsid w:val="00B06AC5"/>
    <w:rsid w:val="00B06B0C"/>
    <w:rsid w:val="00B06B21"/>
    <w:rsid w:val="00B06D06"/>
    <w:rsid w:val="00B06E81"/>
    <w:rsid w:val="00B06F29"/>
    <w:rsid w:val="00B07176"/>
    <w:rsid w:val="00B0721B"/>
    <w:rsid w:val="00B0748C"/>
    <w:rsid w:val="00B0773E"/>
    <w:rsid w:val="00B07859"/>
    <w:rsid w:val="00B07B16"/>
    <w:rsid w:val="00B07B87"/>
    <w:rsid w:val="00B07C23"/>
    <w:rsid w:val="00B07E22"/>
    <w:rsid w:val="00B07ED3"/>
    <w:rsid w:val="00B07F84"/>
    <w:rsid w:val="00B07F9D"/>
    <w:rsid w:val="00B07FB5"/>
    <w:rsid w:val="00B102F2"/>
    <w:rsid w:val="00B1059D"/>
    <w:rsid w:val="00B106C1"/>
    <w:rsid w:val="00B106E5"/>
    <w:rsid w:val="00B10719"/>
    <w:rsid w:val="00B107BE"/>
    <w:rsid w:val="00B108C8"/>
    <w:rsid w:val="00B10A82"/>
    <w:rsid w:val="00B10BF0"/>
    <w:rsid w:val="00B10C23"/>
    <w:rsid w:val="00B10E46"/>
    <w:rsid w:val="00B10FB5"/>
    <w:rsid w:val="00B111A7"/>
    <w:rsid w:val="00B11214"/>
    <w:rsid w:val="00B1123C"/>
    <w:rsid w:val="00B1124D"/>
    <w:rsid w:val="00B11361"/>
    <w:rsid w:val="00B1138D"/>
    <w:rsid w:val="00B11555"/>
    <w:rsid w:val="00B1164D"/>
    <w:rsid w:val="00B1168A"/>
    <w:rsid w:val="00B116BF"/>
    <w:rsid w:val="00B1186B"/>
    <w:rsid w:val="00B11882"/>
    <w:rsid w:val="00B118C7"/>
    <w:rsid w:val="00B119F7"/>
    <w:rsid w:val="00B11A70"/>
    <w:rsid w:val="00B11C2D"/>
    <w:rsid w:val="00B11CA0"/>
    <w:rsid w:val="00B11D41"/>
    <w:rsid w:val="00B11D9C"/>
    <w:rsid w:val="00B11DB1"/>
    <w:rsid w:val="00B11E77"/>
    <w:rsid w:val="00B11E93"/>
    <w:rsid w:val="00B11F31"/>
    <w:rsid w:val="00B11F4E"/>
    <w:rsid w:val="00B12076"/>
    <w:rsid w:val="00B12151"/>
    <w:rsid w:val="00B1217A"/>
    <w:rsid w:val="00B121B0"/>
    <w:rsid w:val="00B12258"/>
    <w:rsid w:val="00B12324"/>
    <w:rsid w:val="00B12334"/>
    <w:rsid w:val="00B124E6"/>
    <w:rsid w:val="00B1278A"/>
    <w:rsid w:val="00B1280A"/>
    <w:rsid w:val="00B128C2"/>
    <w:rsid w:val="00B12943"/>
    <w:rsid w:val="00B12997"/>
    <w:rsid w:val="00B129EF"/>
    <w:rsid w:val="00B12AEC"/>
    <w:rsid w:val="00B12B60"/>
    <w:rsid w:val="00B12C65"/>
    <w:rsid w:val="00B12D73"/>
    <w:rsid w:val="00B12D9A"/>
    <w:rsid w:val="00B12DD9"/>
    <w:rsid w:val="00B12EEB"/>
    <w:rsid w:val="00B12F74"/>
    <w:rsid w:val="00B13080"/>
    <w:rsid w:val="00B13315"/>
    <w:rsid w:val="00B1346E"/>
    <w:rsid w:val="00B1349C"/>
    <w:rsid w:val="00B13703"/>
    <w:rsid w:val="00B13758"/>
    <w:rsid w:val="00B13766"/>
    <w:rsid w:val="00B13812"/>
    <w:rsid w:val="00B13836"/>
    <w:rsid w:val="00B1391C"/>
    <w:rsid w:val="00B139EB"/>
    <w:rsid w:val="00B13A08"/>
    <w:rsid w:val="00B13BDE"/>
    <w:rsid w:val="00B13E28"/>
    <w:rsid w:val="00B13EB9"/>
    <w:rsid w:val="00B140DB"/>
    <w:rsid w:val="00B141EC"/>
    <w:rsid w:val="00B14300"/>
    <w:rsid w:val="00B145CB"/>
    <w:rsid w:val="00B14980"/>
    <w:rsid w:val="00B14996"/>
    <w:rsid w:val="00B14A5E"/>
    <w:rsid w:val="00B14ABE"/>
    <w:rsid w:val="00B14B08"/>
    <w:rsid w:val="00B14C19"/>
    <w:rsid w:val="00B14C3A"/>
    <w:rsid w:val="00B14C88"/>
    <w:rsid w:val="00B14E0E"/>
    <w:rsid w:val="00B14EAB"/>
    <w:rsid w:val="00B14F30"/>
    <w:rsid w:val="00B15003"/>
    <w:rsid w:val="00B1511B"/>
    <w:rsid w:val="00B15245"/>
    <w:rsid w:val="00B1528C"/>
    <w:rsid w:val="00B155BF"/>
    <w:rsid w:val="00B15682"/>
    <w:rsid w:val="00B1570D"/>
    <w:rsid w:val="00B15920"/>
    <w:rsid w:val="00B159AD"/>
    <w:rsid w:val="00B15A40"/>
    <w:rsid w:val="00B15B46"/>
    <w:rsid w:val="00B15B8F"/>
    <w:rsid w:val="00B15D35"/>
    <w:rsid w:val="00B15E00"/>
    <w:rsid w:val="00B160D1"/>
    <w:rsid w:val="00B160E6"/>
    <w:rsid w:val="00B161CE"/>
    <w:rsid w:val="00B16200"/>
    <w:rsid w:val="00B16326"/>
    <w:rsid w:val="00B16387"/>
    <w:rsid w:val="00B16529"/>
    <w:rsid w:val="00B16556"/>
    <w:rsid w:val="00B16649"/>
    <w:rsid w:val="00B16691"/>
    <w:rsid w:val="00B16722"/>
    <w:rsid w:val="00B16853"/>
    <w:rsid w:val="00B16B1A"/>
    <w:rsid w:val="00B16C59"/>
    <w:rsid w:val="00B16C6B"/>
    <w:rsid w:val="00B16C7E"/>
    <w:rsid w:val="00B16C8E"/>
    <w:rsid w:val="00B173BA"/>
    <w:rsid w:val="00B17598"/>
    <w:rsid w:val="00B17677"/>
    <w:rsid w:val="00B176D0"/>
    <w:rsid w:val="00B1770B"/>
    <w:rsid w:val="00B177DD"/>
    <w:rsid w:val="00B17820"/>
    <w:rsid w:val="00B179C7"/>
    <w:rsid w:val="00B17A10"/>
    <w:rsid w:val="00B17D09"/>
    <w:rsid w:val="00B17D59"/>
    <w:rsid w:val="00B17D9B"/>
    <w:rsid w:val="00B17FF9"/>
    <w:rsid w:val="00B2000E"/>
    <w:rsid w:val="00B20032"/>
    <w:rsid w:val="00B200F4"/>
    <w:rsid w:val="00B201C1"/>
    <w:rsid w:val="00B201FF"/>
    <w:rsid w:val="00B202EE"/>
    <w:rsid w:val="00B2035E"/>
    <w:rsid w:val="00B203C3"/>
    <w:rsid w:val="00B2050E"/>
    <w:rsid w:val="00B2065B"/>
    <w:rsid w:val="00B20767"/>
    <w:rsid w:val="00B207FB"/>
    <w:rsid w:val="00B20950"/>
    <w:rsid w:val="00B20992"/>
    <w:rsid w:val="00B209A3"/>
    <w:rsid w:val="00B20B43"/>
    <w:rsid w:val="00B20B6E"/>
    <w:rsid w:val="00B20B76"/>
    <w:rsid w:val="00B20CA3"/>
    <w:rsid w:val="00B20CE2"/>
    <w:rsid w:val="00B20D11"/>
    <w:rsid w:val="00B20E5D"/>
    <w:rsid w:val="00B20F50"/>
    <w:rsid w:val="00B20FD7"/>
    <w:rsid w:val="00B21018"/>
    <w:rsid w:val="00B2108E"/>
    <w:rsid w:val="00B211E3"/>
    <w:rsid w:val="00B2148B"/>
    <w:rsid w:val="00B218C4"/>
    <w:rsid w:val="00B21B52"/>
    <w:rsid w:val="00B21C88"/>
    <w:rsid w:val="00B21C8D"/>
    <w:rsid w:val="00B21CC7"/>
    <w:rsid w:val="00B21CF5"/>
    <w:rsid w:val="00B21E8A"/>
    <w:rsid w:val="00B2200C"/>
    <w:rsid w:val="00B2210C"/>
    <w:rsid w:val="00B22247"/>
    <w:rsid w:val="00B223AD"/>
    <w:rsid w:val="00B22437"/>
    <w:rsid w:val="00B22460"/>
    <w:rsid w:val="00B22501"/>
    <w:rsid w:val="00B22506"/>
    <w:rsid w:val="00B227D4"/>
    <w:rsid w:val="00B22804"/>
    <w:rsid w:val="00B229EC"/>
    <w:rsid w:val="00B22AC4"/>
    <w:rsid w:val="00B22BA4"/>
    <w:rsid w:val="00B22D17"/>
    <w:rsid w:val="00B22FAC"/>
    <w:rsid w:val="00B22FDE"/>
    <w:rsid w:val="00B2310C"/>
    <w:rsid w:val="00B231F2"/>
    <w:rsid w:val="00B23398"/>
    <w:rsid w:val="00B2348B"/>
    <w:rsid w:val="00B234C0"/>
    <w:rsid w:val="00B23532"/>
    <w:rsid w:val="00B2365E"/>
    <w:rsid w:val="00B2366C"/>
    <w:rsid w:val="00B237C6"/>
    <w:rsid w:val="00B23A67"/>
    <w:rsid w:val="00B23AD5"/>
    <w:rsid w:val="00B23B73"/>
    <w:rsid w:val="00B23CFF"/>
    <w:rsid w:val="00B23D0F"/>
    <w:rsid w:val="00B23D13"/>
    <w:rsid w:val="00B23D14"/>
    <w:rsid w:val="00B23DAB"/>
    <w:rsid w:val="00B2404A"/>
    <w:rsid w:val="00B240B8"/>
    <w:rsid w:val="00B24101"/>
    <w:rsid w:val="00B24137"/>
    <w:rsid w:val="00B24230"/>
    <w:rsid w:val="00B2437F"/>
    <w:rsid w:val="00B243C2"/>
    <w:rsid w:val="00B2461E"/>
    <w:rsid w:val="00B246B7"/>
    <w:rsid w:val="00B24A8F"/>
    <w:rsid w:val="00B24D0B"/>
    <w:rsid w:val="00B24DC8"/>
    <w:rsid w:val="00B24E7D"/>
    <w:rsid w:val="00B24F6D"/>
    <w:rsid w:val="00B24F77"/>
    <w:rsid w:val="00B250AF"/>
    <w:rsid w:val="00B25493"/>
    <w:rsid w:val="00B25769"/>
    <w:rsid w:val="00B2580E"/>
    <w:rsid w:val="00B25860"/>
    <w:rsid w:val="00B258DA"/>
    <w:rsid w:val="00B2592B"/>
    <w:rsid w:val="00B25930"/>
    <w:rsid w:val="00B25A8D"/>
    <w:rsid w:val="00B25BAA"/>
    <w:rsid w:val="00B25BAF"/>
    <w:rsid w:val="00B25C07"/>
    <w:rsid w:val="00B25C2C"/>
    <w:rsid w:val="00B25C93"/>
    <w:rsid w:val="00B25CF5"/>
    <w:rsid w:val="00B25D02"/>
    <w:rsid w:val="00B25E34"/>
    <w:rsid w:val="00B25E9B"/>
    <w:rsid w:val="00B25F8A"/>
    <w:rsid w:val="00B25FD2"/>
    <w:rsid w:val="00B2600D"/>
    <w:rsid w:val="00B2604B"/>
    <w:rsid w:val="00B261B3"/>
    <w:rsid w:val="00B26245"/>
    <w:rsid w:val="00B263E0"/>
    <w:rsid w:val="00B26416"/>
    <w:rsid w:val="00B26422"/>
    <w:rsid w:val="00B26430"/>
    <w:rsid w:val="00B26589"/>
    <w:rsid w:val="00B266DD"/>
    <w:rsid w:val="00B26736"/>
    <w:rsid w:val="00B267A9"/>
    <w:rsid w:val="00B2680C"/>
    <w:rsid w:val="00B26964"/>
    <w:rsid w:val="00B2696A"/>
    <w:rsid w:val="00B26A71"/>
    <w:rsid w:val="00B26AF2"/>
    <w:rsid w:val="00B26C1E"/>
    <w:rsid w:val="00B26CA3"/>
    <w:rsid w:val="00B26D89"/>
    <w:rsid w:val="00B26F32"/>
    <w:rsid w:val="00B2704A"/>
    <w:rsid w:val="00B2713A"/>
    <w:rsid w:val="00B271F0"/>
    <w:rsid w:val="00B27374"/>
    <w:rsid w:val="00B276E2"/>
    <w:rsid w:val="00B27721"/>
    <w:rsid w:val="00B27A42"/>
    <w:rsid w:val="00B27BE3"/>
    <w:rsid w:val="00B27C72"/>
    <w:rsid w:val="00B27DA8"/>
    <w:rsid w:val="00B27F6E"/>
    <w:rsid w:val="00B27F8D"/>
    <w:rsid w:val="00B3024B"/>
    <w:rsid w:val="00B30286"/>
    <w:rsid w:val="00B30539"/>
    <w:rsid w:val="00B3055E"/>
    <w:rsid w:val="00B305D4"/>
    <w:rsid w:val="00B30605"/>
    <w:rsid w:val="00B3079E"/>
    <w:rsid w:val="00B30A6F"/>
    <w:rsid w:val="00B30B87"/>
    <w:rsid w:val="00B30D0D"/>
    <w:rsid w:val="00B30E0B"/>
    <w:rsid w:val="00B30E9C"/>
    <w:rsid w:val="00B30FBF"/>
    <w:rsid w:val="00B31044"/>
    <w:rsid w:val="00B310BC"/>
    <w:rsid w:val="00B31135"/>
    <w:rsid w:val="00B31210"/>
    <w:rsid w:val="00B31487"/>
    <w:rsid w:val="00B3186C"/>
    <w:rsid w:val="00B31908"/>
    <w:rsid w:val="00B31A1A"/>
    <w:rsid w:val="00B31A6A"/>
    <w:rsid w:val="00B31C3B"/>
    <w:rsid w:val="00B31C95"/>
    <w:rsid w:val="00B31FF0"/>
    <w:rsid w:val="00B320B1"/>
    <w:rsid w:val="00B32265"/>
    <w:rsid w:val="00B32695"/>
    <w:rsid w:val="00B326AA"/>
    <w:rsid w:val="00B327BB"/>
    <w:rsid w:val="00B327F1"/>
    <w:rsid w:val="00B329EC"/>
    <w:rsid w:val="00B32A1A"/>
    <w:rsid w:val="00B32B0F"/>
    <w:rsid w:val="00B32B66"/>
    <w:rsid w:val="00B32BD9"/>
    <w:rsid w:val="00B32BDB"/>
    <w:rsid w:val="00B32C55"/>
    <w:rsid w:val="00B32D8D"/>
    <w:rsid w:val="00B32DD5"/>
    <w:rsid w:val="00B32E20"/>
    <w:rsid w:val="00B32F32"/>
    <w:rsid w:val="00B33160"/>
    <w:rsid w:val="00B3319B"/>
    <w:rsid w:val="00B331A0"/>
    <w:rsid w:val="00B33351"/>
    <w:rsid w:val="00B33356"/>
    <w:rsid w:val="00B333DF"/>
    <w:rsid w:val="00B33462"/>
    <w:rsid w:val="00B33478"/>
    <w:rsid w:val="00B3348F"/>
    <w:rsid w:val="00B3356D"/>
    <w:rsid w:val="00B335A4"/>
    <w:rsid w:val="00B335FC"/>
    <w:rsid w:val="00B33785"/>
    <w:rsid w:val="00B33897"/>
    <w:rsid w:val="00B338B5"/>
    <w:rsid w:val="00B33911"/>
    <w:rsid w:val="00B3394D"/>
    <w:rsid w:val="00B339F9"/>
    <w:rsid w:val="00B33B39"/>
    <w:rsid w:val="00B33E0B"/>
    <w:rsid w:val="00B33F1E"/>
    <w:rsid w:val="00B33F79"/>
    <w:rsid w:val="00B33F99"/>
    <w:rsid w:val="00B342DF"/>
    <w:rsid w:val="00B34333"/>
    <w:rsid w:val="00B344D8"/>
    <w:rsid w:val="00B344FD"/>
    <w:rsid w:val="00B34A8D"/>
    <w:rsid w:val="00B34BF1"/>
    <w:rsid w:val="00B34CA3"/>
    <w:rsid w:val="00B34D9C"/>
    <w:rsid w:val="00B34E26"/>
    <w:rsid w:val="00B34E38"/>
    <w:rsid w:val="00B34F09"/>
    <w:rsid w:val="00B34F1F"/>
    <w:rsid w:val="00B350C8"/>
    <w:rsid w:val="00B356ED"/>
    <w:rsid w:val="00B357A6"/>
    <w:rsid w:val="00B358EB"/>
    <w:rsid w:val="00B35984"/>
    <w:rsid w:val="00B359BC"/>
    <w:rsid w:val="00B35AD7"/>
    <w:rsid w:val="00B35BB5"/>
    <w:rsid w:val="00B35EFB"/>
    <w:rsid w:val="00B35F0D"/>
    <w:rsid w:val="00B35F66"/>
    <w:rsid w:val="00B35F69"/>
    <w:rsid w:val="00B360F4"/>
    <w:rsid w:val="00B3612B"/>
    <w:rsid w:val="00B361E1"/>
    <w:rsid w:val="00B36319"/>
    <w:rsid w:val="00B3633B"/>
    <w:rsid w:val="00B3655A"/>
    <w:rsid w:val="00B365C7"/>
    <w:rsid w:val="00B36814"/>
    <w:rsid w:val="00B3682C"/>
    <w:rsid w:val="00B368C4"/>
    <w:rsid w:val="00B36948"/>
    <w:rsid w:val="00B3694D"/>
    <w:rsid w:val="00B36AE3"/>
    <w:rsid w:val="00B36BD0"/>
    <w:rsid w:val="00B36BD4"/>
    <w:rsid w:val="00B36F08"/>
    <w:rsid w:val="00B370D9"/>
    <w:rsid w:val="00B371FE"/>
    <w:rsid w:val="00B37243"/>
    <w:rsid w:val="00B374D1"/>
    <w:rsid w:val="00B37551"/>
    <w:rsid w:val="00B375B7"/>
    <w:rsid w:val="00B375FF"/>
    <w:rsid w:val="00B37733"/>
    <w:rsid w:val="00B37774"/>
    <w:rsid w:val="00B37837"/>
    <w:rsid w:val="00B379C9"/>
    <w:rsid w:val="00B379EF"/>
    <w:rsid w:val="00B379F0"/>
    <w:rsid w:val="00B37A28"/>
    <w:rsid w:val="00B37A3D"/>
    <w:rsid w:val="00B37ADF"/>
    <w:rsid w:val="00B37AE1"/>
    <w:rsid w:val="00B37B7A"/>
    <w:rsid w:val="00B37D2C"/>
    <w:rsid w:val="00B37ECA"/>
    <w:rsid w:val="00B37EEB"/>
    <w:rsid w:val="00B37F8F"/>
    <w:rsid w:val="00B37FEF"/>
    <w:rsid w:val="00B4013D"/>
    <w:rsid w:val="00B401B6"/>
    <w:rsid w:val="00B40397"/>
    <w:rsid w:val="00B403A4"/>
    <w:rsid w:val="00B403E6"/>
    <w:rsid w:val="00B4044F"/>
    <w:rsid w:val="00B40474"/>
    <w:rsid w:val="00B40657"/>
    <w:rsid w:val="00B406B2"/>
    <w:rsid w:val="00B407A7"/>
    <w:rsid w:val="00B407AD"/>
    <w:rsid w:val="00B4085B"/>
    <w:rsid w:val="00B40911"/>
    <w:rsid w:val="00B4091C"/>
    <w:rsid w:val="00B40C18"/>
    <w:rsid w:val="00B40C28"/>
    <w:rsid w:val="00B40C37"/>
    <w:rsid w:val="00B40D73"/>
    <w:rsid w:val="00B40F98"/>
    <w:rsid w:val="00B41088"/>
    <w:rsid w:val="00B41143"/>
    <w:rsid w:val="00B415B4"/>
    <w:rsid w:val="00B41649"/>
    <w:rsid w:val="00B416C0"/>
    <w:rsid w:val="00B41715"/>
    <w:rsid w:val="00B418B9"/>
    <w:rsid w:val="00B41953"/>
    <w:rsid w:val="00B41A10"/>
    <w:rsid w:val="00B41A39"/>
    <w:rsid w:val="00B41E4B"/>
    <w:rsid w:val="00B41F44"/>
    <w:rsid w:val="00B421F2"/>
    <w:rsid w:val="00B4227F"/>
    <w:rsid w:val="00B422CA"/>
    <w:rsid w:val="00B4255E"/>
    <w:rsid w:val="00B425C0"/>
    <w:rsid w:val="00B425CA"/>
    <w:rsid w:val="00B427C2"/>
    <w:rsid w:val="00B428A7"/>
    <w:rsid w:val="00B4290A"/>
    <w:rsid w:val="00B42922"/>
    <w:rsid w:val="00B429C8"/>
    <w:rsid w:val="00B42A48"/>
    <w:rsid w:val="00B42C1E"/>
    <w:rsid w:val="00B42D0D"/>
    <w:rsid w:val="00B42E45"/>
    <w:rsid w:val="00B42E8A"/>
    <w:rsid w:val="00B43038"/>
    <w:rsid w:val="00B4310D"/>
    <w:rsid w:val="00B43187"/>
    <w:rsid w:val="00B4321E"/>
    <w:rsid w:val="00B4322B"/>
    <w:rsid w:val="00B4325D"/>
    <w:rsid w:val="00B43405"/>
    <w:rsid w:val="00B4350B"/>
    <w:rsid w:val="00B435F4"/>
    <w:rsid w:val="00B43769"/>
    <w:rsid w:val="00B4382D"/>
    <w:rsid w:val="00B438DD"/>
    <w:rsid w:val="00B439A9"/>
    <w:rsid w:val="00B43A8D"/>
    <w:rsid w:val="00B43BCB"/>
    <w:rsid w:val="00B43C0E"/>
    <w:rsid w:val="00B43D69"/>
    <w:rsid w:val="00B43F6C"/>
    <w:rsid w:val="00B4402F"/>
    <w:rsid w:val="00B4408A"/>
    <w:rsid w:val="00B443D4"/>
    <w:rsid w:val="00B444AB"/>
    <w:rsid w:val="00B444DC"/>
    <w:rsid w:val="00B44536"/>
    <w:rsid w:val="00B446C3"/>
    <w:rsid w:val="00B447C6"/>
    <w:rsid w:val="00B447C7"/>
    <w:rsid w:val="00B449AA"/>
    <w:rsid w:val="00B449AC"/>
    <w:rsid w:val="00B44BAD"/>
    <w:rsid w:val="00B44BD6"/>
    <w:rsid w:val="00B44C94"/>
    <w:rsid w:val="00B44DD6"/>
    <w:rsid w:val="00B44E21"/>
    <w:rsid w:val="00B44E47"/>
    <w:rsid w:val="00B44F97"/>
    <w:rsid w:val="00B45199"/>
    <w:rsid w:val="00B451C2"/>
    <w:rsid w:val="00B451D2"/>
    <w:rsid w:val="00B453A3"/>
    <w:rsid w:val="00B4549D"/>
    <w:rsid w:val="00B45508"/>
    <w:rsid w:val="00B45971"/>
    <w:rsid w:val="00B45A94"/>
    <w:rsid w:val="00B45B81"/>
    <w:rsid w:val="00B45B95"/>
    <w:rsid w:val="00B45F5F"/>
    <w:rsid w:val="00B460B8"/>
    <w:rsid w:val="00B460C0"/>
    <w:rsid w:val="00B460E5"/>
    <w:rsid w:val="00B46375"/>
    <w:rsid w:val="00B4646C"/>
    <w:rsid w:val="00B464A0"/>
    <w:rsid w:val="00B46544"/>
    <w:rsid w:val="00B465D4"/>
    <w:rsid w:val="00B46673"/>
    <w:rsid w:val="00B4668D"/>
    <w:rsid w:val="00B467C3"/>
    <w:rsid w:val="00B4687C"/>
    <w:rsid w:val="00B468D9"/>
    <w:rsid w:val="00B46925"/>
    <w:rsid w:val="00B46A84"/>
    <w:rsid w:val="00B46AC7"/>
    <w:rsid w:val="00B46B10"/>
    <w:rsid w:val="00B46CB1"/>
    <w:rsid w:val="00B46E6B"/>
    <w:rsid w:val="00B46FBC"/>
    <w:rsid w:val="00B4708E"/>
    <w:rsid w:val="00B47192"/>
    <w:rsid w:val="00B471D4"/>
    <w:rsid w:val="00B471F1"/>
    <w:rsid w:val="00B4735F"/>
    <w:rsid w:val="00B4768A"/>
    <w:rsid w:val="00B47873"/>
    <w:rsid w:val="00B47912"/>
    <w:rsid w:val="00B4796C"/>
    <w:rsid w:val="00B47A8F"/>
    <w:rsid w:val="00B47B81"/>
    <w:rsid w:val="00B47CEE"/>
    <w:rsid w:val="00B47DB4"/>
    <w:rsid w:val="00B47DE6"/>
    <w:rsid w:val="00B47DF3"/>
    <w:rsid w:val="00B47E28"/>
    <w:rsid w:val="00B47ED9"/>
    <w:rsid w:val="00B50099"/>
    <w:rsid w:val="00B50207"/>
    <w:rsid w:val="00B50262"/>
    <w:rsid w:val="00B50272"/>
    <w:rsid w:val="00B503B4"/>
    <w:rsid w:val="00B503C0"/>
    <w:rsid w:val="00B503C1"/>
    <w:rsid w:val="00B50534"/>
    <w:rsid w:val="00B50570"/>
    <w:rsid w:val="00B50767"/>
    <w:rsid w:val="00B50AC5"/>
    <w:rsid w:val="00B50D14"/>
    <w:rsid w:val="00B50D73"/>
    <w:rsid w:val="00B50FC3"/>
    <w:rsid w:val="00B5109A"/>
    <w:rsid w:val="00B51229"/>
    <w:rsid w:val="00B5136F"/>
    <w:rsid w:val="00B513DE"/>
    <w:rsid w:val="00B51461"/>
    <w:rsid w:val="00B5151D"/>
    <w:rsid w:val="00B51649"/>
    <w:rsid w:val="00B516E3"/>
    <w:rsid w:val="00B5173D"/>
    <w:rsid w:val="00B517CF"/>
    <w:rsid w:val="00B5181A"/>
    <w:rsid w:val="00B5181B"/>
    <w:rsid w:val="00B51991"/>
    <w:rsid w:val="00B51AEA"/>
    <w:rsid w:val="00B51B03"/>
    <w:rsid w:val="00B51C24"/>
    <w:rsid w:val="00B51C49"/>
    <w:rsid w:val="00B51CB2"/>
    <w:rsid w:val="00B51DE7"/>
    <w:rsid w:val="00B51F41"/>
    <w:rsid w:val="00B51FB5"/>
    <w:rsid w:val="00B51FC5"/>
    <w:rsid w:val="00B5201E"/>
    <w:rsid w:val="00B52051"/>
    <w:rsid w:val="00B520AB"/>
    <w:rsid w:val="00B52138"/>
    <w:rsid w:val="00B521B3"/>
    <w:rsid w:val="00B521E0"/>
    <w:rsid w:val="00B522B8"/>
    <w:rsid w:val="00B52328"/>
    <w:rsid w:val="00B523A8"/>
    <w:rsid w:val="00B526A8"/>
    <w:rsid w:val="00B5274A"/>
    <w:rsid w:val="00B52782"/>
    <w:rsid w:val="00B52784"/>
    <w:rsid w:val="00B527E4"/>
    <w:rsid w:val="00B52862"/>
    <w:rsid w:val="00B529D0"/>
    <w:rsid w:val="00B52A06"/>
    <w:rsid w:val="00B52C67"/>
    <w:rsid w:val="00B52E97"/>
    <w:rsid w:val="00B53041"/>
    <w:rsid w:val="00B530F1"/>
    <w:rsid w:val="00B53269"/>
    <w:rsid w:val="00B532CF"/>
    <w:rsid w:val="00B53434"/>
    <w:rsid w:val="00B534B4"/>
    <w:rsid w:val="00B536FC"/>
    <w:rsid w:val="00B5378B"/>
    <w:rsid w:val="00B537D9"/>
    <w:rsid w:val="00B5381C"/>
    <w:rsid w:val="00B5397D"/>
    <w:rsid w:val="00B53AAE"/>
    <w:rsid w:val="00B53AD6"/>
    <w:rsid w:val="00B53BFD"/>
    <w:rsid w:val="00B53C5C"/>
    <w:rsid w:val="00B53C7A"/>
    <w:rsid w:val="00B53D09"/>
    <w:rsid w:val="00B53D77"/>
    <w:rsid w:val="00B53E01"/>
    <w:rsid w:val="00B53E9C"/>
    <w:rsid w:val="00B53EAF"/>
    <w:rsid w:val="00B53F7F"/>
    <w:rsid w:val="00B53FAF"/>
    <w:rsid w:val="00B540CD"/>
    <w:rsid w:val="00B54139"/>
    <w:rsid w:val="00B541A3"/>
    <w:rsid w:val="00B541D0"/>
    <w:rsid w:val="00B542DC"/>
    <w:rsid w:val="00B5433B"/>
    <w:rsid w:val="00B54510"/>
    <w:rsid w:val="00B54524"/>
    <w:rsid w:val="00B54658"/>
    <w:rsid w:val="00B54794"/>
    <w:rsid w:val="00B54909"/>
    <w:rsid w:val="00B549E2"/>
    <w:rsid w:val="00B54B13"/>
    <w:rsid w:val="00B54CFB"/>
    <w:rsid w:val="00B54E39"/>
    <w:rsid w:val="00B54E63"/>
    <w:rsid w:val="00B54F3F"/>
    <w:rsid w:val="00B5509D"/>
    <w:rsid w:val="00B550C8"/>
    <w:rsid w:val="00B550D8"/>
    <w:rsid w:val="00B5517D"/>
    <w:rsid w:val="00B55250"/>
    <w:rsid w:val="00B553B1"/>
    <w:rsid w:val="00B55438"/>
    <w:rsid w:val="00B5544B"/>
    <w:rsid w:val="00B55479"/>
    <w:rsid w:val="00B55530"/>
    <w:rsid w:val="00B5564A"/>
    <w:rsid w:val="00B55688"/>
    <w:rsid w:val="00B558E8"/>
    <w:rsid w:val="00B559B9"/>
    <w:rsid w:val="00B559EE"/>
    <w:rsid w:val="00B55A44"/>
    <w:rsid w:val="00B55D1B"/>
    <w:rsid w:val="00B55DD2"/>
    <w:rsid w:val="00B55E0C"/>
    <w:rsid w:val="00B55EB7"/>
    <w:rsid w:val="00B55F28"/>
    <w:rsid w:val="00B56022"/>
    <w:rsid w:val="00B56293"/>
    <w:rsid w:val="00B562FE"/>
    <w:rsid w:val="00B565A4"/>
    <w:rsid w:val="00B566CA"/>
    <w:rsid w:val="00B5678D"/>
    <w:rsid w:val="00B569A2"/>
    <w:rsid w:val="00B56BE9"/>
    <w:rsid w:val="00B56CA1"/>
    <w:rsid w:val="00B56DDF"/>
    <w:rsid w:val="00B56EEE"/>
    <w:rsid w:val="00B57495"/>
    <w:rsid w:val="00B57737"/>
    <w:rsid w:val="00B5775D"/>
    <w:rsid w:val="00B57AE0"/>
    <w:rsid w:val="00B57C7A"/>
    <w:rsid w:val="00B57DA1"/>
    <w:rsid w:val="00B57E30"/>
    <w:rsid w:val="00B6005E"/>
    <w:rsid w:val="00B600F9"/>
    <w:rsid w:val="00B6025A"/>
    <w:rsid w:val="00B60569"/>
    <w:rsid w:val="00B6056B"/>
    <w:rsid w:val="00B605FF"/>
    <w:rsid w:val="00B606C5"/>
    <w:rsid w:val="00B60714"/>
    <w:rsid w:val="00B60794"/>
    <w:rsid w:val="00B60958"/>
    <w:rsid w:val="00B60A34"/>
    <w:rsid w:val="00B60A5E"/>
    <w:rsid w:val="00B60CE1"/>
    <w:rsid w:val="00B60F4D"/>
    <w:rsid w:val="00B6105B"/>
    <w:rsid w:val="00B61273"/>
    <w:rsid w:val="00B6138A"/>
    <w:rsid w:val="00B613F3"/>
    <w:rsid w:val="00B615DA"/>
    <w:rsid w:val="00B61665"/>
    <w:rsid w:val="00B61694"/>
    <w:rsid w:val="00B616A8"/>
    <w:rsid w:val="00B6180A"/>
    <w:rsid w:val="00B618E6"/>
    <w:rsid w:val="00B61911"/>
    <w:rsid w:val="00B61939"/>
    <w:rsid w:val="00B61AC9"/>
    <w:rsid w:val="00B61B84"/>
    <w:rsid w:val="00B61BF3"/>
    <w:rsid w:val="00B61BF8"/>
    <w:rsid w:val="00B61D0E"/>
    <w:rsid w:val="00B61D1D"/>
    <w:rsid w:val="00B61E2D"/>
    <w:rsid w:val="00B61EBA"/>
    <w:rsid w:val="00B61FE9"/>
    <w:rsid w:val="00B62150"/>
    <w:rsid w:val="00B62295"/>
    <w:rsid w:val="00B622F8"/>
    <w:rsid w:val="00B623AC"/>
    <w:rsid w:val="00B6247D"/>
    <w:rsid w:val="00B625B8"/>
    <w:rsid w:val="00B625CA"/>
    <w:rsid w:val="00B625D4"/>
    <w:rsid w:val="00B625E3"/>
    <w:rsid w:val="00B6270E"/>
    <w:rsid w:val="00B627A5"/>
    <w:rsid w:val="00B629E8"/>
    <w:rsid w:val="00B62BBD"/>
    <w:rsid w:val="00B62C0D"/>
    <w:rsid w:val="00B62EAC"/>
    <w:rsid w:val="00B62EF5"/>
    <w:rsid w:val="00B62FC3"/>
    <w:rsid w:val="00B63180"/>
    <w:rsid w:val="00B631B0"/>
    <w:rsid w:val="00B631DA"/>
    <w:rsid w:val="00B63542"/>
    <w:rsid w:val="00B63737"/>
    <w:rsid w:val="00B63795"/>
    <w:rsid w:val="00B637F8"/>
    <w:rsid w:val="00B638DF"/>
    <w:rsid w:val="00B63AD7"/>
    <w:rsid w:val="00B63B23"/>
    <w:rsid w:val="00B63B2C"/>
    <w:rsid w:val="00B63B59"/>
    <w:rsid w:val="00B63BA2"/>
    <w:rsid w:val="00B63BF7"/>
    <w:rsid w:val="00B63E85"/>
    <w:rsid w:val="00B63F59"/>
    <w:rsid w:val="00B640B8"/>
    <w:rsid w:val="00B64129"/>
    <w:rsid w:val="00B6419D"/>
    <w:rsid w:val="00B642CD"/>
    <w:rsid w:val="00B64312"/>
    <w:rsid w:val="00B64524"/>
    <w:rsid w:val="00B645EA"/>
    <w:rsid w:val="00B64629"/>
    <w:rsid w:val="00B6463C"/>
    <w:rsid w:val="00B64683"/>
    <w:rsid w:val="00B6472D"/>
    <w:rsid w:val="00B64745"/>
    <w:rsid w:val="00B6491C"/>
    <w:rsid w:val="00B64AF7"/>
    <w:rsid w:val="00B64BA7"/>
    <w:rsid w:val="00B64CCA"/>
    <w:rsid w:val="00B64DF8"/>
    <w:rsid w:val="00B64DF9"/>
    <w:rsid w:val="00B64E3C"/>
    <w:rsid w:val="00B64E48"/>
    <w:rsid w:val="00B64FEA"/>
    <w:rsid w:val="00B650A0"/>
    <w:rsid w:val="00B650DB"/>
    <w:rsid w:val="00B651A4"/>
    <w:rsid w:val="00B6524B"/>
    <w:rsid w:val="00B6525E"/>
    <w:rsid w:val="00B6529F"/>
    <w:rsid w:val="00B65489"/>
    <w:rsid w:val="00B65509"/>
    <w:rsid w:val="00B6554B"/>
    <w:rsid w:val="00B656AD"/>
    <w:rsid w:val="00B65751"/>
    <w:rsid w:val="00B657C1"/>
    <w:rsid w:val="00B657CC"/>
    <w:rsid w:val="00B6586D"/>
    <w:rsid w:val="00B658DC"/>
    <w:rsid w:val="00B65950"/>
    <w:rsid w:val="00B659A5"/>
    <w:rsid w:val="00B659AA"/>
    <w:rsid w:val="00B65BDB"/>
    <w:rsid w:val="00B65C99"/>
    <w:rsid w:val="00B65CFC"/>
    <w:rsid w:val="00B65EF0"/>
    <w:rsid w:val="00B65F9D"/>
    <w:rsid w:val="00B66037"/>
    <w:rsid w:val="00B6604C"/>
    <w:rsid w:val="00B6620B"/>
    <w:rsid w:val="00B66252"/>
    <w:rsid w:val="00B66326"/>
    <w:rsid w:val="00B66389"/>
    <w:rsid w:val="00B663B8"/>
    <w:rsid w:val="00B6658B"/>
    <w:rsid w:val="00B666DA"/>
    <w:rsid w:val="00B667FB"/>
    <w:rsid w:val="00B66838"/>
    <w:rsid w:val="00B668A1"/>
    <w:rsid w:val="00B66A49"/>
    <w:rsid w:val="00B66D78"/>
    <w:rsid w:val="00B66DFB"/>
    <w:rsid w:val="00B67134"/>
    <w:rsid w:val="00B67149"/>
    <w:rsid w:val="00B67156"/>
    <w:rsid w:val="00B671CC"/>
    <w:rsid w:val="00B671E6"/>
    <w:rsid w:val="00B671F9"/>
    <w:rsid w:val="00B67388"/>
    <w:rsid w:val="00B67398"/>
    <w:rsid w:val="00B673D0"/>
    <w:rsid w:val="00B674A3"/>
    <w:rsid w:val="00B67657"/>
    <w:rsid w:val="00B676DE"/>
    <w:rsid w:val="00B67749"/>
    <w:rsid w:val="00B679E7"/>
    <w:rsid w:val="00B67AF5"/>
    <w:rsid w:val="00B67BA0"/>
    <w:rsid w:val="00B67E1A"/>
    <w:rsid w:val="00B67E4A"/>
    <w:rsid w:val="00B67EB5"/>
    <w:rsid w:val="00B70004"/>
    <w:rsid w:val="00B70079"/>
    <w:rsid w:val="00B70096"/>
    <w:rsid w:val="00B70222"/>
    <w:rsid w:val="00B70384"/>
    <w:rsid w:val="00B703BD"/>
    <w:rsid w:val="00B7040C"/>
    <w:rsid w:val="00B7048B"/>
    <w:rsid w:val="00B7048C"/>
    <w:rsid w:val="00B70715"/>
    <w:rsid w:val="00B70756"/>
    <w:rsid w:val="00B7076E"/>
    <w:rsid w:val="00B707DC"/>
    <w:rsid w:val="00B708A1"/>
    <w:rsid w:val="00B7090B"/>
    <w:rsid w:val="00B70A3F"/>
    <w:rsid w:val="00B70BB3"/>
    <w:rsid w:val="00B70C1C"/>
    <w:rsid w:val="00B70C2B"/>
    <w:rsid w:val="00B70C34"/>
    <w:rsid w:val="00B70C46"/>
    <w:rsid w:val="00B70CFB"/>
    <w:rsid w:val="00B70ECD"/>
    <w:rsid w:val="00B70ED8"/>
    <w:rsid w:val="00B70EE2"/>
    <w:rsid w:val="00B711DC"/>
    <w:rsid w:val="00B715A2"/>
    <w:rsid w:val="00B7166C"/>
    <w:rsid w:val="00B7177F"/>
    <w:rsid w:val="00B7185A"/>
    <w:rsid w:val="00B718CB"/>
    <w:rsid w:val="00B7196F"/>
    <w:rsid w:val="00B71A7B"/>
    <w:rsid w:val="00B71ADF"/>
    <w:rsid w:val="00B71B11"/>
    <w:rsid w:val="00B71C4A"/>
    <w:rsid w:val="00B71C56"/>
    <w:rsid w:val="00B71C5A"/>
    <w:rsid w:val="00B71C88"/>
    <w:rsid w:val="00B71DCB"/>
    <w:rsid w:val="00B71F4E"/>
    <w:rsid w:val="00B71FAB"/>
    <w:rsid w:val="00B71FD2"/>
    <w:rsid w:val="00B720A0"/>
    <w:rsid w:val="00B720AE"/>
    <w:rsid w:val="00B72177"/>
    <w:rsid w:val="00B7241C"/>
    <w:rsid w:val="00B72429"/>
    <w:rsid w:val="00B724BA"/>
    <w:rsid w:val="00B724ED"/>
    <w:rsid w:val="00B72539"/>
    <w:rsid w:val="00B725D5"/>
    <w:rsid w:val="00B725DC"/>
    <w:rsid w:val="00B726A5"/>
    <w:rsid w:val="00B72755"/>
    <w:rsid w:val="00B729F2"/>
    <w:rsid w:val="00B72C5A"/>
    <w:rsid w:val="00B72D45"/>
    <w:rsid w:val="00B72D55"/>
    <w:rsid w:val="00B72EA5"/>
    <w:rsid w:val="00B72FDC"/>
    <w:rsid w:val="00B73019"/>
    <w:rsid w:val="00B73143"/>
    <w:rsid w:val="00B733A2"/>
    <w:rsid w:val="00B734A3"/>
    <w:rsid w:val="00B734EF"/>
    <w:rsid w:val="00B7351F"/>
    <w:rsid w:val="00B735F0"/>
    <w:rsid w:val="00B7365B"/>
    <w:rsid w:val="00B7367E"/>
    <w:rsid w:val="00B7368B"/>
    <w:rsid w:val="00B737AD"/>
    <w:rsid w:val="00B73885"/>
    <w:rsid w:val="00B73A32"/>
    <w:rsid w:val="00B73B14"/>
    <w:rsid w:val="00B73BA0"/>
    <w:rsid w:val="00B73C2B"/>
    <w:rsid w:val="00B73C8A"/>
    <w:rsid w:val="00B73E69"/>
    <w:rsid w:val="00B73F37"/>
    <w:rsid w:val="00B74292"/>
    <w:rsid w:val="00B74560"/>
    <w:rsid w:val="00B746DE"/>
    <w:rsid w:val="00B7477A"/>
    <w:rsid w:val="00B747D1"/>
    <w:rsid w:val="00B747E9"/>
    <w:rsid w:val="00B7481D"/>
    <w:rsid w:val="00B74893"/>
    <w:rsid w:val="00B74924"/>
    <w:rsid w:val="00B74B2F"/>
    <w:rsid w:val="00B74B49"/>
    <w:rsid w:val="00B74BDB"/>
    <w:rsid w:val="00B74D21"/>
    <w:rsid w:val="00B74F8D"/>
    <w:rsid w:val="00B751A5"/>
    <w:rsid w:val="00B753B3"/>
    <w:rsid w:val="00B75880"/>
    <w:rsid w:val="00B75A85"/>
    <w:rsid w:val="00B75E61"/>
    <w:rsid w:val="00B75E8D"/>
    <w:rsid w:val="00B75EC4"/>
    <w:rsid w:val="00B76089"/>
    <w:rsid w:val="00B761D3"/>
    <w:rsid w:val="00B762C5"/>
    <w:rsid w:val="00B76455"/>
    <w:rsid w:val="00B764A3"/>
    <w:rsid w:val="00B764D0"/>
    <w:rsid w:val="00B764FD"/>
    <w:rsid w:val="00B76595"/>
    <w:rsid w:val="00B766C9"/>
    <w:rsid w:val="00B766D7"/>
    <w:rsid w:val="00B768FB"/>
    <w:rsid w:val="00B76AB0"/>
    <w:rsid w:val="00B76E10"/>
    <w:rsid w:val="00B76EFA"/>
    <w:rsid w:val="00B771F7"/>
    <w:rsid w:val="00B77210"/>
    <w:rsid w:val="00B77434"/>
    <w:rsid w:val="00B774CF"/>
    <w:rsid w:val="00B774F2"/>
    <w:rsid w:val="00B77537"/>
    <w:rsid w:val="00B776D8"/>
    <w:rsid w:val="00B77731"/>
    <w:rsid w:val="00B777B0"/>
    <w:rsid w:val="00B7780E"/>
    <w:rsid w:val="00B7785C"/>
    <w:rsid w:val="00B778E3"/>
    <w:rsid w:val="00B7790A"/>
    <w:rsid w:val="00B779B2"/>
    <w:rsid w:val="00B77A34"/>
    <w:rsid w:val="00B77A60"/>
    <w:rsid w:val="00B77F20"/>
    <w:rsid w:val="00B77FD0"/>
    <w:rsid w:val="00B800DC"/>
    <w:rsid w:val="00B8015F"/>
    <w:rsid w:val="00B80361"/>
    <w:rsid w:val="00B80394"/>
    <w:rsid w:val="00B80701"/>
    <w:rsid w:val="00B807DC"/>
    <w:rsid w:val="00B80832"/>
    <w:rsid w:val="00B808AF"/>
    <w:rsid w:val="00B808C1"/>
    <w:rsid w:val="00B8091F"/>
    <w:rsid w:val="00B80A5A"/>
    <w:rsid w:val="00B80ADB"/>
    <w:rsid w:val="00B80AFB"/>
    <w:rsid w:val="00B80BAE"/>
    <w:rsid w:val="00B80CAC"/>
    <w:rsid w:val="00B80DC5"/>
    <w:rsid w:val="00B80F40"/>
    <w:rsid w:val="00B8106B"/>
    <w:rsid w:val="00B81076"/>
    <w:rsid w:val="00B810DC"/>
    <w:rsid w:val="00B81219"/>
    <w:rsid w:val="00B812A7"/>
    <w:rsid w:val="00B815EA"/>
    <w:rsid w:val="00B815F3"/>
    <w:rsid w:val="00B81677"/>
    <w:rsid w:val="00B81722"/>
    <w:rsid w:val="00B81778"/>
    <w:rsid w:val="00B81A22"/>
    <w:rsid w:val="00B81CA0"/>
    <w:rsid w:val="00B81DED"/>
    <w:rsid w:val="00B81EAB"/>
    <w:rsid w:val="00B81F20"/>
    <w:rsid w:val="00B81FFA"/>
    <w:rsid w:val="00B8208C"/>
    <w:rsid w:val="00B8214E"/>
    <w:rsid w:val="00B821C4"/>
    <w:rsid w:val="00B82343"/>
    <w:rsid w:val="00B825DD"/>
    <w:rsid w:val="00B825FE"/>
    <w:rsid w:val="00B82701"/>
    <w:rsid w:val="00B8279A"/>
    <w:rsid w:val="00B8286E"/>
    <w:rsid w:val="00B828D4"/>
    <w:rsid w:val="00B82908"/>
    <w:rsid w:val="00B82929"/>
    <w:rsid w:val="00B82B6E"/>
    <w:rsid w:val="00B82C46"/>
    <w:rsid w:val="00B82D07"/>
    <w:rsid w:val="00B82DFA"/>
    <w:rsid w:val="00B82FB5"/>
    <w:rsid w:val="00B82FC0"/>
    <w:rsid w:val="00B83113"/>
    <w:rsid w:val="00B831D6"/>
    <w:rsid w:val="00B8325A"/>
    <w:rsid w:val="00B835E2"/>
    <w:rsid w:val="00B83651"/>
    <w:rsid w:val="00B836D9"/>
    <w:rsid w:val="00B83847"/>
    <w:rsid w:val="00B838BC"/>
    <w:rsid w:val="00B83972"/>
    <w:rsid w:val="00B83A03"/>
    <w:rsid w:val="00B83A18"/>
    <w:rsid w:val="00B83AF5"/>
    <w:rsid w:val="00B83BC2"/>
    <w:rsid w:val="00B83D22"/>
    <w:rsid w:val="00B841FF"/>
    <w:rsid w:val="00B8432B"/>
    <w:rsid w:val="00B843F8"/>
    <w:rsid w:val="00B843F9"/>
    <w:rsid w:val="00B8448B"/>
    <w:rsid w:val="00B844CA"/>
    <w:rsid w:val="00B845E8"/>
    <w:rsid w:val="00B84640"/>
    <w:rsid w:val="00B84986"/>
    <w:rsid w:val="00B8498E"/>
    <w:rsid w:val="00B84A99"/>
    <w:rsid w:val="00B84ACF"/>
    <w:rsid w:val="00B84AF5"/>
    <w:rsid w:val="00B84BF9"/>
    <w:rsid w:val="00B84E1A"/>
    <w:rsid w:val="00B85146"/>
    <w:rsid w:val="00B852BC"/>
    <w:rsid w:val="00B85411"/>
    <w:rsid w:val="00B855DA"/>
    <w:rsid w:val="00B8563B"/>
    <w:rsid w:val="00B85863"/>
    <w:rsid w:val="00B85888"/>
    <w:rsid w:val="00B85A57"/>
    <w:rsid w:val="00B85AF8"/>
    <w:rsid w:val="00B85B07"/>
    <w:rsid w:val="00B85BF7"/>
    <w:rsid w:val="00B85D17"/>
    <w:rsid w:val="00B85D58"/>
    <w:rsid w:val="00B85EAC"/>
    <w:rsid w:val="00B85ECA"/>
    <w:rsid w:val="00B85F12"/>
    <w:rsid w:val="00B85F87"/>
    <w:rsid w:val="00B85F99"/>
    <w:rsid w:val="00B8612C"/>
    <w:rsid w:val="00B8617A"/>
    <w:rsid w:val="00B862FA"/>
    <w:rsid w:val="00B8659F"/>
    <w:rsid w:val="00B86612"/>
    <w:rsid w:val="00B86694"/>
    <w:rsid w:val="00B866C0"/>
    <w:rsid w:val="00B8672B"/>
    <w:rsid w:val="00B86747"/>
    <w:rsid w:val="00B8675E"/>
    <w:rsid w:val="00B86891"/>
    <w:rsid w:val="00B8698E"/>
    <w:rsid w:val="00B86A57"/>
    <w:rsid w:val="00B86B11"/>
    <w:rsid w:val="00B86B32"/>
    <w:rsid w:val="00B86BA7"/>
    <w:rsid w:val="00B86BF6"/>
    <w:rsid w:val="00B86C10"/>
    <w:rsid w:val="00B86CD1"/>
    <w:rsid w:val="00B86F0D"/>
    <w:rsid w:val="00B86F9B"/>
    <w:rsid w:val="00B86FD9"/>
    <w:rsid w:val="00B87091"/>
    <w:rsid w:val="00B8715D"/>
    <w:rsid w:val="00B87440"/>
    <w:rsid w:val="00B875D7"/>
    <w:rsid w:val="00B87628"/>
    <w:rsid w:val="00B87BAE"/>
    <w:rsid w:val="00B87CC7"/>
    <w:rsid w:val="00B87CFA"/>
    <w:rsid w:val="00B87D33"/>
    <w:rsid w:val="00B87E4E"/>
    <w:rsid w:val="00B87E4F"/>
    <w:rsid w:val="00B87ED7"/>
    <w:rsid w:val="00B87F54"/>
    <w:rsid w:val="00B87F58"/>
    <w:rsid w:val="00B87FED"/>
    <w:rsid w:val="00B9004D"/>
    <w:rsid w:val="00B90112"/>
    <w:rsid w:val="00B90255"/>
    <w:rsid w:val="00B90272"/>
    <w:rsid w:val="00B902F1"/>
    <w:rsid w:val="00B90342"/>
    <w:rsid w:val="00B9040A"/>
    <w:rsid w:val="00B90413"/>
    <w:rsid w:val="00B9068B"/>
    <w:rsid w:val="00B90778"/>
    <w:rsid w:val="00B907FA"/>
    <w:rsid w:val="00B9095A"/>
    <w:rsid w:val="00B90A59"/>
    <w:rsid w:val="00B90A5D"/>
    <w:rsid w:val="00B90ABF"/>
    <w:rsid w:val="00B90B6E"/>
    <w:rsid w:val="00B90EAB"/>
    <w:rsid w:val="00B91038"/>
    <w:rsid w:val="00B91518"/>
    <w:rsid w:val="00B917ED"/>
    <w:rsid w:val="00B918A7"/>
    <w:rsid w:val="00B91963"/>
    <w:rsid w:val="00B9196E"/>
    <w:rsid w:val="00B91A17"/>
    <w:rsid w:val="00B91B94"/>
    <w:rsid w:val="00B91BAF"/>
    <w:rsid w:val="00B91E71"/>
    <w:rsid w:val="00B91F86"/>
    <w:rsid w:val="00B920A3"/>
    <w:rsid w:val="00B9235D"/>
    <w:rsid w:val="00B92537"/>
    <w:rsid w:val="00B926EC"/>
    <w:rsid w:val="00B9279E"/>
    <w:rsid w:val="00B928D7"/>
    <w:rsid w:val="00B92BB3"/>
    <w:rsid w:val="00B92C0F"/>
    <w:rsid w:val="00B92CAF"/>
    <w:rsid w:val="00B92D8D"/>
    <w:rsid w:val="00B92E43"/>
    <w:rsid w:val="00B92F42"/>
    <w:rsid w:val="00B92FAA"/>
    <w:rsid w:val="00B92FB3"/>
    <w:rsid w:val="00B93051"/>
    <w:rsid w:val="00B9335B"/>
    <w:rsid w:val="00B933D1"/>
    <w:rsid w:val="00B93474"/>
    <w:rsid w:val="00B934D1"/>
    <w:rsid w:val="00B934FA"/>
    <w:rsid w:val="00B93565"/>
    <w:rsid w:val="00B935E3"/>
    <w:rsid w:val="00B9363D"/>
    <w:rsid w:val="00B93642"/>
    <w:rsid w:val="00B936B0"/>
    <w:rsid w:val="00B937CD"/>
    <w:rsid w:val="00B93A8D"/>
    <w:rsid w:val="00B93ADB"/>
    <w:rsid w:val="00B93BA3"/>
    <w:rsid w:val="00B93E47"/>
    <w:rsid w:val="00B93F7F"/>
    <w:rsid w:val="00B94105"/>
    <w:rsid w:val="00B9427C"/>
    <w:rsid w:val="00B94408"/>
    <w:rsid w:val="00B94477"/>
    <w:rsid w:val="00B94553"/>
    <w:rsid w:val="00B945F9"/>
    <w:rsid w:val="00B947B0"/>
    <w:rsid w:val="00B94973"/>
    <w:rsid w:val="00B949A8"/>
    <w:rsid w:val="00B94A69"/>
    <w:rsid w:val="00B94BAB"/>
    <w:rsid w:val="00B94E30"/>
    <w:rsid w:val="00B94F93"/>
    <w:rsid w:val="00B94FA9"/>
    <w:rsid w:val="00B9506A"/>
    <w:rsid w:val="00B950C1"/>
    <w:rsid w:val="00B95107"/>
    <w:rsid w:val="00B95135"/>
    <w:rsid w:val="00B951DB"/>
    <w:rsid w:val="00B95445"/>
    <w:rsid w:val="00B9548E"/>
    <w:rsid w:val="00B954EE"/>
    <w:rsid w:val="00B954F1"/>
    <w:rsid w:val="00B95515"/>
    <w:rsid w:val="00B9559B"/>
    <w:rsid w:val="00B95790"/>
    <w:rsid w:val="00B95AC5"/>
    <w:rsid w:val="00B95BE7"/>
    <w:rsid w:val="00B95CDD"/>
    <w:rsid w:val="00B95D7D"/>
    <w:rsid w:val="00B95D9B"/>
    <w:rsid w:val="00B95DE8"/>
    <w:rsid w:val="00B96044"/>
    <w:rsid w:val="00B960A9"/>
    <w:rsid w:val="00B960DF"/>
    <w:rsid w:val="00B9618C"/>
    <w:rsid w:val="00B961A6"/>
    <w:rsid w:val="00B96242"/>
    <w:rsid w:val="00B962BE"/>
    <w:rsid w:val="00B96416"/>
    <w:rsid w:val="00B9643D"/>
    <w:rsid w:val="00B96522"/>
    <w:rsid w:val="00B965D1"/>
    <w:rsid w:val="00B96797"/>
    <w:rsid w:val="00B967F2"/>
    <w:rsid w:val="00B969AA"/>
    <w:rsid w:val="00B96A29"/>
    <w:rsid w:val="00B96BBD"/>
    <w:rsid w:val="00B96BC0"/>
    <w:rsid w:val="00B96E68"/>
    <w:rsid w:val="00B9704C"/>
    <w:rsid w:val="00B9709A"/>
    <w:rsid w:val="00B9713C"/>
    <w:rsid w:val="00B972C9"/>
    <w:rsid w:val="00B97456"/>
    <w:rsid w:val="00B97460"/>
    <w:rsid w:val="00B97515"/>
    <w:rsid w:val="00B97685"/>
    <w:rsid w:val="00B976B0"/>
    <w:rsid w:val="00B97936"/>
    <w:rsid w:val="00B97B98"/>
    <w:rsid w:val="00B97C86"/>
    <w:rsid w:val="00B97C9F"/>
    <w:rsid w:val="00B97DA5"/>
    <w:rsid w:val="00B97FB5"/>
    <w:rsid w:val="00BA0031"/>
    <w:rsid w:val="00BA0173"/>
    <w:rsid w:val="00BA0269"/>
    <w:rsid w:val="00BA02F7"/>
    <w:rsid w:val="00BA03C4"/>
    <w:rsid w:val="00BA04BD"/>
    <w:rsid w:val="00BA04C2"/>
    <w:rsid w:val="00BA0556"/>
    <w:rsid w:val="00BA0650"/>
    <w:rsid w:val="00BA06AC"/>
    <w:rsid w:val="00BA0701"/>
    <w:rsid w:val="00BA070E"/>
    <w:rsid w:val="00BA0723"/>
    <w:rsid w:val="00BA0AFC"/>
    <w:rsid w:val="00BA0BFD"/>
    <w:rsid w:val="00BA109C"/>
    <w:rsid w:val="00BA117B"/>
    <w:rsid w:val="00BA1257"/>
    <w:rsid w:val="00BA1309"/>
    <w:rsid w:val="00BA1355"/>
    <w:rsid w:val="00BA1458"/>
    <w:rsid w:val="00BA1586"/>
    <w:rsid w:val="00BA1815"/>
    <w:rsid w:val="00BA18E6"/>
    <w:rsid w:val="00BA193A"/>
    <w:rsid w:val="00BA1981"/>
    <w:rsid w:val="00BA1A3E"/>
    <w:rsid w:val="00BA1BC6"/>
    <w:rsid w:val="00BA1C61"/>
    <w:rsid w:val="00BA1D01"/>
    <w:rsid w:val="00BA1DD0"/>
    <w:rsid w:val="00BA20CD"/>
    <w:rsid w:val="00BA213B"/>
    <w:rsid w:val="00BA22BE"/>
    <w:rsid w:val="00BA2585"/>
    <w:rsid w:val="00BA25D6"/>
    <w:rsid w:val="00BA2627"/>
    <w:rsid w:val="00BA26FA"/>
    <w:rsid w:val="00BA2723"/>
    <w:rsid w:val="00BA295D"/>
    <w:rsid w:val="00BA2AF4"/>
    <w:rsid w:val="00BA2BD2"/>
    <w:rsid w:val="00BA2C06"/>
    <w:rsid w:val="00BA2CA0"/>
    <w:rsid w:val="00BA2D94"/>
    <w:rsid w:val="00BA2E26"/>
    <w:rsid w:val="00BA2E51"/>
    <w:rsid w:val="00BA2F9B"/>
    <w:rsid w:val="00BA304C"/>
    <w:rsid w:val="00BA3293"/>
    <w:rsid w:val="00BA32AA"/>
    <w:rsid w:val="00BA32AF"/>
    <w:rsid w:val="00BA32DD"/>
    <w:rsid w:val="00BA336A"/>
    <w:rsid w:val="00BA342D"/>
    <w:rsid w:val="00BA34B2"/>
    <w:rsid w:val="00BA36E6"/>
    <w:rsid w:val="00BA36F6"/>
    <w:rsid w:val="00BA3763"/>
    <w:rsid w:val="00BA377C"/>
    <w:rsid w:val="00BA3784"/>
    <w:rsid w:val="00BA3786"/>
    <w:rsid w:val="00BA37F2"/>
    <w:rsid w:val="00BA3823"/>
    <w:rsid w:val="00BA3A57"/>
    <w:rsid w:val="00BA3CE2"/>
    <w:rsid w:val="00BA3F34"/>
    <w:rsid w:val="00BA40CC"/>
    <w:rsid w:val="00BA4358"/>
    <w:rsid w:val="00BA437B"/>
    <w:rsid w:val="00BA43A9"/>
    <w:rsid w:val="00BA45F5"/>
    <w:rsid w:val="00BA4630"/>
    <w:rsid w:val="00BA46AB"/>
    <w:rsid w:val="00BA47F1"/>
    <w:rsid w:val="00BA4BB7"/>
    <w:rsid w:val="00BA4CE1"/>
    <w:rsid w:val="00BA4EFA"/>
    <w:rsid w:val="00BA4F15"/>
    <w:rsid w:val="00BA5091"/>
    <w:rsid w:val="00BA517F"/>
    <w:rsid w:val="00BA52C5"/>
    <w:rsid w:val="00BA5334"/>
    <w:rsid w:val="00BA5635"/>
    <w:rsid w:val="00BA575A"/>
    <w:rsid w:val="00BA57D4"/>
    <w:rsid w:val="00BA58F8"/>
    <w:rsid w:val="00BA5A60"/>
    <w:rsid w:val="00BA5B94"/>
    <w:rsid w:val="00BA5BBA"/>
    <w:rsid w:val="00BA5BDE"/>
    <w:rsid w:val="00BA5FFC"/>
    <w:rsid w:val="00BA6184"/>
    <w:rsid w:val="00BA61D2"/>
    <w:rsid w:val="00BA623E"/>
    <w:rsid w:val="00BA63B4"/>
    <w:rsid w:val="00BA64C4"/>
    <w:rsid w:val="00BA65FC"/>
    <w:rsid w:val="00BA6663"/>
    <w:rsid w:val="00BA68BB"/>
    <w:rsid w:val="00BA6970"/>
    <w:rsid w:val="00BA69EF"/>
    <w:rsid w:val="00BA6AE2"/>
    <w:rsid w:val="00BA6BD5"/>
    <w:rsid w:val="00BA6C47"/>
    <w:rsid w:val="00BA6DBE"/>
    <w:rsid w:val="00BA6DCA"/>
    <w:rsid w:val="00BA701A"/>
    <w:rsid w:val="00BA7048"/>
    <w:rsid w:val="00BA7242"/>
    <w:rsid w:val="00BA72DB"/>
    <w:rsid w:val="00BA7549"/>
    <w:rsid w:val="00BA755C"/>
    <w:rsid w:val="00BA76D6"/>
    <w:rsid w:val="00BA7764"/>
    <w:rsid w:val="00BA7767"/>
    <w:rsid w:val="00BA7890"/>
    <w:rsid w:val="00BA790C"/>
    <w:rsid w:val="00BA796E"/>
    <w:rsid w:val="00BA798A"/>
    <w:rsid w:val="00BA7A28"/>
    <w:rsid w:val="00BA7AA6"/>
    <w:rsid w:val="00BA7CFD"/>
    <w:rsid w:val="00BA7D9E"/>
    <w:rsid w:val="00BA7EDB"/>
    <w:rsid w:val="00BA7FC1"/>
    <w:rsid w:val="00BB002C"/>
    <w:rsid w:val="00BB0039"/>
    <w:rsid w:val="00BB016A"/>
    <w:rsid w:val="00BB0497"/>
    <w:rsid w:val="00BB05A6"/>
    <w:rsid w:val="00BB0729"/>
    <w:rsid w:val="00BB094C"/>
    <w:rsid w:val="00BB098D"/>
    <w:rsid w:val="00BB0A38"/>
    <w:rsid w:val="00BB0ACF"/>
    <w:rsid w:val="00BB0C82"/>
    <w:rsid w:val="00BB0F36"/>
    <w:rsid w:val="00BB0FAF"/>
    <w:rsid w:val="00BB0FD3"/>
    <w:rsid w:val="00BB1092"/>
    <w:rsid w:val="00BB11C9"/>
    <w:rsid w:val="00BB1272"/>
    <w:rsid w:val="00BB1298"/>
    <w:rsid w:val="00BB1332"/>
    <w:rsid w:val="00BB133D"/>
    <w:rsid w:val="00BB134F"/>
    <w:rsid w:val="00BB13A5"/>
    <w:rsid w:val="00BB1444"/>
    <w:rsid w:val="00BB182F"/>
    <w:rsid w:val="00BB1943"/>
    <w:rsid w:val="00BB1944"/>
    <w:rsid w:val="00BB1D9A"/>
    <w:rsid w:val="00BB1DF8"/>
    <w:rsid w:val="00BB2111"/>
    <w:rsid w:val="00BB216E"/>
    <w:rsid w:val="00BB21E1"/>
    <w:rsid w:val="00BB2255"/>
    <w:rsid w:val="00BB23C9"/>
    <w:rsid w:val="00BB24BB"/>
    <w:rsid w:val="00BB25DE"/>
    <w:rsid w:val="00BB2624"/>
    <w:rsid w:val="00BB26A1"/>
    <w:rsid w:val="00BB2745"/>
    <w:rsid w:val="00BB2883"/>
    <w:rsid w:val="00BB294C"/>
    <w:rsid w:val="00BB2AF5"/>
    <w:rsid w:val="00BB2B48"/>
    <w:rsid w:val="00BB2B9C"/>
    <w:rsid w:val="00BB2CFC"/>
    <w:rsid w:val="00BB2DB8"/>
    <w:rsid w:val="00BB2ED8"/>
    <w:rsid w:val="00BB2F2F"/>
    <w:rsid w:val="00BB2F7A"/>
    <w:rsid w:val="00BB3031"/>
    <w:rsid w:val="00BB3086"/>
    <w:rsid w:val="00BB30BB"/>
    <w:rsid w:val="00BB311C"/>
    <w:rsid w:val="00BB3198"/>
    <w:rsid w:val="00BB31D4"/>
    <w:rsid w:val="00BB3310"/>
    <w:rsid w:val="00BB3379"/>
    <w:rsid w:val="00BB3385"/>
    <w:rsid w:val="00BB34B1"/>
    <w:rsid w:val="00BB362F"/>
    <w:rsid w:val="00BB3884"/>
    <w:rsid w:val="00BB38B1"/>
    <w:rsid w:val="00BB38C2"/>
    <w:rsid w:val="00BB3B09"/>
    <w:rsid w:val="00BB3B7F"/>
    <w:rsid w:val="00BB3D94"/>
    <w:rsid w:val="00BB3EA1"/>
    <w:rsid w:val="00BB3F90"/>
    <w:rsid w:val="00BB40A9"/>
    <w:rsid w:val="00BB40F0"/>
    <w:rsid w:val="00BB412D"/>
    <w:rsid w:val="00BB426F"/>
    <w:rsid w:val="00BB45AD"/>
    <w:rsid w:val="00BB45FD"/>
    <w:rsid w:val="00BB4609"/>
    <w:rsid w:val="00BB4837"/>
    <w:rsid w:val="00BB494B"/>
    <w:rsid w:val="00BB4A2E"/>
    <w:rsid w:val="00BB4AEE"/>
    <w:rsid w:val="00BB4BE8"/>
    <w:rsid w:val="00BB4C1F"/>
    <w:rsid w:val="00BB5046"/>
    <w:rsid w:val="00BB506A"/>
    <w:rsid w:val="00BB50E5"/>
    <w:rsid w:val="00BB5119"/>
    <w:rsid w:val="00BB53F1"/>
    <w:rsid w:val="00BB550F"/>
    <w:rsid w:val="00BB553D"/>
    <w:rsid w:val="00BB55F6"/>
    <w:rsid w:val="00BB579E"/>
    <w:rsid w:val="00BB586A"/>
    <w:rsid w:val="00BB5A1B"/>
    <w:rsid w:val="00BB5A79"/>
    <w:rsid w:val="00BB5AAE"/>
    <w:rsid w:val="00BB5B2F"/>
    <w:rsid w:val="00BB5BF0"/>
    <w:rsid w:val="00BB5D87"/>
    <w:rsid w:val="00BB5E45"/>
    <w:rsid w:val="00BB5E4D"/>
    <w:rsid w:val="00BB5E6F"/>
    <w:rsid w:val="00BB5F09"/>
    <w:rsid w:val="00BB6024"/>
    <w:rsid w:val="00BB6034"/>
    <w:rsid w:val="00BB649C"/>
    <w:rsid w:val="00BB658E"/>
    <w:rsid w:val="00BB65E1"/>
    <w:rsid w:val="00BB67D5"/>
    <w:rsid w:val="00BB6AAA"/>
    <w:rsid w:val="00BB6B76"/>
    <w:rsid w:val="00BB6E11"/>
    <w:rsid w:val="00BB6EFD"/>
    <w:rsid w:val="00BB7177"/>
    <w:rsid w:val="00BB71EA"/>
    <w:rsid w:val="00BB749A"/>
    <w:rsid w:val="00BB7794"/>
    <w:rsid w:val="00BB784F"/>
    <w:rsid w:val="00BB7BBB"/>
    <w:rsid w:val="00BB7E19"/>
    <w:rsid w:val="00BB7EB5"/>
    <w:rsid w:val="00BC0059"/>
    <w:rsid w:val="00BC005D"/>
    <w:rsid w:val="00BC00CB"/>
    <w:rsid w:val="00BC0133"/>
    <w:rsid w:val="00BC0136"/>
    <w:rsid w:val="00BC01D2"/>
    <w:rsid w:val="00BC0654"/>
    <w:rsid w:val="00BC07C1"/>
    <w:rsid w:val="00BC08E0"/>
    <w:rsid w:val="00BC0AA2"/>
    <w:rsid w:val="00BC0AA5"/>
    <w:rsid w:val="00BC0BC8"/>
    <w:rsid w:val="00BC0D3E"/>
    <w:rsid w:val="00BC0E0D"/>
    <w:rsid w:val="00BC0E4A"/>
    <w:rsid w:val="00BC1180"/>
    <w:rsid w:val="00BC1278"/>
    <w:rsid w:val="00BC1316"/>
    <w:rsid w:val="00BC13E3"/>
    <w:rsid w:val="00BC1421"/>
    <w:rsid w:val="00BC14F0"/>
    <w:rsid w:val="00BC16AB"/>
    <w:rsid w:val="00BC1733"/>
    <w:rsid w:val="00BC18B8"/>
    <w:rsid w:val="00BC192D"/>
    <w:rsid w:val="00BC1A94"/>
    <w:rsid w:val="00BC1B6C"/>
    <w:rsid w:val="00BC1C20"/>
    <w:rsid w:val="00BC1D67"/>
    <w:rsid w:val="00BC1DB7"/>
    <w:rsid w:val="00BC1E00"/>
    <w:rsid w:val="00BC1EBB"/>
    <w:rsid w:val="00BC1EC8"/>
    <w:rsid w:val="00BC20B8"/>
    <w:rsid w:val="00BC236E"/>
    <w:rsid w:val="00BC23CE"/>
    <w:rsid w:val="00BC23FD"/>
    <w:rsid w:val="00BC24AA"/>
    <w:rsid w:val="00BC253B"/>
    <w:rsid w:val="00BC259D"/>
    <w:rsid w:val="00BC265F"/>
    <w:rsid w:val="00BC267B"/>
    <w:rsid w:val="00BC274A"/>
    <w:rsid w:val="00BC27E0"/>
    <w:rsid w:val="00BC294E"/>
    <w:rsid w:val="00BC298F"/>
    <w:rsid w:val="00BC2A5E"/>
    <w:rsid w:val="00BC2B2A"/>
    <w:rsid w:val="00BC2BBC"/>
    <w:rsid w:val="00BC2BBE"/>
    <w:rsid w:val="00BC306D"/>
    <w:rsid w:val="00BC3212"/>
    <w:rsid w:val="00BC343B"/>
    <w:rsid w:val="00BC3459"/>
    <w:rsid w:val="00BC3558"/>
    <w:rsid w:val="00BC3590"/>
    <w:rsid w:val="00BC3740"/>
    <w:rsid w:val="00BC381E"/>
    <w:rsid w:val="00BC3977"/>
    <w:rsid w:val="00BC3A1B"/>
    <w:rsid w:val="00BC3C4D"/>
    <w:rsid w:val="00BC3CAB"/>
    <w:rsid w:val="00BC3EE1"/>
    <w:rsid w:val="00BC3EE7"/>
    <w:rsid w:val="00BC41FF"/>
    <w:rsid w:val="00BC4256"/>
    <w:rsid w:val="00BC469A"/>
    <w:rsid w:val="00BC4762"/>
    <w:rsid w:val="00BC48C0"/>
    <w:rsid w:val="00BC48F1"/>
    <w:rsid w:val="00BC4B25"/>
    <w:rsid w:val="00BC4BB5"/>
    <w:rsid w:val="00BC4BDD"/>
    <w:rsid w:val="00BC4DAD"/>
    <w:rsid w:val="00BC4ED2"/>
    <w:rsid w:val="00BC502E"/>
    <w:rsid w:val="00BC5063"/>
    <w:rsid w:val="00BC5085"/>
    <w:rsid w:val="00BC50E0"/>
    <w:rsid w:val="00BC5617"/>
    <w:rsid w:val="00BC5639"/>
    <w:rsid w:val="00BC565A"/>
    <w:rsid w:val="00BC566F"/>
    <w:rsid w:val="00BC57D9"/>
    <w:rsid w:val="00BC5873"/>
    <w:rsid w:val="00BC58CB"/>
    <w:rsid w:val="00BC5A44"/>
    <w:rsid w:val="00BC5A75"/>
    <w:rsid w:val="00BC5C33"/>
    <w:rsid w:val="00BC5C5B"/>
    <w:rsid w:val="00BC5C93"/>
    <w:rsid w:val="00BC5CF0"/>
    <w:rsid w:val="00BC5D07"/>
    <w:rsid w:val="00BC60E9"/>
    <w:rsid w:val="00BC619B"/>
    <w:rsid w:val="00BC62B6"/>
    <w:rsid w:val="00BC6376"/>
    <w:rsid w:val="00BC64A0"/>
    <w:rsid w:val="00BC6572"/>
    <w:rsid w:val="00BC65C4"/>
    <w:rsid w:val="00BC683B"/>
    <w:rsid w:val="00BC6852"/>
    <w:rsid w:val="00BC6905"/>
    <w:rsid w:val="00BC699E"/>
    <w:rsid w:val="00BC6AE0"/>
    <w:rsid w:val="00BC6BD6"/>
    <w:rsid w:val="00BC6CF8"/>
    <w:rsid w:val="00BC6D31"/>
    <w:rsid w:val="00BC6DD1"/>
    <w:rsid w:val="00BC6DFC"/>
    <w:rsid w:val="00BC6EDB"/>
    <w:rsid w:val="00BC6FAB"/>
    <w:rsid w:val="00BC6FD1"/>
    <w:rsid w:val="00BC70EA"/>
    <w:rsid w:val="00BC74D5"/>
    <w:rsid w:val="00BC7521"/>
    <w:rsid w:val="00BC75F1"/>
    <w:rsid w:val="00BC76B0"/>
    <w:rsid w:val="00BC778A"/>
    <w:rsid w:val="00BC778B"/>
    <w:rsid w:val="00BC7873"/>
    <w:rsid w:val="00BC79C1"/>
    <w:rsid w:val="00BC7A02"/>
    <w:rsid w:val="00BC7A17"/>
    <w:rsid w:val="00BC7ABD"/>
    <w:rsid w:val="00BC7B0D"/>
    <w:rsid w:val="00BC7B5E"/>
    <w:rsid w:val="00BC7B74"/>
    <w:rsid w:val="00BC7C51"/>
    <w:rsid w:val="00BC7D77"/>
    <w:rsid w:val="00BC7E7D"/>
    <w:rsid w:val="00BC7F27"/>
    <w:rsid w:val="00BD0083"/>
    <w:rsid w:val="00BD01C7"/>
    <w:rsid w:val="00BD0352"/>
    <w:rsid w:val="00BD05FF"/>
    <w:rsid w:val="00BD0718"/>
    <w:rsid w:val="00BD0799"/>
    <w:rsid w:val="00BD0851"/>
    <w:rsid w:val="00BD08B5"/>
    <w:rsid w:val="00BD094F"/>
    <w:rsid w:val="00BD0961"/>
    <w:rsid w:val="00BD0B90"/>
    <w:rsid w:val="00BD0BE9"/>
    <w:rsid w:val="00BD0D28"/>
    <w:rsid w:val="00BD0D8A"/>
    <w:rsid w:val="00BD0E5A"/>
    <w:rsid w:val="00BD1032"/>
    <w:rsid w:val="00BD11F3"/>
    <w:rsid w:val="00BD1458"/>
    <w:rsid w:val="00BD14DB"/>
    <w:rsid w:val="00BD1671"/>
    <w:rsid w:val="00BD1719"/>
    <w:rsid w:val="00BD1827"/>
    <w:rsid w:val="00BD184E"/>
    <w:rsid w:val="00BD1855"/>
    <w:rsid w:val="00BD18D7"/>
    <w:rsid w:val="00BD19B5"/>
    <w:rsid w:val="00BD19D8"/>
    <w:rsid w:val="00BD1A8B"/>
    <w:rsid w:val="00BD1A97"/>
    <w:rsid w:val="00BD1B71"/>
    <w:rsid w:val="00BD1C94"/>
    <w:rsid w:val="00BD1CA8"/>
    <w:rsid w:val="00BD1E17"/>
    <w:rsid w:val="00BD1EEB"/>
    <w:rsid w:val="00BD1F25"/>
    <w:rsid w:val="00BD1F4E"/>
    <w:rsid w:val="00BD1FFF"/>
    <w:rsid w:val="00BD2246"/>
    <w:rsid w:val="00BD227D"/>
    <w:rsid w:val="00BD2314"/>
    <w:rsid w:val="00BD234A"/>
    <w:rsid w:val="00BD2464"/>
    <w:rsid w:val="00BD25C4"/>
    <w:rsid w:val="00BD268B"/>
    <w:rsid w:val="00BD27A5"/>
    <w:rsid w:val="00BD28B5"/>
    <w:rsid w:val="00BD2B64"/>
    <w:rsid w:val="00BD2B78"/>
    <w:rsid w:val="00BD2BF0"/>
    <w:rsid w:val="00BD2C85"/>
    <w:rsid w:val="00BD2E7D"/>
    <w:rsid w:val="00BD2F23"/>
    <w:rsid w:val="00BD2F89"/>
    <w:rsid w:val="00BD3149"/>
    <w:rsid w:val="00BD3189"/>
    <w:rsid w:val="00BD324D"/>
    <w:rsid w:val="00BD33A8"/>
    <w:rsid w:val="00BD33C5"/>
    <w:rsid w:val="00BD34DD"/>
    <w:rsid w:val="00BD370B"/>
    <w:rsid w:val="00BD3960"/>
    <w:rsid w:val="00BD397C"/>
    <w:rsid w:val="00BD39A2"/>
    <w:rsid w:val="00BD3A85"/>
    <w:rsid w:val="00BD3B75"/>
    <w:rsid w:val="00BD3BF7"/>
    <w:rsid w:val="00BD3EAF"/>
    <w:rsid w:val="00BD3F87"/>
    <w:rsid w:val="00BD40F1"/>
    <w:rsid w:val="00BD40FB"/>
    <w:rsid w:val="00BD413C"/>
    <w:rsid w:val="00BD41D7"/>
    <w:rsid w:val="00BD4250"/>
    <w:rsid w:val="00BD437F"/>
    <w:rsid w:val="00BD43A6"/>
    <w:rsid w:val="00BD43FF"/>
    <w:rsid w:val="00BD4853"/>
    <w:rsid w:val="00BD4944"/>
    <w:rsid w:val="00BD4951"/>
    <w:rsid w:val="00BD4AB8"/>
    <w:rsid w:val="00BD4CDB"/>
    <w:rsid w:val="00BD4CE7"/>
    <w:rsid w:val="00BD4D5E"/>
    <w:rsid w:val="00BD4D7F"/>
    <w:rsid w:val="00BD4DD5"/>
    <w:rsid w:val="00BD4F1F"/>
    <w:rsid w:val="00BD51EE"/>
    <w:rsid w:val="00BD535C"/>
    <w:rsid w:val="00BD53B2"/>
    <w:rsid w:val="00BD5523"/>
    <w:rsid w:val="00BD5773"/>
    <w:rsid w:val="00BD5993"/>
    <w:rsid w:val="00BD5AEE"/>
    <w:rsid w:val="00BD5B6C"/>
    <w:rsid w:val="00BD5CA5"/>
    <w:rsid w:val="00BD5DDE"/>
    <w:rsid w:val="00BD5F92"/>
    <w:rsid w:val="00BD6136"/>
    <w:rsid w:val="00BD6179"/>
    <w:rsid w:val="00BD6189"/>
    <w:rsid w:val="00BD61A6"/>
    <w:rsid w:val="00BD627F"/>
    <w:rsid w:val="00BD62B5"/>
    <w:rsid w:val="00BD6331"/>
    <w:rsid w:val="00BD64DC"/>
    <w:rsid w:val="00BD66B5"/>
    <w:rsid w:val="00BD681A"/>
    <w:rsid w:val="00BD69A8"/>
    <w:rsid w:val="00BD6A77"/>
    <w:rsid w:val="00BD6D17"/>
    <w:rsid w:val="00BD6E50"/>
    <w:rsid w:val="00BD6EB7"/>
    <w:rsid w:val="00BD6F46"/>
    <w:rsid w:val="00BD71BB"/>
    <w:rsid w:val="00BD71FB"/>
    <w:rsid w:val="00BD734A"/>
    <w:rsid w:val="00BD73D4"/>
    <w:rsid w:val="00BD73F0"/>
    <w:rsid w:val="00BD742A"/>
    <w:rsid w:val="00BD7580"/>
    <w:rsid w:val="00BD75C7"/>
    <w:rsid w:val="00BD7702"/>
    <w:rsid w:val="00BD774C"/>
    <w:rsid w:val="00BD7943"/>
    <w:rsid w:val="00BD79B7"/>
    <w:rsid w:val="00BD7AB5"/>
    <w:rsid w:val="00BD7D46"/>
    <w:rsid w:val="00BD7E5A"/>
    <w:rsid w:val="00BD7EBF"/>
    <w:rsid w:val="00BD7EC0"/>
    <w:rsid w:val="00BE016C"/>
    <w:rsid w:val="00BE0299"/>
    <w:rsid w:val="00BE02C6"/>
    <w:rsid w:val="00BE03C5"/>
    <w:rsid w:val="00BE0666"/>
    <w:rsid w:val="00BE06CA"/>
    <w:rsid w:val="00BE0738"/>
    <w:rsid w:val="00BE0967"/>
    <w:rsid w:val="00BE09ED"/>
    <w:rsid w:val="00BE0A40"/>
    <w:rsid w:val="00BE0B4A"/>
    <w:rsid w:val="00BE0B6B"/>
    <w:rsid w:val="00BE0C50"/>
    <w:rsid w:val="00BE0D00"/>
    <w:rsid w:val="00BE0E93"/>
    <w:rsid w:val="00BE0EAC"/>
    <w:rsid w:val="00BE0FAE"/>
    <w:rsid w:val="00BE1060"/>
    <w:rsid w:val="00BE1187"/>
    <w:rsid w:val="00BE131B"/>
    <w:rsid w:val="00BE14F9"/>
    <w:rsid w:val="00BE17E6"/>
    <w:rsid w:val="00BE1823"/>
    <w:rsid w:val="00BE1910"/>
    <w:rsid w:val="00BE19D9"/>
    <w:rsid w:val="00BE1A22"/>
    <w:rsid w:val="00BE1A60"/>
    <w:rsid w:val="00BE1A9D"/>
    <w:rsid w:val="00BE1BD8"/>
    <w:rsid w:val="00BE1C73"/>
    <w:rsid w:val="00BE1CF8"/>
    <w:rsid w:val="00BE1DAB"/>
    <w:rsid w:val="00BE1E04"/>
    <w:rsid w:val="00BE1E63"/>
    <w:rsid w:val="00BE1FE7"/>
    <w:rsid w:val="00BE21B5"/>
    <w:rsid w:val="00BE2252"/>
    <w:rsid w:val="00BE2330"/>
    <w:rsid w:val="00BE2381"/>
    <w:rsid w:val="00BE2425"/>
    <w:rsid w:val="00BE2508"/>
    <w:rsid w:val="00BE2530"/>
    <w:rsid w:val="00BE25F4"/>
    <w:rsid w:val="00BE26EA"/>
    <w:rsid w:val="00BE26FA"/>
    <w:rsid w:val="00BE283E"/>
    <w:rsid w:val="00BE285A"/>
    <w:rsid w:val="00BE2879"/>
    <w:rsid w:val="00BE2C43"/>
    <w:rsid w:val="00BE2C74"/>
    <w:rsid w:val="00BE2DA7"/>
    <w:rsid w:val="00BE2F28"/>
    <w:rsid w:val="00BE32CC"/>
    <w:rsid w:val="00BE3344"/>
    <w:rsid w:val="00BE336B"/>
    <w:rsid w:val="00BE3372"/>
    <w:rsid w:val="00BE33B9"/>
    <w:rsid w:val="00BE3563"/>
    <w:rsid w:val="00BE36B9"/>
    <w:rsid w:val="00BE38B9"/>
    <w:rsid w:val="00BE38E2"/>
    <w:rsid w:val="00BE3C1A"/>
    <w:rsid w:val="00BE3C1B"/>
    <w:rsid w:val="00BE3D07"/>
    <w:rsid w:val="00BE4021"/>
    <w:rsid w:val="00BE4131"/>
    <w:rsid w:val="00BE416B"/>
    <w:rsid w:val="00BE43C9"/>
    <w:rsid w:val="00BE43FC"/>
    <w:rsid w:val="00BE4482"/>
    <w:rsid w:val="00BE44F7"/>
    <w:rsid w:val="00BE45AA"/>
    <w:rsid w:val="00BE4764"/>
    <w:rsid w:val="00BE47E7"/>
    <w:rsid w:val="00BE4833"/>
    <w:rsid w:val="00BE4979"/>
    <w:rsid w:val="00BE4AB1"/>
    <w:rsid w:val="00BE4C83"/>
    <w:rsid w:val="00BE4CE8"/>
    <w:rsid w:val="00BE4D08"/>
    <w:rsid w:val="00BE4FF6"/>
    <w:rsid w:val="00BE5132"/>
    <w:rsid w:val="00BE51C8"/>
    <w:rsid w:val="00BE53AA"/>
    <w:rsid w:val="00BE543A"/>
    <w:rsid w:val="00BE55C3"/>
    <w:rsid w:val="00BE590D"/>
    <w:rsid w:val="00BE5B8E"/>
    <w:rsid w:val="00BE5C47"/>
    <w:rsid w:val="00BE5C81"/>
    <w:rsid w:val="00BE5CD8"/>
    <w:rsid w:val="00BE5DD4"/>
    <w:rsid w:val="00BE5DEE"/>
    <w:rsid w:val="00BE5E1C"/>
    <w:rsid w:val="00BE5EB6"/>
    <w:rsid w:val="00BE5F89"/>
    <w:rsid w:val="00BE604A"/>
    <w:rsid w:val="00BE6158"/>
    <w:rsid w:val="00BE6462"/>
    <w:rsid w:val="00BE6724"/>
    <w:rsid w:val="00BE67BD"/>
    <w:rsid w:val="00BE6910"/>
    <w:rsid w:val="00BE6960"/>
    <w:rsid w:val="00BE69CF"/>
    <w:rsid w:val="00BE6AD6"/>
    <w:rsid w:val="00BE6B40"/>
    <w:rsid w:val="00BE6E5A"/>
    <w:rsid w:val="00BE6F16"/>
    <w:rsid w:val="00BE6F32"/>
    <w:rsid w:val="00BE6FF2"/>
    <w:rsid w:val="00BE7072"/>
    <w:rsid w:val="00BE718B"/>
    <w:rsid w:val="00BE71A4"/>
    <w:rsid w:val="00BE71A8"/>
    <w:rsid w:val="00BE7228"/>
    <w:rsid w:val="00BE7363"/>
    <w:rsid w:val="00BE746D"/>
    <w:rsid w:val="00BE7687"/>
    <w:rsid w:val="00BE771F"/>
    <w:rsid w:val="00BE7755"/>
    <w:rsid w:val="00BE7943"/>
    <w:rsid w:val="00BE79A1"/>
    <w:rsid w:val="00BE79BE"/>
    <w:rsid w:val="00BE7A8C"/>
    <w:rsid w:val="00BE7C32"/>
    <w:rsid w:val="00BE7D18"/>
    <w:rsid w:val="00BE7F23"/>
    <w:rsid w:val="00BE7FA7"/>
    <w:rsid w:val="00BE7FBD"/>
    <w:rsid w:val="00BF0199"/>
    <w:rsid w:val="00BF01F3"/>
    <w:rsid w:val="00BF0242"/>
    <w:rsid w:val="00BF029D"/>
    <w:rsid w:val="00BF03FD"/>
    <w:rsid w:val="00BF0548"/>
    <w:rsid w:val="00BF05B4"/>
    <w:rsid w:val="00BF05D9"/>
    <w:rsid w:val="00BF061B"/>
    <w:rsid w:val="00BF061E"/>
    <w:rsid w:val="00BF074A"/>
    <w:rsid w:val="00BF08B4"/>
    <w:rsid w:val="00BF08D0"/>
    <w:rsid w:val="00BF0929"/>
    <w:rsid w:val="00BF096F"/>
    <w:rsid w:val="00BF098D"/>
    <w:rsid w:val="00BF0A81"/>
    <w:rsid w:val="00BF0B40"/>
    <w:rsid w:val="00BF0C3F"/>
    <w:rsid w:val="00BF0DA4"/>
    <w:rsid w:val="00BF1116"/>
    <w:rsid w:val="00BF1142"/>
    <w:rsid w:val="00BF1187"/>
    <w:rsid w:val="00BF13C3"/>
    <w:rsid w:val="00BF14C0"/>
    <w:rsid w:val="00BF14EA"/>
    <w:rsid w:val="00BF17BE"/>
    <w:rsid w:val="00BF193D"/>
    <w:rsid w:val="00BF1A51"/>
    <w:rsid w:val="00BF1B5B"/>
    <w:rsid w:val="00BF1CCF"/>
    <w:rsid w:val="00BF1D0A"/>
    <w:rsid w:val="00BF1D18"/>
    <w:rsid w:val="00BF1DA8"/>
    <w:rsid w:val="00BF1DBC"/>
    <w:rsid w:val="00BF1EBA"/>
    <w:rsid w:val="00BF1ECA"/>
    <w:rsid w:val="00BF1F61"/>
    <w:rsid w:val="00BF1F81"/>
    <w:rsid w:val="00BF2083"/>
    <w:rsid w:val="00BF25A3"/>
    <w:rsid w:val="00BF2824"/>
    <w:rsid w:val="00BF2873"/>
    <w:rsid w:val="00BF289A"/>
    <w:rsid w:val="00BF2A81"/>
    <w:rsid w:val="00BF2C9A"/>
    <w:rsid w:val="00BF2D1B"/>
    <w:rsid w:val="00BF2D1E"/>
    <w:rsid w:val="00BF2D86"/>
    <w:rsid w:val="00BF2E3D"/>
    <w:rsid w:val="00BF2ED0"/>
    <w:rsid w:val="00BF3059"/>
    <w:rsid w:val="00BF30E7"/>
    <w:rsid w:val="00BF3261"/>
    <w:rsid w:val="00BF344F"/>
    <w:rsid w:val="00BF3716"/>
    <w:rsid w:val="00BF3739"/>
    <w:rsid w:val="00BF375F"/>
    <w:rsid w:val="00BF38B6"/>
    <w:rsid w:val="00BF3943"/>
    <w:rsid w:val="00BF39B6"/>
    <w:rsid w:val="00BF3AB9"/>
    <w:rsid w:val="00BF3B78"/>
    <w:rsid w:val="00BF3BC4"/>
    <w:rsid w:val="00BF3CAC"/>
    <w:rsid w:val="00BF3D35"/>
    <w:rsid w:val="00BF3D96"/>
    <w:rsid w:val="00BF3D9F"/>
    <w:rsid w:val="00BF3DE4"/>
    <w:rsid w:val="00BF3F0F"/>
    <w:rsid w:val="00BF4174"/>
    <w:rsid w:val="00BF42FA"/>
    <w:rsid w:val="00BF4374"/>
    <w:rsid w:val="00BF437F"/>
    <w:rsid w:val="00BF445C"/>
    <w:rsid w:val="00BF447D"/>
    <w:rsid w:val="00BF465C"/>
    <w:rsid w:val="00BF49DB"/>
    <w:rsid w:val="00BF4E94"/>
    <w:rsid w:val="00BF4F3F"/>
    <w:rsid w:val="00BF533F"/>
    <w:rsid w:val="00BF55E8"/>
    <w:rsid w:val="00BF569A"/>
    <w:rsid w:val="00BF57CC"/>
    <w:rsid w:val="00BF57FC"/>
    <w:rsid w:val="00BF58B6"/>
    <w:rsid w:val="00BF5B13"/>
    <w:rsid w:val="00BF5C76"/>
    <w:rsid w:val="00BF5D93"/>
    <w:rsid w:val="00BF5DC5"/>
    <w:rsid w:val="00BF60CD"/>
    <w:rsid w:val="00BF618E"/>
    <w:rsid w:val="00BF621E"/>
    <w:rsid w:val="00BF6482"/>
    <w:rsid w:val="00BF6552"/>
    <w:rsid w:val="00BF6561"/>
    <w:rsid w:val="00BF666E"/>
    <w:rsid w:val="00BF668B"/>
    <w:rsid w:val="00BF68B1"/>
    <w:rsid w:val="00BF69BF"/>
    <w:rsid w:val="00BF6A26"/>
    <w:rsid w:val="00BF6A63"/>
    <w:rsid w:val="00BF6AC5"/>
    <w:rsid w:val="00BF6B05"/>
    <w:rsid w:val="00BF6C96"/>
    <w:rsid w:val="00BF6D31"/>
    <w:rsid w:val="00BF6E78"/>
    <w:rsid w:val="00BF6EC8"/>
    <w:rsid w:val="00BF6F27"/>
    <w:rsid w:val="00BF6F87"/>
    <w:rsid w:val="00BF7204"/>
    <w:rsid w:val="00BF72F1"/>
    <w:rsid w:val="00BF73EB"/>
    <w:rsid w:val="00BF74E6"/>
    <w:rsid w:val="00BF77F2"/>
    <w:rsid w:val="00BF78CC"/>
    <w:rsid w:val="00BF7B7A"/>
    <w:rsid w:val="00BF7BB2"/>
    <w:rsid w:val="00BF7CB6"/>
    <w:rsid w:val="00BF7D22"/>
    <w:rsid w:val="00BF7ED2"/>
    <w:rsid w:val="00BF7F4F"/>
    <w:rsid w:val="00C0039B"/>
    <w:rsid w:val="00C0050F"/>
    <w:rsid w:val="00C005C2"/>
    <w:rsid w:val="00C005D1"/>
    <w:rsid w:val="00C00660"/>
    <w:rsid w:val="00C00A44"/>
    <w:rsid w:val="00C00ADD"/>
    <w:rsid w:val="00C00B7F"/>
    <w:rsid w:val="00C00BE0"/>
    <w:rsid w:val="00C00C12"/>
    <w:rsid w:val="00C00C51"/>
    <w:rsid w:val="00C00C7B"/>
    <w:rsid w:val="00C01000"/>
    <w:rsid w:val="00C011A2"/>
    <w:rsid w:val="00C011B2"/>
    <w:rsid w:val="00C011EB"/>
    <w:rsid w:val="00C01211"/>
    <w:rsid w:val="00C0122B"/>
    <w:rsid w:val="00C014A0"/>
    <w:rsid w:val="00C016E2"/>
    <w:rsid w:val="00C01793"/>
    <w:rsid w:val="00C018D4"/>
    <w:rsid w:val="00C01B79"/>
    <w:rsid w:val="00C01C92"/>
    <w:rsid w:val="00C01CE0"/>
    <w:rsid w:val="00C01DA1"/>
    <w:rsid w:val="00C01FB9"/>
    <w:rsid w:val="00C0229D"/>
    <w:rsid w:val="00C022DF"/>
    <w:rsid w:val="00C0234D"/>
    <w:rsid w:val="00C0241E"/>
    <w:rsid w:val="00C024C9"/>
    <w:rsid w:val="00C02680"/>
    <w:rsid w:val="00C028F9"/>
    <w:rsid w:val="00C02955"/>
    <w:rsid w:val="00C02B57"/>
    <w:rsid w:val="00C02D94"/>
    <w:rsid w:val="00C02EDE"/>
    <w:rsid w:val="00C02F00"/>
    <w:rsid w:val="00C02F30"/>
    <w:rsid w:val="00C030F3"/>
    <w:rsid w:val="00C03105"/>
    <w:rsid w:val="00C031F9"/>
    <w:rsid w:val="00C032A4"/>
    <w:rsid w:val="00C03343"/>
    <w:rsid w:val="00C03407"/>
    <w:rsid w:val="00C03420"/>
    <w:rsid w:val="00C03670"/>
    <w:rsid w:val="00C036BE"/>
    <w:rsid w:val="00C038DB"/>
    <w:rsid w:val="00C0395F"/>
    <w:rsid w:val="00C03A2F"/>
    <w:rsid w:val="00C03AB2"/>
    <w:rsid w:val="00C03B0C"/>
    <w:rsid w:val="00C03BE9"/>
    <w:rsid w:val="00C03C6B"/>
    <w:rsid w:val="00C03C9C"/>
    <w:rsid w:val="00C03CC3"/>
    <w:rsid w:val="00C040CC"/>
    <w:rsid w:val="00C040F3"/>
    <w:rsid w:val="00C041E5"/>
    <w:rsid w:val="00C04269"/>
    <w:rsid w:val="00C042A5"/>
    <w:rsid w:val="00C043DC"/>
    <w:rsid w:val="00C04416"/>
    <w:rsid w:val="00C044F2"/>
    <w:rsid w:val="00C04788"/>
    <w:rsid w:val="00C048C4"/>
    <w:rsid w:val="00C048DB"/>
    <w:rsid w:val="00C048DD"/>
    <w:rsid w:val="00C049ED"/>
    <w:rsid w:val="00C04AE9"/>
    <w:rsid w:val="00C04BF4"/>
    <w:rsid w:val="00C04CFB"/>
    <w:rsid w:val="00C04E02"/>
    <w:rsid w:val="00C04F19"/>
    <w:rsid w:val="00C04F40"/>
    <w:rsid w:val="00C0515B"/>
    <w:rsid w:val="00C051F0"/>
    <w:rsid w:val="00C05502"/>
    <w:rsid w:val="00C05560"/>
    <w:rsid w:val="00C05657"/>
    <w:rsid w:val="00C0577D"/>
    <w:rsid w:val="00C057ED"/>
    <w:rsid w:val="00C05886"/>
    <w:rsid w:val="00C05A8D"/>
    <w:rsid w:val="00C05AF4"/>
    <w:rsid w:val="00C05D1E"/>
    <w:rsid w:val="00C05E0B"/>
    <w:rsid w:val="00C05ED0"/>
    <w:rsid w:val="00C061C5"/>
    <w:rsid w:val="00C061ED"/>
    <w:rsid w:val="00C062BB"/>
    <w:rsid w:val="00C06328"/>
    <w:rsid w:val="00C0651D"/>
    <w:rsid w:val="00C06611"/>
    <w:rsid w:val="00C066D2"/>
    <w:rsid w:val="00C06778"/>
    <w:rsid w:val="00C06787"/>
    <w:rsid w:val="00C06816"/>
    <w:rsid w:val="00C06859"/>
    <w:rsid w:val="00C068F1"/>
    <w:rsid w:val="00C06A45"/>
    <w:rsid w:val="00C06A93"/>
    <w:rsid w:val="00C06AA7"/>
    <w:rsid w:val="00C06BB5"/>
    <w:rsid w:val="00C06CE7"/>
    <w:rsid w:val="00C06D77"/>
    <w:rsid w:val="00C06DFA"/>
    <w:rsid w:val="00C06F0E"/>
    <w:rsid w:val="00C06F22"/>
    <w:rsid w:val="00C06F8E"/>
    <w:rsid w:val="00C06FCD"/>
    <w:rsid w:val="00C07126"/>
    <w:rsid w:val="00C07246"/>
    <w:rsid w:val="00C07382"/>
    <w:rsid w:val="00C0751E"/>
    <w:rsid w:val="00C0757A"/>
    <w:rsid w:val="00C0768F"/>
    <w:rsid w:val="00C07707"/>
    <w:rsid w:val="00C077C7"/>
    <w:rsid w:val="00C0785A"/>
    <w:rsid w:val="00C07936"/>
    <w:rsid w:val="00C07CB6"/>
    <w:rsid w:val="00C07E38"/>
    <w:rsid w:val="00C07FD0"/>
    <w:rsid w:val="00C07FF6"/>
    <w:rsid w:val="00C10024"/>
    <w:rsid w:val="00C101CD"/>
    <w:rsid w:val="00C10237"/>
    <w:rsid w:val="00C10243"/>
    <w:rsid w:val="00C10292"/>
    <w:rsid w:val="00C102D4"/>
    <w:rsid w:val="00C1030D"/>
    <w:rsid w:val="00C10408"/>
    <w:rsid w:val="00C10487"/>
    <w:rsid w:val="00C10644"/>
    <w:rsid w:val="00C1072E"/>
    <w:rsid w:val="00C107CD"/>
    <w:rsid w:val="00C1090E"/>
    <w:rsid w:val="00C1093E"/>
    <w:rsid w:val="00C10C30"/>
    <w:rsid w:val="00C10C8B"/>
    <w:rsid w:val="00C10CDD"/>
    <w:rsid w:val="00C10D80"/>
    <w:rsid w:val="00C10ECC"/>
    <w:rsid w:val="00C10FA8"/>
    <w:rsid w:val="00C11091"/>
    <w:rsid w:val="00C11108"/>
    <w:rsid w:val="00C11116"/>
    <w:rsid w:val="00C11160"/>
    <w:rsid w:val="00C112A3"/>
    <w:rsid w:val="00C11364"/>
    <w:rsid w:val="00C114E9"/>
    <w:rsid w:val="00C115DE"/>
    <w:rsid w:val="00C116CD"/>
    <w:rsid w:val="00C11798"/>
    <w:rsid w:val="00C117C8"/>
    <w:rsid w:val="00C118EC"/>
    <w:rsid w:val="00C11B3B"/>
    <w:rsid w:val="00C11C37"/>
    <w:rsid w:val="00C11C5E"/>
    <w:rsid w:val="00C11CC2"/>
    <w:rsid w:val="00C11CF1"/>
    <w:rsid w:val="00C11DD7"/>
    <w:rsid w:val="00C11E65"/>
    <w:rsid w:val="00C11EA7"/>
    <w:rsid w:val="00C11EB0"/>
    <w:rsid w:val="00C1202B"/>
    <w:rsid w:val="00C12140"/>
    <w:rsid w:val="00C12148"/>
    <w:rsid w:val="00C12154"/>
    <w:rsid w:val="00C1223B"/>
    <w:rsid w:val="00C1225C"/>
    <w:rsid w:val="00C12273"/>
    <w:rsid w:val="00C12303"/>
    <w:rsid w:val="00C12385"/>
    <w:rsid w:val="00C123F2"/>
    <w:rsid w:val="00C12582"/>
    <w:rsid w:val="00C1272E"/>
    <w:rsid w:val="00C1275F"/>
    <w:rsid w:val="00C12815"/>
    <w:rsid w:val="00C12A08"/>
    <w:rsid w:val="00C12AA5"/>
    <w:rsid w:val="00C12C57"/>
    <w:rsid w:val="00C12CE1"/>
    <w:rsid w:val="00C12DB3"/>
    <w:rsid w:val="00C1306C"/>
    <w:rsid w:val="00C13131"/>
    <w:rsid w:val="00C132CE"/>
    <w:rsid w:val="00C132E4"/>
    <w:rsid w:val="00C13365"/>
    <w:rsid w:val="00C134D0"/>
    <w:rsid w:val="00C13578"/>
    <w:rsid w:val="00C135D2"/>
    <w:rsid w:val="00C13644"/>
    <w:rsid w:val="00C136C1"/>
    <w:rsid w:val="00C138BC"/>
    <w:rsid w:val="00C13AED"/>
    <w:rsid w:val="00C13BD8"/>
    <w:rsid w:val="00C13BDF"/>
    <w:rsid w:val="00C13D28"/>
    <w:rsid w:val="00C13E5D"/>
    <w:rsid w:val="00C13FF6"/>
    <w:rsid w:val="00C1404D"/>
    <w:rsid w:val="00C14167"/>
    <w:rsid w:val="00C141BB"/>
    <w:rsid w:val="00C1420E"/>
    <w:rsid w:val="00C14299"/>
    <w:rsid w:val="00C142EE"/>
    <w:rsid w:val="00C143C2"/>
    <w:rsid w:val="00C144F8"/>
    <w:rsid w:val="00C144FE"/>
    <w:rsid w:val="00C14528"/>
    <w:rsid w:val="00C1482A"/>
    <w:rsid w:val="00C14A54"/>
    <w:rsid w:val="00C14AB6"/>
    <w:rsid w:val="00C14BBD"/>
    <w:rsid w:val="00C14CC7"/>
    <w:rsid w:val="00C14DC6"/>
    <w:rsid w:val="00C14E26"/>
    <w:rsid w:val="00C150FE"/>
    <w:rsid w:val="00C151A1"/>
    <w:rsid w:val="00C15205"/>
    <w:rsid w:val="00C15373"/>
    <w:rsid w:val="00C1539D"/>
    <w:rsid w:val="00C15483"/>
    <w:rsid w:val="00C154BB"/>
    <w:rsid w:val="00C15A95"/>
    <w:rsid w:val="00C15AB3"/>
    <w:rsid w:val="00C15BAF"/>
    <w:rsid w:val="00C15BD7"/>
    <w:rsid w:val="00C15C6A"/>
    <w:rsid w:val="00C15DAA"/>
    <w:rsid w:val="00C15E96"/>
    <w:rsid w:val="00C15FAE"/>
    <w:rsid w:val="00C16071"/>
    <w:rsid w:val="00C161DB"/>
    <w:rsid w:val="00C161E7"/>
    <w:rsid w:val="00C162B4"/>
    <w:rsid w:val="00C16306"/>
    <w:rsid w:val="00C16385"/>
    <w:rsid w:val="00C16426"/>
    <w:rsid w:val="00C1650E"/>
    <w:rsid w:val="00C16526"/>
    <w:rsid w:val="00C16625"/>
    <w:rsid w:val="00C16637"/>
    <w:rsid w:val="00C16768"/>
    <w:rsid w:val="00C167F6"/>
    <w:rsid w:val="00C169C0"/>
    <w:rsid w:val="00C16A08"/>
    <w:rsid w:val="00C16CF0"/>
    <w:rsid w:val="00C16DDD"/>
    <w:rsid w:val="00C17022"/>
    <w:rsid w:val="00C17068"/>
    <w:rsid w:val="00C170CA"/>
    <w:rsid w:val="00C1712D"/>
    <w:rsid w:val="00C173A5"/>
    <w:rsid w:val="00C17404"/>
    <w:rsid w:val="00C17456"/>
    <w:rsid w:val="00C17475"/>
    <w:rsid w:val="00C17574"/>
    <w:rsid w:val="00C1761C"/>
    <w:rsid w:val="00C17740"/>
    <w:rsid w:val="00C177FD"/>
    <w:rsid w:val="00C17921"/>
    <w:rsid w:val="00C17A5A"/>
    <w:rsid w:val="00C17B1A"/>
    <w:rsid w:val="00C17BC3"/>
    <w:rsid w:val="00C17C7E"/>
    <w:rsid w:val="00C17CCD"/>
    <w:rsid w:val="00C17DEB"/>
    <w:rsid w:val="00C17EA4"/>
    <w:rsid w:val="00C17F2F"/>
    <w:rsid w:val="00C17FDD"/>
    <w:rsid w:val="00C2000A"/>
    <w:rsid w:val="00C20141"/>
    <w:rsid w:val="00C2016D"/>
    <w:rsid w:val="00C2052F"/>
    <w:rsid w:val="00C20561"/>
    <w:rsid w:val="00C205D9"/>
    <w:rsid w:val="00C20758"/>
    <w:rsid w:val="00C2078C"/>
    <w:rsid w:val="00C20909"/>
    <w:rsid w:val="00C20918"/>
    <w:rsid w:val="00C20AB8"/>
    <w:rsid w:val="00C20CCC"/>
    <w:rsid w:val="00C20D1A"/>
    <w:rsid w:val="00C20D76"/>
    <w:rsid w:val="00C20D8E"/>
    <w:rsid w:val="00C20DEA"/>
    <w:rsid w:val="00C20E31"/>
    <w:rsid w:val="00C20F75"/>
    <w:rsid w:val="00C20FAE"/>
    <w:rsid w:val="00C21037"/>
    <w:rsid w:val="00C21237"/>
    <w:rsid w:val="00C2125C"/>
    <w:rsid w:val="00C21305"/>
    <w:rsid w:val="00C2131F"/>
    <w:rsid w:val="00C213EE"/>
    <w:rsid w:val="00C21557"/>
    <w:rsid w:val="00C21675"/>
    <w:rsid w:val="00C216A8"/>
    <w:rsid w:val="00C21814"/>
    <w:rsid w:val="00C21823"/>
    <w:rsid w:val="00C219D4"/>
    <w:rsid w:val="00C21BD1"/>
    <w:rsid w:val="00C21CB6"/>
    <w:rsid w:val="00C21CB8"/>
    <w:rsid w:val="00C21CE4"/>
    <w:rsid w:val="00C21D0F"/>
    <w:rsid w:val="00C21D1F"/>
    <w:rsid w:val="00C21D3B"/>
    <w:rsid w:val="00C21E33"/>
    <w:rsid w:val="00C22136"/>
    <w:rsid w:val="00C221C1"/>
    <w:rsid w:val="00C22360"/>
    <w:rsid w:val="00C2238D"/>
    <w:rsid w:val="00C223D8"/>
    <w:rsid w:val="00C22454"/>
    <w:rsid w:val="00C22525"/>
    <w:rsid w:val="00C225F7"/>
    <w:rsid w:val="00C2269F"/>
    <w:rsid w:val="00C226E6"/>
    <w:rsid w:val="00C2270D"/>
    <w:rsid w:val="00C22850"/>
    <w:rsid w:val="00C229B7"/>
    <w:rsid w:val="00C22B6A"/>
    <w:rsid w:val="00C22B76"/>
    <w:rsid w:val="00C22C67"/>
    <w:rsid w:val="00C23141"/>
    <w:rsid w:val="00C23194"/>
    <w:rsid w:val="00C23242"/>
    <w:rsid w:val="00C23455"/>
    <w:rsid w:val="00C234D9"/>
    <w:rsid w:val="00C23504"/>
    <w:rsid w:val="00C23546"/>
    <w:rsid w:val="00C2364F"/>
    <w:rsid w:val="00C23781"/>
    <w:rsid w:val="00C23947"/>
    <w:rsid w:val="00C2394F"/>
    <w:rsid w:val="00C2397F"/>
    <w:rsid w:val="00C23985"/>
    <w:rsid w:val="00C23A33"/>
    <w:rsid w:val="00C23AF1"/>
    <w:rsid w:val="00C23DC1"/>
    <w:rsid w:val="00C23E55"/>
    <w:rsid w:val="00C23E6E"/>
    <w:rsid w:val="00C240CE"/>
    <w:rsid w:val="00C24220"/>
    <w:rsid w:val="00C2435C"/>
    <w:rsid w:val="00C243A4"/>
    <w:rsid w:val="00C243E4"/>
    <w:rsid w:val="00C2456A"/>
    <w:rsid w:val="00C24594"/>
    <w:rsid w:val="00C2460A"/>
    <w:rsid w:val="00C2470C"/>
    <w:rsid w:val="00C247D0"/>
    <w:rsid w:val="00C247D8"/>
    <w:rsid w:val="00C24974"/>
    <w:rsid w:val="00C249F3"/>
    <w:rsid w:val="00C24B17"/>
    <w:rsid w:val="00C24E0D"/>
    <w:rsid w:val="00C24E6A"/>
    <w:rsid w:val="00C25118"/>
    <w:rsid w:val="00C2526A"/>
    <w:rsid w:val="00C253A9"/>
    <w:rsid w:val="00C253AE"/>
    <w:rsid w:val="00C253C3"/>
    <w:rsid w:val="00C2544C"/>
    <w:rsid w:val="00C256B7"/>
    <w:rsid w:val="00C256ED"/>
    <w:rsid w:val="00C25719"/>
    <w:rsid w:val="00C2588E"/>
    <w:rsid w:val="00C258F7"/>
    <w:rsid w:val="00C2595C"/>
    <w:rsid w:val="00C25A1E"/>
    <w:rsid w:val="00C25BCF"/>
    <w:rsid w:val="00C25BF3"/>
    <w:rsid w:val="00C25D2D"/>
    <w:rsid w:val="00C25DC9"/>
    <w:rsid w:val="00C25EE1"/>
    <w:rsid w:val="00C260E9"/>
    <w:rsid w:val="00C26129"/>
    <w:rsid w:val="00C261E1"/>
    <w:rsid w:val="00C2627C"/>
    <w:rsid w:val="00C262FB"/>
    <w:rsid w:val="00C2630F"/>
    <w:rsid w:val="00C26317"/>
    <w:rsid w:val="00C263F4"/>
    <w:rsid w:val="00C26465"/>
    <w:rsid w:val="00C26585"/>
    <w:rsid w:val="00C265D1"/>
    <w:rsid w:val="00C266BA"/>
    <w:rsid w:val="00C267DC"/>
    <w:rsid w:val="00C268D2"/>
    <w:rsid w:val="00C26928"/>
    <w:rsid w:val="00C26939"/>
    <w:rsid w:val="00C26C7A"/>
    <w:rsid w:val="00C26D8B"/>
    <w:rsid w:val="00C26E81"/>
    <w:rsid w:val="00C27092"/>
    <w:rsid w:val="00C271D3"/>
    <w:rsid w:val="00C273A9"/>
    <w:rsid w:val="00C2744F"/>
    <w:rsid w:val="00C2755D"/>
    <w:rsid w:val="00C27733"/>
    <w:rsid w:val="00C27905"/>
    <w:rsid w:val="00C2790E"/>
    <w:rsid w:val="00C27C88"/>
    <w:rsid w:val="00C27D45"/>
    <w:rsid w:val="00C27DC2"/>
    <w:rsid w:val="00C27E1E"/>
    <w:rsid w:val="00C27E89"/>
    <w:rsid w:val="00C27EED"/>
    <w:rsid w:val="00C300D4"/>
    <w:rsid w:val="00C3077C"/>
    <w:rsid w:val="00C30942"/>
    <w:rsid w:val="00C30A0F"/>
    <w:rsid w:val="00C30AE9"/>
    <w:rsid w:val="00C30BFF"/>
    <w:rsid w:val="00C30D3E"/>
    <w:rsid w:val="00C31052"/>
    <w:rsid w:val="00C311A6"/>
    <w:rsid w:val="00C312CB"/>
    <w:rsid w:val="00C31377"/>
    <w:rsid w:val="00C31649"/>
    <w:rsid w:val="00C3172A"/>
    <w:rsid w:val="00C31740"/>
    <w:rsid w:val="00C317AA"/>
    <w:rsid w:val="00C31856"/>
    <w:rsid w:val="00C31A0B"/>
    <w:rsid w:val="00C31B10"/>
    <w:rsid w:val="00C31C23"/>
    <w:rsid w:val="00C31C55"/>
    <w:rsid w:val="00C31CB5"/>
    <w:rsid w:val="00C31F4E"/>
    <w:rsid w:val="00C31F5D"/>
    <w:rsid w:val="00C31FCE"/>
    <w:rsid w:val="00C3204D"/>
    <w:rsid w:val="00C32193"/>
    <w:rsid w:val="00C32203"/>
    <w:rsid w:val="00C322D9"/>
    <w:rsid w:val="00C32361"/>
    <w:rsid w:val="00C324A4"/>
    <w:rsid w:val="00C324B4"/>
    <w:rsid w:val="00C32529"/>
    <w:rsid w:val="00C32708"/>
    <w:rsid w:val="00C32766"/>
    <w:rsid w:val="00C32882"/>
    <w:rsid w:val="00C328B0"/>
    <w:rsid w:val="00C3292B"/>
    <w:rsid w:val="00C32AAC"/>
    <w:rsid w:val="00C32AC0"/>
    <w:rsid w:val="00C32ACD"/>
    <w:rsid w:val="00C32B4A"/>
    <w:rsid w:val="00C32CD4"/>
    <w:rsid w:val="00C32D12"/>
    <w:rsid w:val="00C32F8E"/>
    <w:rsid w:val="00C331EC"/>
    <w:rsid w:val="00C3333C"/>
    <w:rsid w:val="00C3334E"/>
    <w:rsid w:val="00C33383"/>
    <w:rsid w:val="00C33404"/>
    <w:rsid w:val="00C33407"/>
    <w:rsid w:val="00C3362D"/>
    <w:rsid w:val="00C33637"/>
    <w:rsid w:val="00C33650"/>
    <w:rsid w:val="00C33748"/>
    <w:rsid w:val="00C33980"/>
    <w:rsid w:val="00C339D0"/>
    <w:rsid w:val="00C33A2A"/>
    <w:rsid w:val="00C33ABC"/>
    <w:rsid w:val="00C33B16"/>
    <w:rsid w:val="00C33B35"/>
    <w:rsid w:val="00C33B50"/>
    <w:rsid w:val="00C33BD2"/>
    <w:rsid w:val="00C33CBA"/>
    <w:rsid w:val="00C33DEB"/>
    <w:rsid w:val="00C33FEA"/>
    <w:rsid w:val="00C34142"/>
    <w:rsid w:val="00C34201"/>
    <w:rsid w:val="00C34263"/>
    <w:rsid w:val="00C342C9"/>
    <w:rsid w:val="00C342CC"/>
    <w:rsid w:val="00C342CD"/>
    <w:rsid w:val="00C34397"/>
    <w:rsid w:val="00C34494"/>
    <w:rsid w:val="00C344CE"/>
    <w:rsid w:val="00C3462E"/>
    <w:rsid w:val="00C3465B"/>
    <w:rsid w:val="00C3479E"/>
    <w:rsid w:val="00C34880"/>
    <w:rsid w:val="00C3492F"/>
    <w:rsid w:val="00C34A16"/>
    <w:rsid w:val="00C34A30"/>
    <w:rsid w:val="00C34AD0"/>
    <w:rsid w:val="00C34AD6"/>
    <w:rsid w:val="00C34B2C"/>
    <w:rsid w:val="00C34B39"/>
    <w:rsid w:val="00C34BC9"/>
    <w:rsid w:val="00C34C39"/>
    <w:rsid w:val="00C34CD2"/>
    <w:rsid w:val="00C35170"/>
    <w:rsid w:val="00C3522B"/>
    <w:rsid w:val="00C35268"/>
    <w:rsid w:val="00C3535A"/>
    <w:rsid w:val="00C35456"/>
    <w:rsid w:val="00C35460"/>
    <w:rsid w:val="00C35520"/>
    <w:rsid w:val="00C35549"/>
    <w:rsid w:val="00C3556F"/>
    <w:rsid w:val="00C3571D"/>
    <w:rsid w:val="00C3586F"/>
    <w:rsid w:val="00C35894"/>
    <w:rsid w:val="00C358C1"/>
    <w:rsid w:val="00C35AD2"/>
    <w:rsid w:val="00C35DF6"/>
    <w:rsid w:val="00C35EEC"/>
    <w:rsid w:val="00C35F61"/>
    <w:rsid w:val="00C3602F"/>
    <w:rsid w:val="00C36129"/>
    <w:rsid w:val="00C3640B"/>
    <w:rsid w:val="00C36796"/>
    <w:rsid w:val="00C36811"/>
    <w:rsid w:val="00C3687D"/>
    <w:rsid w:val="00C368FC"/>
    <w:rsid w:val="00C369B3"/>
    <w:rsid w:val="00C36A21"/>
    <w:rsid w:val="00C36A3D"/>
    <w:rsid w:val="00C36BAD"/>
    <w:rsid w:val="00C36F8E"/>
    <w:rsid w:val="00C36FD6"/>
    <w:rsid w:val="00C370D9"/>
    <w:rsid w:val="00C37198"/>
    <w:rsid w:val="00C372A5"/>
    <w:rsid w:val="00C3732C"/>
    <w:rsid w:val="00C3747B"/>
    <w:rsid w:val="00C37486"/>
    <w:rsid w:val="00C37518"/>
    <w:rsid w:val="00C37568"/>
    <w:rsid w:val="00C37635"/>
    <w:rsid w:val="00C3772F"/>
    <w:rsid w:val="00C37771"/>
    <w:rsid w:val="00C377E9"/>
    <w:rsid w:val="00C37A00"/>
    <w:rsid w:val="00C37A04"/>
    <w:rsid w:val="00C37A3F"/>
    <w:rsid w:val="00C37A9B"/>
    <w:rsid w:val="00C37C96"/>
    <w:rsid w:val="00C37CB3"/>
    <w:rsid w:val="00C37D3B"/>
    <w:rsid w:val="00C37D3E"/>
    <w:rsid w:val="00C37E42"/>
    <w:rsid w:val="00C37E60"/>
    <w:rsid w:val="00C40100"/>
    <w:rsid w:val="00C40449"/>
    <w:rsid w:val="00C4054B"/>
    <w:rsid w:val="00C40654"/>
    <w:rsid w:val="00C4079F"/>
    <w:rsid w:val="00C40994"/>
    <w:rsid w:val="00C40A57"/>
    <w:rsid w:val="00C40BFB"/>
    <w:rsid w:val="00C40C4F"/>
    <w:rsid w:val="00C40CF1"/>
    <w:rsid w:val="00C40D95"/>
    <w:rsid w:val="00C40DA6"/>
    <w:rsid w:val="00C40E29"/>
    <w:rsid w:val="00C40F0C"/>
    <w:rsid w:val="00C40F9E"/>
    <w:rsid w:val="00C41029"/>
    <w:rsid w:val="00C410A3"/>
    <w:rsid w:val="00C412AD"/>
    <w:rsid w:val="00C413DE"/>
    <w:rsid w:val="00C4148D"/>
    <w:rsid w:val="00C41566"/>
    <w:rsid w:val="00C4164E"/>
    <w:rsid w:val="00C4166F"/>
    <w:rsid w:val="00C41676"/>
    <w:rsid w:val="00C41734"/>
    <w:rsid w:val="00C41868"/>
    <w:rsid w:val="00C41AD6"/>
    <w:rsid w:val="00C41BF7"/>
    <w:rsid w:val="00C41D83"/>
    <w:rsid w:val="00C41DCE"/>
    <w:rsid w:val="00C41F56"/>
    <w:rsid w:val="00C41F7A"/>
    <w:rsid w:val="00C4217A"/>
    <w:rsid w:val="00C421C5"/>
    <w:rsid w:val="00C4223A"/>
    <w:rsid w:val="00C4225A"/>
    <w:rsid w:val="00C422F8"/>
    <w:rsid w:val="00C4232C"/>
    <w:rsid w:val="00C42339"/>
    <w:rsid w:val="00C42423"/>
    <w:rsid w:val="00C42442"/>
    <w:rsid w:val="00C42460"/>
    <w:rsid w:val="00C424B7"/>
    <w:rsid w:val="00C4257F"/>
    <w:rsid w:val="00C42804"/>
    <w:rsid w:val="00C428AF"/>
    <w:rsid w:val="00C42907"/>
    <w:rsid w:val="00C42A70"/>
    <w:rsid w:val="00C42C56"/>
    <w:rsid w:val="00C42CED"/>
    <w:rsid w:val="00C42DDA"/>
    <w:rsid w:val="00C42DDC"/>
    <w:rsid w:val="00C42E40"/>
    <w:rsid w:val="00C43168"/>
    <w:rsid w:val="00C43209"/>
    <w:rsid w:val="00C43241"/>
    <w:rsid w:val="00C43386"/>
    <w:rsid w:val="00C434C6"/>
    <w:rsid w:val="00C43601"/>
    <w:rsid w:val="00C43667"/>
    <w:rsid w:val="00C43724"/>
    <w:rsid w:val="00C437E4"/>
    <w:rsid w:val="00C438A8"/>
    <w:rsid w:val="00C43924"/>
    <w:rsid w:val="00C43ACF"/>
    <w:rsid w:val="00C43CAD"/>
    <w:rsid w:val="00C43EF7"/>
    <w:rsid w:val="00C440BD"/>
    <w:rsid w:val="00C440E9"/>
    <w:rsid w:val="00C4416D"/>
    <w:rsid w:val="00C44364"/>
    <w:rsid w:val="00C443CA"/>
    <w:rsid w:val="00C44410"/>
    <w:rsid w:val="00C44460"/>
    <w:rsid w:val="00C4459D"/>
    <w:rsid w:val="00C446C6"/>
    <w:rsid w:val="00C448C2"/>
    <w:rsid w:val="00C448DD"/>
    <w:rsid w:val="00C449D6"/>
    <w:rsid w:val="00C449E3"/>
    <w:rsid w:val="00C44A23"/>
    <w:rsid w:val="00C44E43"/>
    <w:rsid w:val="00C44FB7"/>
    <w:rsid w:val="00C4505B"/>
    <w:rsid w:val="00C45076"/>
    <w:rsid w:val="00C45099"/>
    <w:rsid w:val="00C45159"/>
    <w:rsid w:val="00C45183"/>
    <w:rsid w:val="00C455EF"/>
    <w:rsid w:val="00C4560E"/>
    <w:rsid w:val="00C45627"/>
    <w:rsid w:val="00C456BC"/>
    <w:rsid w:val="00C4571B"/>
    <w:rsid w:val="00C45844"/>
    <w:rsid w:val="00C458C2"/>
    <w:rsid w:val="00C45987"/>
    <w:rsid w:val="00C45A33"/>
    <w:rsid w:val="00C45ADB"/>
    <w:rsid w:val="00C45B07"/>
    <w:rsid w:val="00C45B9F"/>
    <w:rsid w:val="00C45CBE"/>
    <w:rsid w:val="00C45D83"/>
    <w:rsid w:val="00C45F6A"/>
    <w:rsid w:val="00C45F83"/>
    <w:rsid w:val="00C4609C"/>
    <w:rsid w:val="00C460E0"/>
    <w:rsid w:val="00C4617A"/>
    <w:rsid w:val="00C462FD"/>
    <w:rsid w:val="00C464BE"/>
    <w:rsid w:val="00C46597"/>
    <w:rsid w:val="00C466A2"/>
    <w:rsid w:val="00C4670D"/>
    <w:rsid w:val="00C46862"/>
    <w:rsid w:val="00C46878"/>
    <w:rsid w:val="00C468EC"/>
    <w:rsid w:val="00C4692E"/>
    <w:rsid w:val="00C469C6"/>
    <w:rsid w:val="00C46B73"/>
    <w:rsid w:val="00C46BAD"/>
    <w:rsid w:val="00C46C48"/>
    <w:rsid w:val="00C46DF5"/>
    <w:rsid w:val="00C46DFE"/>
    <w:rsid w:val="00C46E27"/>
    <w:rsid w:val="00C46E7F"/>
    <w:rsid w:val="00C46E96"/>
    <w:rsid w:val="00C46EAB"/>
    <w:rsid w:val="00C47048"/>
    <w:rsid w:val="00C470B8"/>
    <w:rsid w:val="00C47246"/>
    <w:rsid w:val="00C47249"/>
    <w:rsid w:val="00C4724C"/>
    <w:rsid w:val="00C4724D"/>
    <w:rsid w:val="00C47269"/>
    <w:rsid w:val="00C472A4"/>
    <w:rsid w:val="00C47388"/>
    <w:rsid w:val="00C473C8"/>
    <w:rsid w:val="00C47446"/>
    <w:rsid w:val="00C475C4"/>
    <w:rsid w:val="00C4768C"/>
    <w:rsid w:val="00C477DA"/>
    <w:rsid w:val="00C47847"/>
    <w:rsid w:val="00C47AAC"/>
    <w:rsid w:val="00C47C72"/>
    <w:rsid w:val="00C47F69"/>
    <w:rsid w:val="00C47F98"/>
    <w:rsid w:val="00C47FDC"/>
    <w:rsid w:val="00C47FF2"/>
    <w:rsid w:val="00C50172"/>
    <w:rsid w:val="00C50200"/>
    <w:rsid w:val="00C5020A"/>
    <w:rsid w:val="00C50251"/>
    <w:rsid w:val="00C50277"/>
    <w:rsid w:val="00C50526"/>
    <w:rsid w:val="00C50625"/>
    <w:rsid w:val="00C50695"/>
    <w:rsid w:val="00C50719"/>
    <w:rsid w:val="00C507B8"/>
    <w:rsid w:val="00C5081E"/>
    <w:rsid w:val="00C50941"/>
    <w:rsid w:val="00C50B06"/>
    <w:rsid w:val="00C50B19"/>
    <w:rsid w:val="00C50BAC"/>
    <w:rsid w:val="00C50E52"/>
    <w:rsid w:val="00C50EB9"/>
    <w:rsid w:val="00C50F17"/>
    <w:rsid w:val="00C50FCB"/>
    <w:rsid w:val="00C51073"/>
    <w:rsid w:val="00C5109A"/>
    <w:rsid w:val="00C510DF"/>
    <w:rsid w:val="00C51140"/>
    <w:rsid w:val="00C511B5"/>
    <w:rsid w:val="00C51218"/>
    <w:rsid w:val="00C5125A"/>
    <w:rsid w:val="00C5132B"/>
    <w:rsid w:val="00C51353"/>
    <w:rsid w:val="00C515E5"/>
    <w:rsid w:val="00C517E6"/>
    <w:rsid w:val="00C5181B"/>
    <w:rsid w:val="00C5190E"/>
    <w:rsid w:val="00C51940"/>
    <w:rsid w:val="00C51962"/>
    <w:rsid w:val="00C51A1D"/>
    <w:rsid w:val="00C51A3C"/>
    <w:rsid w:val="00C51D41"/>
    <w:rsid w:val="00C51E30"/>
    <w:rsid w:val="00C51E67"/>
    <w:rsid w:val="00C52143"/>
    <w:rsid w:val="00C52275"/>
    <w:rsid w:val="00C527CC"/>
    <w:rsid w:val="00C527E2"/>
    <w:rsid w:val="00C52940"/>
    <w:rsid w:val="00C529CF"/>
    <w:rsid w:val="00C529E9"/>
    <w:rsid w:val="00C52A9C"/>
    <w:rsid w:val="00C52AB1"/>
    <w:rsid w:val="00C52CD7"/>
    <w:rsid w:val="00C52CEC"/>
    <w:rsid w:val="00C52D42"/>
    <w:rsid w:val="00C52DC8"/>
    <w:rsid w:val="00C53120"/>
    <w:rsid w:val="00C533CA"/>
    <w:rsid w:val="00C53476"/>
    <w:rsid w:val="00C534DC"/>
    <w:rsid w:val="00C535D2"/>
    <w:rsid w:val="00C536DE"/>
    <w:rsid w:val="00C539C8"/>
    <w:rsid w:val="00C53B21"/>
    <w:rsid w:val="00C53B57"/>
    <w:rsid w:val="00C53D33"/>
    <w:rsid w:val="00C53EF5"/>
    <w:rsid w:val="00C53F96"/>
    <w:rsid w:val="00C53F9E"/>
    <w:rsid w:val="00C54120"/>
    <w:rsid w:val="00C54175"/>
    <w:rsid w:val="00C54235"/>
    <w:rsid w:val="00C543E7"/>
    <w:rsid w:val="00C5440D"/>
    <w:rsid w:val="00C544C0"/>
    <w:rsid w:val="00C5451B"/>
    <w:rsid w:val="00C54568"/>
    <w:rsid w:val="00C54750"/>
    <w:rsid w:val="00C547AB"/>
    <w:rsid w:val="00C5485F"/>
    <w:rsid w:val="00C54884"/>
    <w:rsid w:val="00C54A41"/>
    <w:rsid w:val="00C54A9D"/>
    <w:rsid w:val="00C54B15"/>
    <w:rsid w:val="00C54B3A"/>
    <w:rsid w:val="00C54B68"/>
    <w:rsid w:val="00C54BE9"/>
    <w:rsid w:val="00C54D88"/>
    <w:rsid w:val="00C54D91"/>
    <w:rsid w:val="00C54E5F"/>
    <w:rsid w:val="00C551A6"/>
    <w:rsid w:val="00C5523C"/>
    <w:rsid w:val="00C55240"/>
    <w:rsid w:val="00C55261"/>
    <w:rsid w:val="00C5540D"/>
    <w:rsid w:val="00C554AE"/>
    <w:rsid w:val="00C555AC"/>
    <w:rsid w:val="00C555B4"/>
    <w:rsid w:val="00C556A1"/>
    <w:rsid w:val="00C556C3"/>
    <w:rsid w:val="00C556E6"/>
    <w:rsid w:val="00C5580F"/>
    <w:rsid w:val="00C5586A"/>
    <w:rsid w:val="00C558F5"/>
    <w:rsid w:val="00C559B2"/>
    <w:rsid w:val="00C55A2E"/>
    <w:rsid w:val="00C55D57"/>
    <w:rsid w:val="00C55D97"/>
    <w:rsid w:val="00C55DE2"/>
    <w:rsid w:val="00C55E48"/>
    <w:rsid w:val="00C55E5E"/>
    <w:rsid w:val="00C55E8E"/>
    <w:rsid w:val="00C55EBC"/>
    <w:rsid w:val="00C55F17"/>
    <w:rsid w:val="00C55F2B"/>
    <w:rsid w:val="00C55F3B"/>
    <w:rsid w:val="00C56216"/>
    <w:rsid w:val="00C56298"/>
    <w:rsid w:val="00C562C9"/>
    <w:rsid w:val="00C562F3"/>
    <w:rsid w:val="00C564B3"/>
    <w:rsid w:val="00C564DA"/>
    <w:rsid w:val="00C564EA"/>
    <w:rsid w:val="00C5658E"/>
    <w:rsid w:val="00C5662B"/>
    <w:rsid w:val="00C56811"/>
    <w:rsid w:val="00C56816"/>
    <w:rsid w:val="00C569D9"/>
    <w:rsid w:val="00C56A69"/>
    <w:rsid w:val="00C56C49"/>
    <w:rsid w:val="00C56D4B"/>
    <w:rsid w:val="00C56FBC"/>
    <w:rsid w:val="00C57050"/>
    <w:rsid w:val="00C570DE"/>
    <w:rsid w:val="00C57134"/>
    <w:rsid w:val="00C571D5"/>
    <w:rsid w:val="00C571F0"/>
    <w:rsid w:val="00C5729C"/>
    <w:rsid w:val="00C573FF"/>
    <w:rsid w:val="00C575DC"/>
    <w:rsid w:val="00C57619"/>
    <w:rsid w:val="00C57635"/>
    <w:rsid w:val="00C5767C"/>
    <w:rsid w:val="00C577AB"/>
    <w:rsid w:val="00C57841"/>
    <w:rsid w:val="00C57A47"/>
    <w:rsid w:val="00C57B28"/>
    <w:rsid w:val="00C57C73"/>
    <w:rsid w:val="00C57C89"/>
    <w:rsid w:val="00C57C94"/>
    <w:rsid w:val="00C57D1C"/>
    <w:rsid w:val="00C60130"/>
    <w:rsid w:val="00C601F6"/>
    <w:rsid w:val="00C6036A"/>
    <w:rsid w:val="00C6054F"/>
    <w:rsid w:val="00C605B3"/>
    <w:rsid w:val="00C605EB"/>
    <w:rsid w:val="00C60965"/>
    <w:rsid w:val="00C60A25"/>
    <w:rsid w:val="00C60B9D"/>
    <w:rsid w:val="00C60E85"/>
    <w:rsid w:val="00C60FDC"/>
    <w:rsid w:val="00C61025"/>
    <w:rsid w:val="00C61157"/>
    <w:rsid w:val="00C614B4"/>
    <w:rsid w:val="00C615FE"/>
    <w:rsid w:val="00C61691"/>
    <w:rsid w:val="00C616B5"/>
    <w:rsid w:val="00C6170A"/>
    <w:rsid w:val="00C6173C"/>
    <w:rsid w:val="00C61749"/>
    <w:rsid w:val="00C6176D"/>
    <w:rsid w:val="00C6176E"/>
    <w:rsid w:val="00C61794"/>
    <w:rsid w:val="00C617BD"/>
    <w:rsid w:val="00C61876"/>
    <w:rsid w:val="00C618CD"/>
    <w:rsid w:val="00C61937"/>
    <w:rsid w:val="00C6196D"/>
    <w:rsid w:val="00C619BA"/>
    <w:rsid w:val="00C61A69"/>
    <w:rsid w:val="00C61DCB"/>
    <w:rsid w:val="00C61E48"/>
    <w:rsid w:val="00C61E61"/>
    <w:rsid w:val="00C61E9C"/>
    <w:rsid w:val="00C62082"/>
    <w:rsid w:val="00C62084"/>
    <w:rsid w:val="00C620C5"/>
    <w:rsid w:val="00C620EF"/>
    <w:rsid w:val="00C62130"/>
    <w:rsid w:val="00C62139"/>
    <w:rsid w:val="00C621AD"/>
    <w:rsid w:val="00C621B0"/>
    <w:rsid w:val="00C621B3"/>
    <w:rsid w:val="00C6225A"/>
    <w:rsid w:val="00C62382"/>
    <w:rsid w:val="00C62433"/>
    <w:rsid w:val="00C6244C"/>
    <w:rsid w:val="00C62483"/>
    <w:rsid w:val="00C6248C"/>
    <w:rsid w:val="00C625B5"/>
    <w:rsid w:val="00C627D2"/>
    <w:rsid w:val="00C6286B"/>
    <w:rsid w:val="00C6292F"/>
    <w:rsid w:val="00C62983"/>
    <w:rsid w:val="00C62A91"/>
    <w:rsid w:val="00C62B6E"/>
    <w:rsid w:val="00C62B9F"/>
    <w:rsid w:val="00C62C6F"/>
    <w:rsid w:val="00C62D4C"/>
    <w:rsid w:val="00C62F01"/>
    <w:rsid w:val="00C62F3D"/>
    <w:rsid w:val="00C62FFC"/>
    <w:rsid w:val="00C63023"/>
    <w:rsid w:val="00C63039"/>
    <w:rsid w:val="00C63419"/>
    <w:rsid w:val="00C6341B"/>
    <w:rsid w:val="00C634B8"/>
    <w:rsid w:val="00C6351C"/>
    <w:rsid w:val="00C635A5"/>
    <w:rsid w:val="00C635F2"/>
    <w:rsid w:val="00C637C6"/>
    <w:rsid w:val="00C63814"/>
    <w:rsid w:val="00C6382E"/>
    <w:rsid w:val="00C63859"/>
    <w:rsid w:val="00C63AC8"/>
    <w:rsid w:val="00C63BB6"/>
    <w:rsid w:val="00C6402B"/>
    <w:rsid w:val="00C64066"/>
    <w:rsid w:val="00C64166"/>
    <w:rsid w:val="00C6417E"/>
    <w:rsid w:val="00C641C5"/>
    <w:rsid w:val="00C64368"/>
    <w:rsid w:val="00C643A3"/>
    <w:rsid w:val="00C643F6"/>
    <w:rsid w:val="00C64513"/>
    <w:rsid w:val="00C6455F"/>
    <w:rsid w:val="00C646EA"/>
    <w:rsid w:val="00C64718"/>
    <w:rsid w:val="00C648C4"/>
    <w:rsid w:val="00C64CD9"/>
    <w:rsid w:val="00C64D51"/>
    <w:rsid w:val="00C64F1F"/>
    <w:rsid w:val="00C64F52"/>
    <w:rsid w:val="00C64F57"/>
    <w:rsid w:val="00C64F62"/>
    <w:rsid w:val="00C652A7"/>
    <w:rsid w:val="00C65366"/>
    <w:rsid w:val="00C6581D"/>
    <w:rsid w:val="00C65930"/>
    <w:rsid w:val="00C65934"/>
    <w:rsid w:val="00C6598F"/>
    <w:rsid w:val="00C659CD"/>
    <w:rsid w:val="00C65A7E"/>
    <w:rsid w:val="00C65C47"/>
    <w:rsid w:val="00C65E3E"/>
    <w:rsid w:val="00C65E8D"/>
    <w:rsid w:val="00C65F2D"/>
    <w:rsid w:val="00C66000"/>
    <w:rsid w:val="00C66114"/>
    <w:rsid w:val="00C6616E"/>
    <w:rsid w:val="00C661B3"/>
    <w:rsid w:val="00C66317"/>
    <w:rsid w:val="00C66383"/>
    <w:rsid w:val="00C663E5"/>
    <w:rsid w:val="00C6641E"/>
    <w:rsid w:val="00C666BC"/>
    <w:rsid w:val="00C668BB"/>
    <w:rsid w:val="00C66A0B"/>
    <w:rsid w:val="00C66D17"/>
    <w:rsid w:val="00C66D4F"/>
    <w:rsid w:val="00C6711A"/>
    <w:rsid w:val="00C6711D"/>
    <w:rsid w:val="00C671E8"/>
    <w:rsid w:val="00C672F3"/>
    <w:rsid w:val="00C67308"/>
    <w:rsid w:val="00C673E8"/>
    <w:rsid w:val="00C67555"/>
    <w:rsid w:val="00C67575"/>
    <w:rsid w:val="00C676FB"/>
    <w:rsid w:val="00C677F2"/>
    <w:rsid w:val="00C67B3C"/>
    <w:rsid w:val="00C67C25"/>
    <w:rsid w:val="00C67C30"/>
    <w:rsid w:val="00C67C6A"/>
    <w:rsid w:val="00C67EEB"/>
    <w:rsid w:val="00C700BA"/>
    <w:rsid w:val="00C701C2"/>
    <w:rsid w:val="00C70246"/>
    <w:rsid w:val="00C70335"/>
    <w:rsid w:val="00C7044F"/>
    <w:rsid w:val="00C70486"/>
    <w:rsid w:val="00C706EC"/>
    <w:rsid w:val="00C7076B"/>
    <w:rsid w:val="00C708A0"/>
    <w:rsid w:val="00C708C0"/>
    <w:rsid w:val="00C70920"/>
    <w:rsid w:val="00C7097A"/>
    <w:rsid w:val="00C70A14"/>
    <w:rsid w:val="00C70CF2"/>
    <w:rsid w:val="00C70E47"/>
    <w:rsid w:val="00C70F69"/>
    <w:rsid w:val="00C71056"/>
    <w:rsid w:val="00C7108A"/>
    <w:rsid w:val="00C711AB"/>
    <w:rsid w:val="00C7122F"/>
    <w:rsid w:val="00C713E6"/>
    <w:rsid w:val="00C71453"/>
    <w:rsid w:val="00C714E1"/>
    <w:rsid w:val="00C715CE"/>
    <w:rsid w:val="00C715F5"/>
    <w:rsid w:val="00C71655"/>
    <w:rsid w:val="00C7175F"/>
    <w:rsid w:val="00C718C4"/>
    <w:rsid w:val="00C718E1"/>
    <w:rsid w:val="00C719AD"/>
    <w:rsid w:val="00C719E0"/>
    <w:rsid w:val="00C71B3F"/>
    <w:rsid w:val="00C71B81"/>
    <w:rsid w:val="00C71BF5"/>
    <w:rsid w:val="00C71CD5"/>
    <w:rsid w:val="00C71D85"/>
    <w:rsid w:val="00C71E1C"/>
    <w:rsid w:val="00C72001"/>
    <w:rsid w:val="00C7202E"/>
    <w:rsid w:val="00C72243"/>
    <w:rsid w:val="00C72262"/>
    <w:rsid w:val="00C72301"/>
    <w:rsid w:val="00C725AC"/>
    <w:rsid w:val="00C726E8"/>
    <w:rsid w:val="00C72738"/>
    <w:rsid w:val="00C72786"/>
    <w:rsid w:val="00C72892"/>
    <w:rsid w:val="00C7292B"/>
    <w:rsid w:val="00C72985"/>
    <w:rsid w:val="00C72A18"/>
    <w:rsid w:val="00C72A3F"/>
    <w:rsid w:val="00C72B7C"/>
    <w:rsid w:val="00C72C67"/>
    <w:rsid w:val="00C72CB4"/>
    <w:rsid w:val="00C72ECB"/>
    <w:rsid w:val="00C7307B"/>
    <w:rsid w:val="00C73084"/>
    <w:rsid w:val="00C730E1"/>
    <w:rsid w:val="00C7376A"/>
    <w:rsid w:val="00C737EA"/>
    <w:rsid w:val="00C73811"/>
    <w:rsid w:val="00C73822"/>
    <w:rsid w:val="00C73823"/>
    <w:rsid w:val="00C738D3"/>
    <w:rsid w:val="00C73AA2"/>
    <w:rsid w:val="00C73B7C"/>
    <w:rsid w:val="00C73D1A"/>
    <w:rsid w:val="00C73F91"/>
    <w:rsid w:val="00C73FC3"/>
    <w:rsid w:val="00C74071"/>
    <w:rsid w:val="00C74075"/>
    <w:rsid w:val="00C74088"/>
    <w:rsid w:val="00C740AD"/>
    <w:rsid w:val="00C741CE"/>
    <w:rsid w:val="00C741D5"/>
    <w:rsid w:val="00C741E0"/>
    <w:rsid w:val="00C743A0"/>
    <w:rsid w:val="00C745D1"/>
    <w:rsid w:val="00C745F7"/>
    <w:rsid w:val="00C745FA"/>
    <w:rsid w:val="00C74653"/>
    <w:rsid w:val="00C74735"/>
    <w:rsid w:val="00C748AB"/>
    <w:rsid w:val="00C74A9C"/>
    <w:rsid w:val="00C74DB6"/>
    <w:rsid w:val="00C7501F"/>
    <w:rsid w:val="00C75134"/>
    <w:rsid w:val="00C7529C"/>
    <w:rsid w:val="00C753E5"/>
    <w:rsid w:val="00C75400"/>
    <w:rsid w:val="00C755FE"/>
    <w:rsid w:val="00C7561C"/>
    <w:rsid w:val="00C7562D"/>
    <w:rsid w:val="00C7570F"/>
    <w:rsid w:val="00C758C5"/>
    <w:rsid w:val="00C758CC"/>
    <w:rsid w:val="00C75A2F"/>
    <w:rsid w:val="00C75A53"/>
    <w:rsid w:val="00C75B28"/>
    <w:rsid w:val="00C75B42"/>
    <w:rsid w:val="00C75C2E"/>
    <w:rsid w:val="00C75FD9"/>
    <w:rsid w:val="00C76060"/>
    <w:rsid w:val="00C7617B"/>
    <w:rsid w:val="00C761CE"/>
    <w:rsid w:val="00C76255"/>
    <w:rsid w:val="00C76405"/>
    <w:rsid w:val="00C76487"/>
    <w:rsid w:val="00C766B5"/>
    <w:rsid w:val="00C766D9"/>
    <w:rsid w:val="00C7673E"/>
    <w:rsid w:val="00C767A3"/>
    <w:rsid w:val="00C76924"/>
    <w:rsid w:val="00C76959"/>
    <w:rsid w:val="00C76967"/>
    <w:rsid w:val="00C76980"/>
    <w:rsid w:val="00C76A7C"/>
    <w:rsid w:val="00C76DC8"/>
    <w:rsid w:val="00C770CB"/>
    <w:rsid w:val="00C77128"/>
    <w:rsid w:val="00C771D1"/>
    <w:rsid w:val="00C7721F"/>
    <w:rsid w:val="00C77247"/>
    <w:rsid w:val="00C7735A"/>
    <w:rsid w:val="00C77378"/>
    <w:rsid w:val="00C773E5"/>
    <w:rsid w:val="00C774A7"/>
    <w:rsid w:val="00C77748"/>
    <w:rsid w:val="00C77751"/>
    <w:rsid w:val="00C7791C"/>
    <w:rsid w:val="00C779B3"/>
    <w:rsid w:val="00C77A21"/>
    <w:rsid w:val="00C77A2C"/>
    <w:rsid w:val="00C77A3F"/>
    <w:rsid w:val="00C77BE2"/>
    <w:rsid w:val="00C77E39"/>
    <w:rsid w:val="00C77E65"/>
    <w:rsid w:val="00C77FF8"/>
    <w:rsid w:val="00C800B7"/>
    <w:rsid w:val="00C801E3"/>
    <w:rsid w:val="00C80295"/>
    <w:rsid w:val="00C803BC"/>
    <w:rsid w:val="00C803F7"/>
    <w:rsid w:val="00C8065D"/>
    <w:rsid w:val="00C8070B"/>
    <w:rsid w:val="00C8083A"/>
    <w:rsid w:val="00C808A0"/>
    <w:rsid w:val="00C808DC"/>
    <w:rsid w:val="00C809EF"/>
    <w:rsid w:val="00C80ADE"/>
    <w:rsid w:val="00C80EC1"/>
    <w:rsid w:val="00C813F5"/>
    <w:rsid w:val="00C81405"/>
    <w:rsid w:val="00C81468"/>
    <w:rsid w:val="00C814A2"/>
    <w:rsid w:val="00C816DB"/>
    <w:rsid w:val="00C8173A"/>
    <w:rsid w:val="00C818AB"/>
    <w:rsid w:val="00C81D10"/>
    <w:rsid w:val="00C81D71"/>
    <w:rsid w:val="00C81E43"/>
    <w:rsid w:val="00C81E8C"/>
    <w:rsid w:val="00C81ED2"/>
    <w:rsid w:val="00C81EEF"/>
    <w:rsid w:val="00C81F3C"/>
    <w:rsid w:val="00C81F99"/>
    <w:rsid w:val="00C81FF4"/>
    <w:rsid w:val="00C8212D"/>
    <w:rsid w:val="00C82176"/>
    <w:rsid w:val="00C822AA"/>
    <w:rsid w:val="00C8234A"/>
    <w:rsid w:val="00C8264E"/>
    <w:rsid w:val="00C8268F"/>
    <w:rsid w:val="00C82779"/>
    <w:rsid w:val="00C829A0"/>
    <w:rsid w:val="00C82A16"/>
    <w:rsid w:val="00C82A67"/>
    <w:rsid w:val="00C82B08"/>
    <w:rsid w:val="00C82B7A"/>
    <w:rsid w:val="00C82CA1"/>
    <w:rsid w:val="00C82CDD"/>
    <w:rsid w:val="00C82CFF"/>
    <w:rsid w:val="00C82E49"/>
    <w:rsid w:val="00C82E87"/>
    <w:rsid w:val="00C82E9D"/>
    <w:rsid w:val="00C8307F"/>
    <w:rsid w:val="00C8310E"/>
    <w:rsid w:val="00C83140"/>
    <w:rsid w:val="00C83285"/>
    <w:rsid w:val="00C832F0"/>
    <w:rsid w:val="00C83384"/>
    <w:rsid w:val="00C8340F"/>
    <w:rsid w:val="00C83541"/>
    <w:rsid w:val="00C835A5"/>
    <w:rsid w:val="00C8368F"/>
    <w:rsid w:val="00C83752"/>
    <w:rsid w:val="00C8388A"/>
    <w:rsid w:val="00C83947"/>
    <w:rsid w:val="00C83B4E"/>
    <w:rsid w:val="00C83B5C"/>
    <w:rsid w:val="00C83B6B"/>
    <w:rsid w:val="00C83C04"/>
    <w:rsid w:val="00C83D10"/>
    <w:rsid w:val="00C83F00"/>
    <w:rsid w:val="00C84114"/>
    <w:rsid w:val="00C84319"/>
    <w:rsid w:val="00C845B3"/>
    <w:rsid w:val="00C845D1"/>
    <w:rsid w:val="00C846E2"/>
    <w:rsid w:val="00C84722"/>
    <w:rsid w:val="00C8499B"/>
    <w:rsid w:val="00C84A71"/>
    <w:rsid w:val="00C84B8B"/>
    <w:rsid w:val="00C84F73"/>
    <w:rsid w:val="00C8504C"/>
    <w:rsid w:val="00C85124"/>
    <w:rsid w:val="00C8522E"/>
    <w:rsid w:val="00C853CC"/>
    <w:rsid w:val="00C853DB"/>
    <w:rsid w:val="00C85692"/>
    <w:rsid w:val="00C8569E"/>
    <w:rsid w:val="00C856A2"/>
    <w:rsid w:val="00C856A4"/>
    <w:rsid w:val="00C85816"/>
    <w:rsid w:val="00C8599D"/>
    <w:rsid w:val="00C85E24"/>
    <w:rsid w:val="00C85F91"/>
    <w:rsid w:val="00C86259"/>
    <w:rsid w:val="00C863B8"/>
    <w:rsid w:val="00C866B5"/>
    <w:rsid w:val="00C86721"/>
    <w:rsid w:val="00C86739"/>
    <w:rsid w:val="00C867F5"/>
    <w:rsid w:val="00C86922"/>
    <w:rsid w:val="00C86A67"/>
    <w:rsid w:val="00C86A7D"/>
    <w:rsid w:val="00C86B74"/>
    <w:rsid w:val="00C86F8C"/>
    <w:rsid w:val="00C8703C"/>
    <w:rsid w:val="00C87092"/>
    <w:rsid w:val="00C87197"/>
    <w:rsid w:val="00C8719C"/>
    <w:rsid w:val="00C871BF"/>
    <w:rsid w:val="00C87319"/>
    <w:rsid w:val="00C8739D"/>
    <w:rsid w:val="00C873BE"/>
    <w:rsid w:val="00C87537"/>
    <w:rsid w:val="00C87759"/>
    <w:rsid w:val="00C87AAE"/>
    <w:rsid w:val="00C87FD6"/>
    <w:rsid w:val="00C9007B"/>
    <w:rsid w:val="00C90170"/>
    <w:rsid w:val="00C90209"/>
    <w:rsid w:val="00C90387"/>
    <w:rsid w:val="00C90412"/>
    <w:rsid w:val="00C904A3"/>
    <w:rsid w:val="00C9053F"/>
    <w:rsid w:val="00C9075F"/>
    <w:rsid w:val="00C90790"/>
    <w:rsid w:val="00C90916"/>
    <w:rsid w:val="00C90B3A"/>
    <w:rsid w:val="00C90D1C"/>
    <w:rsid w:val="00C90D1D"/>
    <w:rsid w:val="00C90D6B"/>
    <w:rsid w:val="00C90E2A"/>
    <w:rsid w:val="00C90ED0"/>
    <w:rsid w:val="00C90F65"/>
    <w:rsid w:val="00C9106A"/>
    <w:rsid w:val="00C910D2"/>
    <w:rsid w:val="00C910F6"/>
    <w:rsid w:val="00C91130"/>
    <w:rsid w:val="00C91373"/>
    <w:rsid w:val="00C91410"/>
    <w:rsid w:val="00C9144B"/>
    <w:rsid w:val="00C91802"/>
    <w:rsid w:val="00C919B7"/>
    <w:rsid w:val="00C91A10"/>
    <w:rsid w:val="00C91B70"/>
    <w:rsid w:val="00C91BE3"/>
    <w:rsid w:val="00C91C87"/>
    <w:rsid w:val="00C91CD6"/>
    <w:rsid w:val="00C91D53"/>
    <w:rsid w:val="00C91E80"/>
    <w:rsid w:val="00C91F11"/>
    <w:rsid w:val="00C922CA"/>
    <w:rsid w:val="00C922F8"/>
    <w:rsid w:val="00C923CD"/>
    <w:rsid w:val="00C923FB"/>
    <w:rsid w:val="00C925E5"/>
    <w:rsid w:val="00C928CD"/>
    <w:rsid w:val="00C9297F"/>
    <w:rsid w:val="00C92A09"/>
    <w:rsid w:val="00C92ABD"/>
    <w:rsid w:val="00C92BC8"/>
    <w:rsid w:val="00C92C63"/>
    <w:rsid w:val="00C92C86"/>
    <w:rsid w:val="00C92E73"/>
    <w:rsid w:val="00C92F0A"/>
    <w:rsid w:val="00C92F6D"/>
    <w:rsid w:val="00C92F75"/>
    <w:rsid w:val="00C9304F"/>
    <w:rsid w:val="00C93230"/>
    <w:rsid w:val="00C9339D"/>
    <w:rsid w:val="00C933BF"/>
    <w:rsid w:val="00C93501"/>
    <w:rsid w:val="00C935BE"/>
    <w:rsid w:val="00C9367E"/>
    <w:rsid w:val="00C936A9"/>
    <w:rsid w:val="00C937B0"/>
    <w:rsid w:val="00C93812"/>
    <w:rsid w:val="00C93906"/>
    <w:rsid w:val="00C9397F"/>
    <w:rsid w:val="00C939D2"/>
    <w:rsid w:val="00C93AB7"/>
    <w:rsid w:val="00C93ACB"/>
    <w:rsid w:val="00C93B3A"/>
    <w:rsid w:val="00C93B7B"/>
    <w:rsid w:val="00C93B93"/>
    <w:rsid w:val="00C93BC0"/>
    <w:rsid w:val="00C93CC0"/>
    <w:rsid w:val="00C93CD7"/>
    <w:rsid w:val="00C93E56"/>
    <w:rsid w:val="00C93E8F"/>
    <w:rsid w:val="00C93FCF"/>
    <w:rsid w:val="00C94009"/>
    <w:rsid w:val="00C94073"/>
    <w:rsid w:val="00C940BE"/>
    <w:rsid w:val="00C940E8"/>
    <w:rsid w:val="00C94187"/>
    <w:rsid w:val="00C942B0"/>
    <w:rsid w:val="00C94397"/>
    <w:rsid w:val="00C944BB"/>
    <w:rsid w:val="00C944C9"/>
    <w:rsid w:val="00C94636"/>
    <w:rsid w:val="00C94653"/>
    <w:rsid w:val="00C94758"/>
    <w:rsid w:val="00C9488F"/>
    <w:rsid w:val="00C948CE"/>
    <w:rsid w:val="00C948FE"/>
    <w:rsid w:val="00C94A18"/>
    <w:rsid w:val="00C94B2E"/>
    <w:rsid w:val="00C94BEF"/>
    <w:rsid w:val="00C94CA4"/>
    <w:rsid w:val="00C94EFE"/>
    <w:rsid w:val="00C94F3C"/>
    <w:rsid w:val="00C95088"/>
    <w:rsid w:val="00C951EB"/>
    <w:rsid w:val="00C95216"/>
    <w:rsid w:val="00C954F5"/>
    <w:rsid w:val="00C955E0"/>
    <w:rsid w:val="00C95698"/>
    <w:rsid w:val="00C95823"/>
    <w:rsid w:val="00C95882"/>
    <w:rsid w:val="00C9599F"/>
    <w:rsid w:val="00C95A7C"/>
    <w:rsid w:val="00C95AEE"/>
    <w:rsid w:val="00C95B0D"/>
    <w:rsid w:val="00C95B3C"/>
    <w:rsid w:val="00C95D36"/>
    <w:rsid w:val="00C95F41"/>
    <w:rsid w:val="00C961B9"/>
    <w:rsid w:val="00C9620C"/>
    <w:rsid w:val="00C96234"/>
    <w:rsid w:val="00C963E1"/>
    <w:rsid w:val="00C965D7"/>
    <w:rsid w:val="00C9665F"/>
    <w:rsid w:val="00C96893"/>
    <w:rsid w:val="00C968E2"/>
    <w:rsid w:val="00C96988"/>
    <w:rsid w:val="00C96B89"/>
    <w:rsid w:val="00C96D5E"/>
    <w:rsid w:val="00C96FEE"/>
    <w:rsid w:val="00C973D7"/>
    <w:rsid w:val="00C9750A"/>
    <w:rsid w:val="00C9760E"/>
    <w:rsid w:val="00C976B7"/>
    <w:rsid w:val="00C9780E"/>
    <w:rsid w:val="00C9797B"/>
    <w:rsid w:val="00C97A97"/>
    <w:rsid w:val="00C97B29"/>
    <w:rsid w:val="00C97BA4"/>
    <w:rsid w:val="00C97C5C"/>
    <w:rsid w:val="00C97C60"/>
    <w:rsid w:val="00C97F10"/>
    <w:rsid w:val="00C97F2E"/>
    <w:rsid w:val="00C97FD5"/>
    <w:rsid w:val="00C97FD7"/>
    <w:rsid w:val="00CA0183"/>
    <w:rsid w:val="00CA01D3"/>
    <w:rsid w:val="00CA02C6"/>
    <w:rsid w:val="00CA03DD"/>
    <w:rsid w:val="00CA049F"/>
    <w:rsid w:val="00CA05D2"/>
    <w:rsid w:val="00CA09D7"/>
    <w:rsid w:val="00CA0A71"/>
    <w:rsid w:val="00CA0B9E"/>
    <w:rsid w:val="00CA0BEF"/>
    <w:rsid w:val="00CA0C5F"/>
    <w:rsid w:val="00CA0E08"/>
    <w:rsid w:val="00CA103E"/>
    <w:rsid w:val="00CA1159"/>
    <w:rsid w:val="00CA131A"/>
    <w:rsid w:val="00CA1397"/>
    <w:rsid w:val="00CA14D5"/>
    <w:rsid w:val="00CA154D"/>
    <w:rsid w:val="00CA1631"/>
    <w:rsid w:val="00CA164B"/>
    <w:rsid w:val="00CA180B"/>
    <w:rsid w:val="00CA187C"/>
    <w:rsid w:val="00CA18A5"/>
    <w:rsid w:val="00CA196B"/>
    <w:rsid w:val="00CA19B1"/>
    <w:rsid w:val="00CA19D9"/>
    <w:rsid w:val="00CA1ADD"/>
    <w:rsid w:val="00CA1FA5"/>
    <w:rsid w:val="00CA230D"/>
    <w:rsid w:val="00CA2423"/>
    <w:rsid w:val="00CA252D"/>
    <w:rsid w:val="00CA2591"/>
    <w:rsid w:val="00CA2795"/>
    <w:rsid w:val="00CA27ED"/>
    <w:rsid w:val="00CA2952"/>
    <w:rsid w:val="00CA29B6"/>
    <w:rsid w:val="00CA2B0C"/>
    <w:rsid w:val="00CA2BBC"/>
    <w:rsid w:val="00CA2FB5"/>
    <w:rsid w:val="00CA326F"/>
    <w:rsid w:val="00CA3392"/>
    <w:rsid w:val="00CA3540"/>
    <w:rsid w:val="00CA36A1"/>
    <w:rsid w:val="00CA36D3"/>
    <w:rsid w:val="00CA36D8"/>
    <w:rsid w:val="00CA37B1"/>
    <w:rsid w:val="00CA3B33"/>
    <w:rsid w:val="00CA3B62"/>
    <w:rsid w:val="00CA3D07"/>
    <w:rsid w:val="00CA3F9D"/>
    <w:rsid w:val="00CA407F"/>
    <w:rsid w:val="00CA41CA"/>
    <w:rsid w:val="00CA4319"/>
    <w:rsid w:val="00CA44B5"/>
    <w:rsid w:val="00CA4668"/>
    <w:rsid w:val="00CA484D"/>
    <w:rsid w:val="00CA48B6"/>
    <w:rsid w:val="00CA48E4"/>
    <w:rsid w:val="00CA49BE"/>
    <w:rsid w:val="00CA4A10"/>
    <w:rsid w:val="00CA4BA8"/>
    <w:rsid w:val="00CA4C32"/>
    <w:rsid w:val="00CA4DA1"/>
    <w:rsid w:val="00CA4FE0"/>
    <w:rsid w:val="00CA50BD"/>
    <w:rsid w:val="00CA50C1"/>
    <w:rsid w:val="00CA50D7"/>
    <w:rsid w:val="00CA50EB"/>
    <w:rsid w:val="00CA5225"/>
    <w:rsid w:val="00CA54BE"/>
    <w:rsid w:val="00CA54E0"/>
    <w:rsid w:val="00CA5505"/>
    <w:rsid w:val="00CA5596"/>
    <w:rsid w:val="00CA56EA"/>
    <w:rsid w:val="00CA570E"/>
    <w:rsid w:val="00CA5771"/>
    <w:rsid w:val="00CA57CB"/>
    <w:rsid w:val="00CA5822"/>
    <w:rsid w:val="00CA5B00"/>
    <w:rsid w:val="00CA5B28"/>
    <w:rsid w:val="00CA5B4B"/>
    <w:rsid w:val="00CA5D64"/>
    <w:rsid w:val="00CA5D83"/>
    <w:rsid w:val="00CA5D8C"/>
    <w:rsid w:val="00CA5E0D"/>
    <w:rsid w:val="00CA5EC4"/>
    <w:rsid w:val="00CA5F11"/>
    <w:rsid w:val="00CA608E"/>
    <w:rsid w:val="00CA60EE"/>
    <w:rsid w:val="00CA61B5"/>
    <w:rsid w:val="00CA61C5"/>
    <w:rsid w:val="00CA6344"/>
    <w:rsid w:val="00CA645E"/>
    <w:rsid w:val="00CA6993"/>
    <w:rsid w:val="00CA6AE2"/>
    <w:rsid w:val="00CA6DE8"/>
    <w:rsid w:val="00CA6EB3"/>
    <w:rsid w:val="00CA7228"/>
    <w:rsid w:val="00CA73D2"/>
    <w:rsid w:val="00CA766B"/>
    <w:rsid w:val="00CA76C4"/>
    <w:rsid w:val="00CA7771"/>
    <w:rsid w:val="00CA777B"/>
    <w:rsid w:val="00CA77C0"/>
    <w:rsid w:val="00CA7A56"/>
    <w:rsid w:val="00CA7AD8"/>
    <w:rsid w:val="00CA7C70"/>
    <w:rsid w:val="00CA7D79"/>
    <w:rsid w:val="00CA7DF0"/>
    <w:rsid w:val="00CB0197"/>
    <w:rsid w:val="00CB01D6"/>
    <w:rsid w:val="00CB037C"/>
    <w:rsid w:val="00CB0488"/>
    <w:rsid w:val="00CB06BB"/>
    <w:rsid w:val="00CB07A2"/>
    <w:rsid w:val="00CB09A6"/>
    <w:rsid w:val="00CB0AA4"/>
    <w:rsid w:val="00CB0B23"/>
    <w:rsid w:val="00CB0B25"/>
    <w:rsid w:val="00CB0B2E"/>
    <w:rsid w:val="00CB0B7B"/>
    <w:rsid w:val="00CB0BCF"/>
    <w:rsid w:val="00CB0C74"/>
    <w:rsid w:val="00CB0CCA"/>
    <w:rsid w:val="00CB0D12"/>
    <w:rsid w:val="00CB0D4C"/>
    <w:rsid w:val="00CB0D58"/>
    <w:rsid w:val="00CB0FD1"/>
    <w:rsid w:val="00CB10AE"/>
    <w:rsid w:val="00CB1158"/>
    <w:rsid w:val="00CB1274"/>
    <w:rsid w:val="00CB128A"/>
    <w:rsid w:val="00CB12DB"/>
    <w:rsid w:val="00CB12FC"/>
    <w:rsid w:val="00CB13EF"/>
    <w:rsid w:val="00CB1506"/>
    <w:rsid w:val="00CB156E"/>
    <w:rsid w:val="00CB1659"/>
    <w:rsid w:val="00CB1685"/>
    <w:rsid w:val="00CB16B5"/>
    <w:rsid w:val="00CB16CC"/>
    <w:rsid w:val="00CB18E7"/>
    <w:rsid w:val="00CB1970"/>
    <w:rsid w:val="00CB1AAC"/>
    <w:rsid w:val="00CB1D4B"/>
    <w:rsid w:val="00CB1DBF"/>
    <w:rsid w:val="00CB1ED7"/>
    <w:rsid w:val="00CB1F20"/>
    <w:rsid w:val="00CB1F38"/>
    <w:rsid w:val="00CB1F48"/>
    <w:rsid w:val="00CB1F6E"/>
    <w:rsid w:val="00CB1FD4"/>
    <w:rsid w:val="00CB208A"/>
    <w:rsid w:val="00CB2159"/>
    <w:rsid w:val="00CB23A8"/>
    <w:rsid w:val="00CB2421"/>
    <w:rsid w:val="00CB24EE"/>
    <w:rsid w:val="00CB26B8"/>
    <w:rsid w:val="00CB2702"/>
    <w:rsid w:val="00CB2707"/>
    <w:rsid w:val="00CB27E7"/>
    <w:rsid w:val="00CB28FF"/>
    <w:rsid w:val="00CB2A43"/>
    <w:rsid w:val="00CB2A6A"/>
    <w:rsid w:val="00CB2BE5"/>
    <w:rsid w:val="00CB2CC0"/>
    <w:rsid w:val="00CB2CF7"/>
    <w:rsid w:val="00CB2E84"/>
    <w:rsid w:val="00CB2EA5"/>
    <w:rsid w:val="00CB2FF3"/>
    <w:rsid w:val="00CB316D"/>
    <w:rsid w:val="00CB32DC"/>
    <w:rsid w:val="00CB330C"/>
    <w:rsid w:val="00CB339B"/>
    <w:rsid w:val="00CB35C5"/>
    <w:rsid w:val="00CB3601"/>
    <w:rsid w:val="00CB3669"/>
    <w:rsid w:val="00CB3753"/>
    <w:rsid w:val="00CB37D9"/>
    <w:rsid w:val="00CB382C"/>
    <w:rsid w:val="00CB3855"/>
    <w:rsid w:val="00CB38FB"/>
    <w:rsid w:val="00CB3AFA"/>
    <w:rsid w:val="00CB3D2D"/>
    <w:rsid w:val="00CB3D92"/>
    <w:rsid w:val="00CB3DD7"/>
    <w:rsid w:val="00CB3E9E"/>
    <w:rsid w:val="00CB3EE7"/>
    <w:rsid w:val="00CB3F08"/>
    <w:rsid w:val="00CB3FBD"/>
    <w:rsid w:val="00CB40EF"/>
    <w:rsid w:val="00CB41BB"/>
    <w:rsid w:val="00CB42AB"/>
    <w:rsid w:val="00CB4354"/>
    <w:rsid w:val="00CB43E3"/>
    <w:rsid w:val="00CB4439"/>
    <w:rsid w:val="00CB4534"/>
    <w:rsid w:val="00CB45AF"/>
    <w:rsid w:val="00CB45FD"/>
    <w:rsid w:val="00CB472D"/>
    <w:rsid w:val="00CB4A2E"/>
    <w:rsid w:val="00CB4B35"/>
    <w:rsid w:val="00CB4BE1"/>
    <w:rsid w:val="00CB4BE4"/>
    <w:rsid w:val="00CB4D16"/>
    <w:rsid w:val="00CB4D20"/>
    <w:rsid w:val="00CB4DFA"/>
    <w:rsid w:val="00CB5053"/>
    <w:rsid w:val="00CB50FB"/>
    <w:rsid w:val="00CB52FD"/>
    <w:rsid w:val="00CB54AE"/>
    <w:rsid w:val="00CB5600"/>
    <w:rsid w:val="00CB5705"/>
    <w:rsid w:val="00CB5815"/>
    <w:rsid w:val="00CB5864"/>
    <w:rsid w:val="00CB5941"/>
    <w:rsid w:val="00CB5946"/>
    <w:rsid w:val="00CB59EA"/>
    <w:rsid w:val="00CB5A5B"/>
    <w:rsid w:val="00CB5A73"/>
    <w:rsid w:val="00CB5A94"/>
    <w:rsid w:val="00CB5AAA"/>
    <w:rsid w:val="00CB5B95"/>
    <w:rsid w:val="00CB5C0F"/>
    <w:rsid w:val="00CB5C5C"/>
    <w:rsid w:val="00CB5C65"/>
    <w:rsid w:val="00CB5E0E"/>
    <w:rsid w:val="00CB5F65"/>
    <w:rsid w:val="00CB5F74"/>
    <w:rsid w:val="00CB6003"/>
    <w:rsid w:val="00CB600C"/>
    <w:rsid w:val="00CB61B8"/>
    <w:rsid w:val="00CB6217"/>
    <w:rsid w:val="00CB6364"/>
    <w:rsid w:val="00CB6366"/>
    <w:rsid w:val="00CB6421"/>
    <w:rsid w:val="00CB657A"/>
    <w:rsid w:val="00CB664A"/>
    <w:rsid w:val="00CB6665"/>
    <w:rsid w:val="00CB675A"/>
    <w:rsid w:val="00CB6795"/>
    <w:rsid w:val="00CB67D1"/>
    <w:rsid w:val="00CB6812"/>
    <w:rsid w:val="00CB6819"/>
    <w:rsid w:val="00CB6902"/>
    <w:rsid w:val="00CB6948"/>
    <w:rsid w:val="00CB6958"/>
    <w:rsid w:val="00CB69F2"/>
    <w:rsid w:val="00CB6B08"/>
    <w:rsid w:val="00CB6B9B"/>
    <w:rsid w:val="00CB6C89"/>
    <w:rsid w:val="00CB6CE0"/>
    <w:rsid w:val="00CB6D0E"/>
    <w:rsid w:val="00CB72F8"/>
    <w:rsid w:val="00CB7321"/>
    <w:rsid w:val="00CB7375"/>
    <w:rsid w:val="00CB737F"/>
    <w:rsid w:val="00CB779F"/>
    <w:rsid w:val="00CB796D"/>
    <w:rsid w:val="00CB7A6E"/>
    <w:rsid w:val="00CB7A76"/>
    <w:rsid w:val="00CB7A77"/>
    <w:rsid w:val="00CB7BBB"/>
    <w:rsid w:val="00CB7BE0"/>
    <w:rsid w:val="00CB7CD2"/>
    <w:rsid w:val="00CB7D61"/>
    <w:rsid w:val="00CB7DD8"/>
    <w:rsid w:val="00CB7ED9"/>
    <w:rsid w:val="00CC00BA"/>
    <w:rsid w:val="00CC02AD"/>
    <w:rsid w:val="00CC02FC"/>
    <w:rsid w:val="00CC0577"/>
    <w:rsid w:val="00CC057F"/>
    <w:rsid w:val="00CC0708"/>
    <w:rsid w:val="00CC075F"/>
    <w:rsid w:val="00CC098D"/>
    <w:rsid w:val="00CC0E81"/>
    <w:rsid w:val="00CC0EC4"/>
    <w:rsid w:val="00CC0ED3"/>
    <w:rsid w:val="00CC0F12"/>
    <w:rsid w:val="00CC0FB3"/>
    <w:rsid w:val="00CC0FC2"/>
    <w:rsid w:val="00CC1044"/>
    <w:rsid w:val="00CC1058"/>
    <w:rsid w:val="00CC10D4"/>
    <w:rsid w:val="00CC1190"/>
    <w:rsid w:val="00CC13C5"/>
    <w:rsid w:val="00CC16AE"/>
    <w:rsid w:val="00CC170C"/>
    <w:rsid w:val="00CC184A"/>
    <w:rsid w:val="00CC18A2"/>
    <w:rsid w:val="00CC18EC"/>
    <w:rsid w:val="00CC19CF"/>
    <w:rsid w:val="00CC1ADF"/>
    <w:rsid w:val="00CC1BDB"/>
    <w:rsid w:val="00CC1C84"/>
    <w:rsid w:val="00CC1DF1"/>
    <w:rsid w:val="00CC1EC5"/>
    <w:rsid w:val="00CC1F2C"/>
    <w:rsid w:val="00CC1FED"/>
    <w:rsid w:val="00CC22FE"/>
    <w:rsid w:val="00CC2321"/>
    <w:rsid w:val="00CC2413"/>
    <w:rsid w:val="00CC24AA"/>
    <w:rsid w:val="00CC2544"/>
    <w:rsid w:val="00CC2654"/>
    <w:rsid w:val="00CC2798"/>
    <w:rsid w:val="00CC28B5"/>
    <w:rsid w:val="00CC298B"/>
    <w:rsid w:val="00CC29E6"/>
    <w:rsid w:val="00CC2A73"/>
    <w:rsid w:val="00CC2E8F"/>
    <w:rsid w:val="00CC2F64"/>
    <w:rsid w:val="00CC30DD"/>
    <w:rsid w:val="00CC315B"/>
    <w:rsid w:val="00CC328E"/>
    <w:rsid w:val="00CC3300"/>
    <w:rsid w:val="00CC341E"/>
    <w:rsid w:val="00CC354A"/>
    <w:rsid w:val="00CC35E5"/>
    <w:rsid w:val="00CC36A9"/>
    <w:rsid w:val="00CC36E2"/>
    <w:rsid w:val="00CC387F"/>
    <w:rsid w:val="00CC389A"/>
    <w:rsid w:val="00CC3949"/>
    <w:rsid w:val="00CC3A1B"/>
    <w:rsid w:val="00CC3A1D"/>
    <w:rsid w:val="00CC3A57"/>
    <w:rsid w:val="00CC3A6E"/>
    <w:rsid w:val="00CC3C29"/>
    <w:rsid w:val="00CC3C6F"/>
    <w:rsid w:val="00CC3CAC"/>
    <w:rsid w:val="00CC3CD2"/>
    <w:rsid w:val="00CC3CF4"/>
    <w:rsid w:val="00CC3CF6"/>
    <w:rsid w:val="00CC3D92"/>
    <w:rsid w:val="00CC4202"/>
    <w:rsid w:val="00CC4325"/>
    <w:rsid w:val="00CC4348"/>
    <w:rsid w:val="00CC4575"/>
    <w:rsid w:val="00CC45A2"/>
    <w:rsid w:val="00CC461C"/>
    <w:rsid w:val="00CC461F"/>
    <w:rsid w:val="00CC4641"/>
    <w:rsid w:val="00CC47B8"/>
    <w:rsid w:val="00CC488C"/>
    <w:rsid w:val="00CC4A0A"/>
    <w:rsid w:val="00CC4A62"/>
    <w:rsid w:val="00CC4A91"/>
    <w:rsid w:val="00CC4B22"/>
    <w:rsid w:val="00CC4BD7"/>
    <w:rsid w:val="00CC4C29"/>
    <w:rsid w:val="00CC4E8B"/>
    <w:rsid w:val="00CC4E91"/>
    <w:rsid w:val="00CC4F50"/>
    <w:rsid w:val="00CC4F97"/>
    <w:rsid w:val="00CC4F98"/>
    <w:rsid w:val="00CC5032"/>
    <w:rsid w:val="00CC5091"/>
    <w:rsid w:val="00CC519A"/>
    <w:rsid w:val="00CC51E5"/>
    <w:rsid w:val="00CC52A1"/>
    <w:rsid w:val="00CC533C"/>
    <w:rsid w:val="00CC53AF"/>
    <w:rsid w:val="00CC5481"/>
    <w:rsid w:val="00CC5501"/>
    <w:rsid w:val="00CC56B0"/>
    <w:rsid w:val="00CC5902"/>
    <w:rsid w:val="00CC5B7A"/>
    <w:rsid w:val="00CC5D2F"/>
    <w:rsid w:val="00CC5F2A"/>
    <w:rsid w:val="00CC5F7E"/>
    <w:rsid w:val="00CC60FA"/>
    <w:rsid w:val="00CC6145"/>
    <w:rsid w:val="00CC61A4"/>
    <w:rsid w:val="00CC61C6"/>
    <w:rsid w:val="00CC61D3"/>
    <w:rsid w:val="00CC6214"/>
    <w:rsid w:val="00CC635A"/>
    <w:rsid w:val="00CC6396"/>
    <w:rsid w:val="00CC64B0"/>
    <w:rsid w:val="00CC65F2"/>
    <w:rsid w:val="00CC6696"/>
    <w:rsid w:val="00CC66FF"/>
    <w:rsid w:val="00CC6717"/>
    <w:rsid w:val="00CC67B4"/>
    <w:rsid w:val="00CC69BE"/>
    <w:rsid w:val="00CC6B16"/>
    <w:rsid w:val="00CC6C5C"/>
    <w:rsid w:val="00CC6C5D"/>
    <w:rsid w:val="00CC6C90"/>
    <w:rsid w:val="00CC6CBC"/>
    <w:rsid w:val="00CC6D01"/>
    <w:rsid w:val="00CC6D0D"/>
    <w:rsid w:val="00CC6D8A"/>
    <w:rsid w:val="00CC6DF0"/>
    <w:rsid w:val="00CC6F3A"/>
    <w:rsid w:val="00CC6FFE"/>
    <w:rsid w:val="00CC70AC"/>
    <w:rsid w:val="00CC71A5"/>
    <w:rsid w:val="00CC7241"/>
    <w:rsid w:val="00CC734B"/>
    <w:rsid w:val="00CC7391"/>
    <w:rsid w:val="00CC73CB"/>
    <w:rsid w:val="00CC7624"/>
    <w:rsid w:val="00CC7651"/>
    <w:rsid w:val="00CC7705"/>
    <w:rsid w:val="00CC774E"/>
    <w:rsid w:val="00CC778E"/>
    <w:rsid w:val="00CC7816"/>
    <w:rsid w:val="00CC785D"/>
    <w:rsid w:val="00CC786A"/>
    <w:rsid w:val="00CC7871"/>
    <w:rsid w:val="00CC78F1"/>
    <w:rsid w:val="00CC7A4C"/>
    <w:rsid w:val="00CC7B2C"/>
    <w:rsid w:val="00CC7BE6"/>
    <w:rsid w:val="00CC7CA0"/>
    <w:rsid w:val="00CC7CC2"/>
    <w:rsid w:val="00CC7D04"/>
    <w:rsid w:val="00CC7D2E"/>
    <w:rsid w:val="00CC7E3D"/>
    <w:rsid w:val="00CC7ECA"/>
    <w:rsid w:val="00CC7F4A"/>
    <w:rsid w:val="00CC7F60"/>
    <w:rsid w:val="00CC7F7F"/>
    <w:rsid w:val="00CC7FA4"/>
    <w:rsid w:val="00CC7FB3"/>
    <w:rsid w:val="00CD02F7"/>
    <w:rsid w:val="00CD0375"/>
    <w:rsid w:val="00CD0457"/>
    <w:rsid w:val="00CD06CB"/>
    <w:rsid w:val="00CD0816"/>
    <w:rsid w:val="00CD0909"/>
    <w:rsid w:val="00CD0A47"/>
    <w:rsid w:val="00CD0BB3"/>
    <w:rsid w:val="00CD0BF2"/>
    <w:rsid w:val="00CD0CDE"/>
    <w:rsid w:val="00CD0D2C"/>
    <w:rsid w:val="00CD0D69"/>
    <w:rsid w:val="00CD0F38"/>
    <w:rsid w:val="00CD0F8F"/>
    <w:rsid w:val="00CD10B9"/>
    <w:rsid w:val="00CD10E4"/>
    <w:rsid w:val="00CD11B6"/>
    <w:rsid w:val="00CD14E5"/>
    <w:rsid w:val="00CD1566"/>
    <w:rsid w:val="00CD1570"/>
    <w:rsid w:val="00CD15AF"/>
    <w:rsid w:val="00CD18A2"/>
    <w:rsid w:val="00CD1943"/>
    <w:rsid w:val="00CD1AAD"/>
    <w:rsid w:val="00CD1B21"/>
    <w:rsid w:val="00CD1B50"/>
    <w:rsid w:val="00CD1B86"/>
    <w:rsid w:val="00CD1E0D"/>
    <w:rsid w:val="00CD1EE9"/>
    <w:rsid w:val="00CD1FC9"/>
    <w:rsid w:val="00CD205A"/>
    <w:rsid w:val="00CD20A0"/>
    <w:rsid w:val="00CD24F4"/>
    <w:rsid w:val="00CD267E"/>
    <w:rsid w:val="00CD278B"/>
    <w:rsid w:val="00CD27AA"/>
    <w:rsid w:val="00CD29BF"/>
    <w:rsid w:val="00CD29FC"/>
    <w:rsid w:val="00CD2A0B"/>
    <w:rsid w:val="00CD2B07"/>
    <w:rsid w:val="00CD2BA3"/>
    <w:rsid w:val="00CD2D15"/>
    <w:rsid w:val="00CD2DA4"/>
    <w:rsid w:val="00CD2E8B"/>
    <w:rsid w:val="00CD2ED6"/>
    <w:rsid w:val="00CD2FD9"/>
    <w:rsid w:val="00CD2FDB"/>
    <w:rsid w:val="00CD305C"/>
    <w:rsid w:val="00CD3229"/>
    <w:rsid w:val="00CD3548"/>
    <w:rsid w:val="00CD3748"/>
    <w:rsid w:val="00CD38EC"/>
    <w:rsid w:val="00CD3954"/>
    <w:rsid w:val="00CD39D5"/>
    <w:rsid w:val="00CD3A09"/>
    <w:rsid w:val="00CD3AFC"/>
    <w:rsid w:val="00CD3B8E"/>
    <w:rsid w:val="00CD3BD1"/>
    <w:rsid w:val="00CD3CA1"/>
    <w:rsid w:val="00CD3EA8"/>
    <w:rsid w:val="00CD4128"/>
    <w:rsid w:val="00CD413D"/>
    <w:rsid w:val="00CD4208"/>
    <w:rsid w:val="00CD439B"/>
    <w:rsid w:val="00CD4400"/>
    <w:rsid w:val="00CD4451"/>
    <w:rsid w:val="00CD44AE"/>
    <w:rsid w:val="00CD4603"/>
    <w:rsid w:val="00CD4782"/>
    <w:rsid w:val="00CD47CC"/>
    <w:rsid w:val="00CD48C5"/>
    <w:rsid w:val="00CD494B"/>
    <w:rsid w:val="00CD4989"/>
    <w:rsid w:val="00CD49AB"/>
    <w:rsid w:val="00CD4B46"/>
    <w:rsid w:val="00CD4B47"/>
    <w:rsid w:val="00CD4C13"/>
    <w:rsid w:val="00CD4D53"/>
    <w:rsid w:val="00CD4F56"/>
    <w:rsid w:val="00CD4FE1"/>
    <w:rsid w:val="00CD516B"/>
    <w:rsid w:val="00CD517E"/>
    <w:rsid w:val="00CD5271"/>
    <w:rsid w:val="00CD5281"/>
    <w:rsid w:val="00CD547C"/>
    <w:rsid w:val="00CD58D5"/>
    <w:rsid w:val="00CD5A65"/>
    <w:rsid w:val="00CD5AC8"/>
    <w:rsid w:val="00CD5B4A"/>
    <w:rsid w:val="00CD5BB4"/>
    <w:rsid w:val="00CD5E6F"/>
    <w:rsid w:val="00CD5E8D"/>
    <w:rsid w:val="00CD5F0A"/>
    <w:rsid w:val="00CD5F56"/>
    <w:rsid w:val="00CD5F87"/>
    <w:rsid w:val="00CD6070"/>
    <w:rsid w:val="00CD6151"/>
    <w:rsid w:val="00CD61F3"/>
    <w:rsid w:val="00CD625C"/>
    <w:rsid w:val="00CD6266"/>
    <w:rsid w:val="00CD62CD"/>
    <w:rsid w:val="00CD631D"/>
    <w:rsid w:val="00CD640F"/>
    <w:rsid w:val="00CD6446"/>
    <w:rsid w:val="00CD651F"/>
    <w:rsid w:val="00CD6703"/>
    <w:rsid w:val="00CD6709"/>
    <w:rsid w:val="00CD6724"/>
    <w:rsid w:val="00CD67F2"/>
    <w:rsid w:val="00CD6967"/>
    <w:rsid w:val="00CD6B4D"/>
    <w:rsid w:val="00CD6BE6"/>
    <w:rsid w:val="00CD6CF8"/>
    <w:rsid w:val="00CD6E7E"/>
    <w:rsid w:val="00CD6EC1"/>
    <w:rsid w:val="00CD6EC4"/>
    <w:rsid w:val="00CD7022"/>
    <w:rsid w:val="00CD725D"/>
    <w:rsid w:val="00CD73C1"/>
    <w:rsid w:val="00CD73E9"/>
    <w:rsid w:val="00CD74FD"/>
    <w:rsid w:val="00CD7560"/>
    <w:rsid w:val="00CD7718"/>
    <w:rsid w:val="00CD7912"/>
    <w:rsid w:val="00CD7966"/>
    <w:rsid w:val="00CD796D"/>
    <w:rsid w:val="00CD7C6C"/>
    <w:rsid w:val="00CD7E21"/>
    <w:rsid w:val="00CD7ED6"/>
    <w:rsid w:val="00CE0015"/>
    <w:rsid w:val="00CE018E"/>
    <w:rsid w:val="00CE0534"/>
    <w:rsid w:val="00CE0546"/>
    <w:rsid w:val="00CE0566"/>
    <w:rsid w:val="00CE0574"/>
    <w:rsid w:val="00CE05F6"/>
    <w:rsid w:val="00CE06AE"/>
    <w:rsid w:val="00CE06C2"/>
    <w:rsid w:val="00CE08BC"/>
    <w:rsid w:val="00CE08D5"/>
    <w:rsid w:val="00CE0935"/>
    <w:rsid w:val="00CE0970"/>
    <w:rsid w:val="00CE0A3B"/>
    <w:rsid w:val="00CE0D8D"/>
    <w:rsid w:val="00CE0DAC"/>
    <w:rsid w:val="00CE0E76"/>
    <w:rsid w:val="00CE0EF9"/>
    <w:rsid w:val="00CE111B"/>
    <w:rsid w:val="00CE12E8"/>
    <w:rsid w:val="00CE134B"/>
    <w:rsid w:val="00CE13D9"/>
    <w:rsid w:val="00CE147A"/>
    <w:rsid w:val="00CE14A9"/>
    <w:rsid w:val="00CE1629"/>
    <w:rsid w:val="00CE165A"/>
    <w:rsid w:val="00CE1867"/>
    <w:rsid w:val="00CE196E"/>
    <w:rsid w:val="00CE19B9"/>
    <w:rsid w:val="00CE19F2"/>
    <w:rsid w:val="00CE1A2A"/>
    <w:rsid w:val="00CE1A4C"/>
    <w:rsid w:val="00CE1A93"/>
    <w:rsid w:val="00CE1AEC"/>
    <w:rsid w:val="00CE1C41"/>
    <w:rsid w:val="00CE1EF2"/>
    <w:rsid w:val="00CE1F64"/>
    <w:rsid w:val="00CE1F84"/>
    <w:rsid w:val="00CE20D2"/>
    <w:rsid w:val="00CE20FD"/>
    <w:rsid w:val="00CE21A7"/>
    <w:rsid w:val="00CE2237"/>
    <w:rsid w:val="00CE236E"/>
    <w:rsid w:val="00CE239C"/>
    <w:rsid w:val="00CE23FC"/>
    <w:rsid w:val="00CE244F"/>
    <w:rsid w:val="00CE29E7"/>
    <w:rsid w:val="00CE29F6"/>
    <w:rsid w:val="00CE2B0E"/>
    <w:rsid w:val="00CE2BA9"/>
    <w:rsid w:val="00CE2BD1"/>
    <w:rsid w:val="00CE2CAF"/>
    <w:rsid w:val="00CE2D4F"/>
    <w:rsid w:val="00CE2D5A"/>
    <w:rsid w:val="00CE2D8B"/>
    <w:rsid w:val="00CE2E6A"/>
    <w:rsid w:val="00CE31B7"/>
    <w:rsid w:val="00CE3276"/>
    <w:rsid w:val="00CE34FE"/>
    <w:rsid w:val="00CE35D0"/>
    <w:rsid w:val="00CE3858"/>
    <w:rsid w:val="00CE3875"/>
    <w:rsid w:val="00CE3A36"/>
    <w:rsid w:val="00CE3E3B"/>
    <w:rsid w:val="00CE3F56"/>
    <w:rsid w:val="00CE3F8E"/>
    <w:rsid w:val="00CE4112"/>
    <w:rsid w:val="00CE42B7"/>
    <w:rsid w:val="00CE42F8"/>
    <w:rsid w:val="00CE46CD"/>
    <w:rsid w:val="00CE472F"/>
    <w:rsid w:val="00CE483C"/>
    <w:rsid w:val="00CE4859"/>
    <w:rsid w:val="00CE4902"/>
    <w:rsid w:val="00CE492B"/>
    <w:rsid w:val="00CE4B54"/>
    <w:rsid w:val="00CE4CCF"/>
    <w:rsid w:val="00CE4D28"/>
    <w:rsid w:val="00CE4D62"/>
    <w:rsid w:val="00CE4D85"/>
    <w:rsid w:val="00CE4F35"/>
    <w:rsid w:val="00CE4F6D"/>
    <w:rsid w:val="00CE4FCA"/>
    <w:rsid w:val="00CE50A5"/>
    <w:rsid w:val="00CE510C"/>
    <w:rsid w:val="00CE51C5"/>
    <w:rsid w:val="00CE5363"/>
    <w:rsid w:val="00CE5658"/>
    <w:rsid w:val="00CE581B"/>
    <w:rsid w:val="00CE5856"/>
    <w:rsid w:val="00CE59D6"/>
    <w:rsid w:val="00CE5A57"/>
    <w:rsid w:val="00CE5A8C"/>
    <w:rsid w:val="00CE5AE6"/>
    <w:rsid w:val="00CE5C34"/>
    <w:rsid w:val="00CE5DE6"/>
    <w:rsid w:val="00CE5E19"/>
    <w:rsid w:val="00CE5FEE"/>
    <w:rsid w:val="00CE6033"/>
    <w:rsid w:val="00CE605D"/>
    <w:rsid w:val="00CE6165"/>
    <w:rsid w:val="00CE6281"/>
    <w:rsid w:val="00CE6331"/>
    <w:rsid w:val="00CE6346"/>
    <w:rsid w:val="00CE6392"/>
    <w:rsid w:val="00CE640F"/>
    <w:rsid w:val="00CE64B7"/>
    <w:rsid w:val="00CE6AD9"/>
    <w:rsid w:val="00CE6BA9"/>
    <w:rsid w:val="00CE6C20"/>
    <w:rsid w:val="00CE6C95"/>
    <w:rsid w:val="00CE6D78"/>
    <w:rsid w:val="00CE6E1C"/>
    <w:rsid w:val="00CE6E6C"/>
    <w:rsid w:val="00CE6FF4"/>
    <w:rsid w:val="00CE72B1"/>
    <w:rsid w:val="00CE72B6"/>
    <w:rsid w:val="00CE746A"/>
    <w:rsid w:val="00CE76AF"/>
    <w:rsid w:val="00CE76F9"/>
    <w:rsid w:val="00CE7727"/>
    <w:rsid w:val="00CE7970"/>
    <w:rsid w:val="00CE7997"/>
    <w:rsid w:val="00CE79CB"/>
    <w:rsid w:val="00CE7C60"/>
    <w:rsid w:val="00CE7E1B"/>
    <w:rsid w:val="00CE7E7C"/>
    <w:rsid w:val="00CE7ED5"/>
    <w:rsid w:val="00CF02E1"/>
    <w:rsid w:val="00CF050D"/>
    <w:rsid w:val="00CF0564"/>
    <w:rsid w:val="00CF0687"/>
    <w:rsid w:val="00CF06B4"/>
    <w:rsid w:val="00CF07D5"/>
    <w:rsid w:val="00CF07DD"/>
    <w:rsid w:val="00CF09CD"/>
    <w:rsid w:val="00CF09F1"/>
    <w:rsid w:val="00CF0AEE"/>
    <w:rsid w:val="00CF0BAE"/>
    <w:rsid w:val="00CF0C07"/>
    <w:rsid w:val="00CF0C9E"/>
    <w:rsid w:val="00CF0EC3"/>
    <w:rsid w:val="00CF10AB"/>
    <w:rsid w:val="00CF11CA"/>
    <w:rsid w:val="00CF1222"/>
    <w:rsid w:val="00CF12AE"/>
    <w:rsid w:val="00CF13BD"/>
    <w:rsid w:val="00CF150B"/>
    <w:rsid w:val="00CF159A"/>
    <w:rsid w:val="00CF160D"/>
    <w:rsid w:val="00CF1662"/>
    <w:rsid w:val="00CF1804"/>
    <w:rsid w:val="00CF1AC3"/>
    <w:rsid w:val="00CF1ACF"/>
    <w:rsid w:val="00CF1F44"/>
    <w:rsid w:val="00CF1F8B"/>
    <w:rsid w:val="00CF1FD5"/>
    <w:rsid w:val="00CF213D"/>
    <w:rsid w:val="00CF22D2"/>
    <w:rsid w:val="00CF23C5"/>
    <w:rsid w:val="00CF2547"/>
    <w:rsid w:val="00CF2661"/>
    <w:rsid w:val="00CF27E5"/>
    <w:rsid w:val="00CF28F8"/>
    <w:rsid w:val="00CF2974"/>
    <w:rsid w:val="00CF29C0"/>
    <w:rsid w:val="00CF2AC4"/>
    <w:rsid w:val="00CF2B6C"/>
    <w:rsid w:val="00CF2CD7"/>
    <w:rsid w:val="00CF2E8A"/>
    <w:rsid w:val="00CF2F07"/>
    <w:rsid w:val="00CF304B"/>
    <w:rsid w:val="00CF31EB"/>
    <w:rsid w:val="00CF3203"/>
    <w:rsid w:val="00CF3284"/>
    <w:rsid w:val="00CF32E9"/>
    <w:rsid w:val="00CF3330"/>
    <w:rsid w:val="00CF34E0"/>
    <w:rsid w:val="00CF353C"/>
    <w:rsid w:val="00CF3689"/>
    <w:rsid w:val="00CF3705"/>
    <w:rsid w:val="00CF370C"/>
    <w:rsid w:val="00CF3718"/>
    <w:rsid w:val="00CF373E"/>
    <w:rsid w:val="00CF3743"/>
    <w:rsid w:val="00CF3B3F"/>
    <w:rsid w:val="00CF3B4E"/>
    <w:rsid w:val="00CF3C30"/>
    <w:rsid w:val="00CF3D70"/>
    <w:rsid w:val="00CF3E56"/>
    <w:rsid w:val="00CF41D0"/>
    <w:rsid w:val="00CF4403"/>
    <w:rsid w:val="00CF4431"/>
    <w:rsid w:val="00CF44E6"/>
    <w:rsid w:val="00CF457A"/>
    <w:rsid w:val="00CF4646"/>
    <w:rsid w:val="00CF4871"/>
    <w:rsid w:val="00CF49A1"/>
    <w:rsid w:val="00CF49D4"/>
    <w:rsid w:val="00CF4A53"/>
    <w:rsid w:val="00CF4A83"/>
    <w:rsid w:val="00CF4AD1"/>
    <w:rsid w:val="00CF4BA5"/>
    <w:rsid w:val="00CF4CC6"/>
    <w:rsid w:val="00CF4D4E"/>
    <w:rsid w:val="00CF4D96"/>
    <w:rsid w:val="00CF4DCB"/>
    <w:rsid w:val="00CF5021"/>
    <w:rsid w:val="00CF5132"/>
    <w:rsid w:val="00CF5141"/>
    <w:rsid w:val="00CF51B1"/>
    <w:rsid w:val="00CF51DB"/>
    <w:rsid w:val="00CF52D0"/>
    <w:rsid w:val="00CF53D3"/>
    <w:rsid w:val="00CF54C9"/>
    <w:rsid w:val="00CF558C"/>
    <w:rsid w:val="00CF5600"/>
    <w:rsid w:val="00CF5873"/>
    <w:rsid w:val="00CF5A63"/>
    <w:rsid w:val="00CF5B8E"/>
    <w:rsid w:val="00CF5B98"/>
    <w:rsid w:val="00CF5CF3"/>
    <w:rsid w:val="00CF5D7A"/>
    <w:rsid w:val="00CF5F94"/>
    <w:rsid w:val="00CF5FB9"/>
    <w:rsid w:val="00CF5FBA"/>
    <w:rsid w:val="00CF5FC9"/>
    <w:rsid w:val="00CF604A"/>
    <w:rsid w:val="00CF60F7"/>
    <w:rsid w:val="00CF60F8"/>
    <w:rsid w:val="00CF6159"/>
    <w:rsid w:val="00CF62CD"/>
    <w:rsid w:val="00CF62D4"/>
    <w:rsid w:val="00CF6334"/>
    <w:rsid w:val="00CF6429"/>
    <w:rsid w:val="00CF646D"/>
    <w:rsid w:val="00CF6475"/>
    <w:rsid w:val="00CF6478"/>
    <w:rsid w:val="00CF6555"/>
    <w:rsid w:val="00CF6583"/>
    <w:rsid w:val="00CF65EE"/>
    <w:rsid w:val="00CF6743"/>
    <w:rsid w:val="00CF67F3"/>
    <w:rsid w:val="00CF6839"/>
    <w:rsid w:val="00CF683E"/>
    <w:rsid w:val="00CF683F"/>
    <w:rsid w:val="00CF688C"/>
    <w:rsid w:val="00CF68D3"/>
    <w:rsid w:val="00CF69CA"/>
    <w:rsid w:val="00CF6AF9"/>
    <w:rsid w:val="00CF6C2C"/>
    <w:rsid w:val="00CF6C93"/>
    <w:rsid w:val="00CF6D96"/>
    <w:rsid w:val="00CF6DFA"/>
    <w:rsid w:val="00CF6EEE"/>
    <w:rsid w:val="00CF6F19"/>
    <w:rsid w:val="00CF6F52"/>
    <w:rsid w:val="00CF7013"/>
    <w:rsid w:val="00CF7211"/>
    <w:rsid w:val="00CF72A3"/>
    <w:rsid w:val="00CF73C6"/>
    <w:rsid w:val="00CF73D8"/>
    <w:rsid w:val="00CF756D"/>
    <w:rsid w:val="00CF75DE"/>
    <w:rsid w:val="00CF75FD"/>
    <w:rsid w:val="00CF7799"/>
    <w:rsid w:val="00CF7852"/>
    <w:rsid w:val="00CF7936"/>
    <w:rsid w:val="00CF7971"/>
    <w:rsid w:val="00CF7AB0"/>
    <w:rsid w:val="00CF7BFB"/>
    <w:rsid w:val="00CF7C39"/>
    <w:rsid w:val="00CF7D90"/>
    <w:rsid w:val="00CF7E59"/>
    <w:rsid w:val="00CF7F70"/>
    <w:rsid w:val="00D00725"/>
    <w:rsid w:val="00D00B00"/>
    <w:rsid w:val="00D00B96"/>
    <w:rsid w:val="00D00C67"/>
    <w:rsid w:val="00D00EAB"/>
    <w:rsid w:val="00D00F22"/>
    <w:rsid w:val="00D00F80"/>
    <w:rsid w:val="00D00F84"/>
    <w:rsid w:val="00D00FBB"/>
    <w:rsid w:val="00D01022"/>
    <w:rsid w:val="00D01079"/>
    <w:rsid w:val="00D0113F"/>
    <w:rsid w:val="00D0115B"/>
    <w:rsid w:val="00D01268"/>
    <w:rsid w:val="00D012F1"/>
    <w:rsid w:val="00D01464"/>
    <w:rsid w:val="00D01561"/>
    <w:rsid w:val="00D01569"/>
    <w:rsid w:val="00D0173A"/>
    <w:rsid w:val="00D0176D"/>
    <w:rsid w:val="00D017CC"/>
    <w:rsid w:val="00D01839"/>
    <w:rsid w:val="00D01B63"/>
    <w:rsid w:val="00D01C6A"/>
    <w:rsid w:val="00D01C86"/>
    <w:rsid w:val="00D01CF5"/>
    <w:rsid w:val="00D01CFD"/>
    <w:rsid w:val="00D0200D"/>
    <w:rsid w:val="00D02169"/>
    <w:rsid w:val="00D021A9"/>
    <w:rsid w:val="00D02205"/>
    <w:rsid w:val="00D02350"/>
    <w:rsid w:val="00D023A5"/>
    <w:rsid w:val="00D0244D"/>
    <w:rsid w:val="00D0249C"/>
    <w:rsid w:val="00D0254D"/>
    <w:rsid w:val="00D025CF"/>
    <w:rsid w:val="00D025E8"/>
    <w:rsid w:val="00D02A0F"/>
    <w:rsid w:val="00D02A24"/>
    <w:rsid w:val="00D02AE1"/>
    <w:rsid w:val="00D02CB3"/>
    <w:rsid w:val="00D02D18"/>
    <w:rsid w:val="00D02DD0"/>
    <w:rsid w:val="00D02E10"/>
    <w:rsid w:val="00D02E9B"/>
    <w:rsid w:val="00D02F14"/>
    <w:rsid w:val="00D02F77"/>
    <w:rsid w:val="00D02F84"/>
    <w:rsid w:val="00D02FA7"/>
    <w:rsid w:val="00D0336E"/>
    <w:rsid w:val="00D03402"/>
    <w:rsid w:val="00D034A8"/>
    <w:rsid w:val="00D03647"/>
    <w:rsid w:val="00D0397E"/>
    <w:rsid w:val="00D03A53"/>
    <w:rsid w:val="00D03C5C"/>
    <w:rsid w:val="00D03E1F"/>
    <w:rsid w:val="00D03E95"/>
    <w:rsid w:val="00D03EDF"/>
    <w:rsid w:val="00D040DF"/>
    <w:rsid w:val="00D04173"/>
    <w:rsid w:val="00D04228"/>
    <w:rsid w:val="00D043EB"/>
    <w:rsid w:val="00D046B2"/>
    <w:rsid w:val="00D04727"/>
    <w:rsid w:val="00D04828"/>
    <w:rsid w:val="00D048A7"/>
    <w:rsid w:val="00D04974"/>
    <w:rsid w:val="00D0499D"/>
    <w:rsid w:val="00D049B4"/>
    <w:rsid w:val="00D04A21"/>
    <w:rsid w:val="00D04A28"/>
    <w:rsid w:val="00D04A79"/>
    <w:rsid w:val="00D04AC6"/>
    <w:rsid w:val="00D04AD5"/>
    <w:rsid w:val="00D04B1B"/>
    <w:rsid w:val="00D04B55"/>
    <w:rsid w:val="00D04DBB"/>
    <w:rsid w:val="00D04DC2"/>
    <w:rsid w:val="00D04E1E"/>
    <w:rsid w:val="00D04FBA"/>
    <w:rsid w:val="00D04FDD"/>
    <w:rsid w:val="00D05145"/>
    <w:rsid w:val="00D0547D"/>
    <w:rsid w:val="00D054A1"/>
    <w:rsid w:val="00D0595D"/>
    <w:rsid w:val="00D059DA"/>
    <w:rsid w:val="00D05ABA"/>
    <w:rsid w:val="00D05AEC"/>
    <w:rsid w:val="00D05C4A"/>
    <w:rsid w:val="00D05C80"/>
    <w:rsid w:val="00D05CDF"/>
    <w:rsid w:val="00D05E26"/>
    <w:rsid w:val="00D05F6D"/>
    <w:rsid w:val="00D0600E"/>
    <w:rsid w:val="00D0606C"/>
    <w:rsid w:val="00D060E8"/>
    <w:rsid w:val="00D060F3"/>
    <w:rsid w:val="00D061CC"/>
    <w:rsid w:val="00D0622B"/>
    <w:rsid w:val="00D06292"/>
    <w:rsid w:val="00D062D3"/>
    <w:rsid w:val="00D062F9"/>
    <w:rsid w:val="00D06364"/>
    <w:rsid w:val="00D06380"/>
    <w:rsid w:val="00D06412"/>
    <w:rsid w:val="00D0644A"/>
    <w:rsid w:val="00D064B0"/>
    <w:rsid w:val="00D064C2"/>
    <w:rsid w:val="00D0654B"/>
    <w:rsid w:val="00D066CB"/>
    <w:rsid w:val="00D067A3"/>
    <w:rsid w:val="00D0690F"/>
    <w:rsid w:val="00D069E1"/>
    <w:rsid w:val="00D06AE9"/>
    <w:rsid w:val="00D06B7F"/>
    <w:rsid w:val="00D06C2A"/>
    <w:rsid w:val="00D06D39"/>
    <w:rsid w:val="00D06E42"/>
    <w:rsid w:val="00D06F0F"/>
    <w:rsid w:val="00D06FAD"/>
    <w:rsid w:val="00D06FCD"/>
    <w:rsid w:val="00D07023"/>
    <w:rsid w:val="00D070A1"/>
    <w:rsid w:val="00D071FA"/>
    <w:rsid w:val="00D0720A"/>
    <w:rsid w:val="00D0734F"/>
    <w:rsid w:val="00D07419"/>
    <w:rsid w:val="00D07509"/>
    <w:rsid w:val="00D0755E"/>
    <w:rsid w:val="00D0766D"/>
    <w:rsid w:val="00D07861"/>
    <w:rsid w:val="00D07A0C"/>
    <w:rsid w:val="00D07B67"/>
    <w:rsid w:val="00D07B9F"/>
    <w:rsid w:val="00D07C27"/>
    <w:rsid w:val="00D07C40"/>
    <w:rsid w:val="00D07C54"/>
    <w:rsid w:val="00D07D2F"/>
    <w:rsid w:val="00D07DC0"/>
    <w:rsid w:val="00D07F00"/>
    <w:rsid w:val="00D07FF0"/>
    <w:rsid w:val="00D1009B"/>
    <w:rsid w:val="00D10216"/>
    <w:rsid w:val="00D1039D"/>
    <w:rsid w:val="00D104F0"/>
    <w:rsid w:val="00D104FF"/>
    <w:rsid w:val="00D1065A"/>
    <w:rsid w:val="00D1080D"/>
    <w:rsid w:val="00D10B09"/>
    <w:rsid w:val="00D10B2A"/>
    <w:rsid w:val="00D10B74"/>
    <w:rsid w:val="00D10C67"/>
    <w:rsid w:val="00D10C90"/>
    <w:rsid w:val="00D10E0C"/>
    <w:rsid w:val="00D10EE5"/>
    <w:rsid w:val="00D10F17"/>
    <w:rsid w:val="00D11057"/>
    <w:rsid w:val="00D112CC"/>
    <w:rsid w:val="00D11392"/>
    <w:rsid w:val="00D1139A"/>
    <w:rsid w:val="00D1144E"/>
    <w:rsid w:val="00D11710"/>
    <w:rsid w:val="00D119DA"/>
    <w:rsid w:val="00D11CDC"/>
    <w:rsid w:val="00D11D36"/>
    <w:rsid w:val="00D11D94"/>
    <w:rsid w:val="00D11EF0"/>
    <w:rsid w:val="00D12050"/>
    <w:rsid w:val="00D12095"/>
    <w:rsid w:val="00D120E5"/>
    <w:rsid w:val="00D1225D"/>
    <w:rsid w:val="00D122D6"/>
    <w:rsid w:val="00D1235D"/>
    <w:rsid w:val="00D123FD"/>
    <w:rsid w:val="00D124A6"/>
    <w:rsid w:val="00D12535"/>
    <w:rsid w:val="00D12572"/>
    <w:rsid w:val="00D1259A"/>
    <w:rsid w:val="00D126BD"/>
    <w:rsid w:val="00D126C0"/>
    <w:rsid w:val="00D127C4"/>
    <w:rsid w:val="00D127CA"/>
    <w:rsid w:val="00D127EF"/>
    <w:rsid w:val="00D128E1"/>
    <w:rsid w:val="00D12999"/>
    <w:rsid w:val="00D12A37"/>
    <w:rsid w:val="00D12BC1"/>
    <w:rsid w:val="00D12DDF"/>
    <w:rsid w:val="00D12EB8"/>
    <w:rsid w:val="00D12FB8"/>
    <w:rsid w:val="00D1304B"/>
    <w:rsid w:val="00D13215"/>
    <w:rsid w:val="00D13260"/>
    <w:rsid w:val="00D1336E"/>
    <w:rsid w:val="00D133DC"/>
    <w:rsid w:val="00D1341A"/>
    <w:rsid w:val="00D136FE"/>
    <w:rsid w:val="00D1387F"/>
    <w:rsid w:val="00D13899"/>
    <w:rsid w:val="00D13923"/>
    <w:rsid w:val="00D139A6"/>
    <w:rsid w:val="00D13A12"/>
    <w:rsid w:val="00D13B0A"/>
    <w:rsid w:val="00D13B0B"/>
    <w:rsid w:val="00D13BCD"/>
    <w:rsid w:val="00D13CB5"/>
    <w:rsid w:val="00D13D4E"/>
    <w:rsid w:val="00D13D84"/>
    <w:rsid w:val="00D14001"/>
    <w:rsid w:val="00D14053"/>
    <w:rsid w:val="00D140E9"/>
    <w:rsid w:val="00D140EE"/>
    <w:rsid w:val="00D142CD"/>
    <w:rsid w:val="00D1437B"/>
    <w:rsid w:val="00D144AC"/>
    <w:rsid w:val="00D144AF"/>
    <w:rsid w:val="00D145B0"/>
    <w:rsid w:val="00D14745"/>
    <w:rsid w:val="00D1477F"/>
    <w:rsid w:val="00D14928"/>
    <w:rsid w:val="00D14961"/>
    <w:rsid w:val="00D14C45"/>
    <w:rsid w:val="00D14E15"/>
    <w:rsid w:val="00D14E20"/>
    <w:rsid w:val="00D14E24"/>
    <w:rsid w:val="00D14E8E"/>
    <w:rsid w:val="00D1501F"/>
    <w:rsid w:val="00D150AC"/>
    <w:rsid w:val="00D1522E"/>
    <w:rsid w:val="00D15487"/>
    <w:rsid w:val="00D15638"/>
    <w:rsid w:val="00D15694"/>
    <w:rsid w:val="00D158AF"/>
    <w:rsid w:val="00D15942"/>
    <w:rsid w:val="00D159B9"/>
    <w:rsid w:val="00D15D32"/>
    <w:rsid w:val="00D15E04"/>
    <w:rsid w:val="00D15E28"/>
    <w:rsid w:val="00D15EFC"/>
    <w:rsid w:val="00D16103"/>
    <w:rsid w:val="00D1612C"/>
    <w:rsid w:val="00D16143"/>
    <w:rsid w:val="00D161B8"/>
    <w:rsid w:val="00D161F1"/>
    <w:rsid w:val="00D16219"/>
    <w:rsid w:val="00D16268"/>
    <w:rsid w:val="00D162A0"/>
    <w:rsid w:val="00D16373"/>
    <w:rsid w:val="00D16550"/>
    <w:rsid w:val="00D165FF"/>
    <w:rsid w:val="00D1667A"/>
    <w:rsid w:val="00D166ED"/>
    <w:rsid w:val="00D1686F"/>
    <w:rsid w:val="00D16974"/>
    <w:rsid w:val="00D16A99"/>
    <w:rsid w:val="00D16ACD"/>
    <w:rsid w:val="00D16B37"/>
    <w:rsid w:val="00D16BD9"/>
    <w:rsid w:val="00D16C17"/>
    <w:rsid w:val="00D16CEB"/>
    <w:rsid w:val="00D16EDF"/>
    <w:rsid w:val="00D16FA0"/>
    <w:rsid w:val="00D17087"/>
    <w:rsid w:val="00D171E4"/>
    <w:rsid w:val="00D171F5"/>
    <w:rsid w:val="00D172E9"/>
    <w:rsid w:val="00D173BE"/>
    <w:rsid w:val="00D17523"/>
    <w:rsid w:val="00D175E2"/>
    <w:rsid w:val="00D1770B"/>
    <w:rsid w:val="00D1773C"/>
    <w:rsid w:val="00D17803"/>
    <w:rsid w:val="00D17840"/>
    <w:rsid w:val="00D17A97"/>
    <w:rsid w:val="00D17C7F"/>
    <w:rsid w:val="00D17D2D"/>
    <w:rsid w:val="00D17D7D"/>
    <w:rsid w:val="00D17EB1"/>
    <w:rsid w:val="00D17F2D"/>
    <w:rsid w:val="00D200DC"/>
    <w:rsid w:val="00D20188"/>
    <w:rsid w:val="00D20238"/>
    <w:rsid w:val="00D20276"/>
    <w:rsid w:val="00D202B0"/>
    <w:rsid w:val="00D203A2"/>
    <w:rsid w:val="00D203AE"/>
    <w:rsid w:val="00D2043A"/>
    <w:rsid w:val="00D2055B"/>
    <w:rsid w:val="00D20929"/>
    <w:rsid w:val="00D20A40"/>
    <w:rsid w:val="00D20A48"/>
    <w:rsid w:val="00D20B4E"/>
    <w:rsid w:val="00D20BE2"/>
    <w:rsid w:val="00D20E08"/>
    <w:rsid w:val="00D20E76"/>
    <w:rsid w:val="00D20E81"/>
    <w:rsid w:val="00D20FB8"/>
    <w:rsid w:val="00D21581"/>
    <w:rsid w:val="00D215C5"/>
    <w:rsid w:val="00D216FA"/>
    <w:rsid w:val="00D2182C"/>
    <w:rsid w:val="00D21ADA"/>
    <w:rsid w:val="00D21C02"/>
    <w:rsid w:val="00D21C18"/>
    <w:rsid w:val="00D21C54"/>
    <w:rsid w:val="00D21CD4"/>
    <w:rsid w:val="00D21D91"/>
    <w:rsid w:val="00D21E65"/>
    <w:rsid w:val="00D21F13"/>
    <w:rsid w:val="00D221A1"/>
    <w:rsid w:val="00D222F3"/>
    <w:rsid w:val="00D223A7"/>
    <w:rsid w:val="00D2245C"/>
    <w:rsid w:val="00D2248C"/>
    <w:rsid w:val="00D224EB"/>
    <w:rsid w:val="00D224F8"/>
    <w:rsid w:val="00D22511"/>
    <w:rsid w:val="00D225B7"/>
    <w:rsid w:val="00D22636"/>
    <w:rsid w:val="00D22702"/>
    <w:rsid w:val="00D2271B"/>
    <w:rsid w:val="00D22822"/>
    <w:rsid w:val="00D22990"/>
    <w:rsid w:val="00D22AEB"/>
    <w:rsid w:val="00D22B80"/>
    <w:rsid w:val="00D22C13"/>
    <w:rsid w:val="00D22DF0"/>
    <w:rsid w:val="00D22ECF"/>
    <w:rsid w:val="00D22F37"/>
    <w:rsid w:val="00D22FB8"/>
    <w:rsid w:val="00D22FCD"/>
    <w:rsid w:val="00D23015"/>
    <w:rsid w:val="00D2303F"/>
    <w:rsid w:val="00D23064"/>
    <w:rsid w:val="00D2315B"/>
    <w:rsid w:val="00D232EF"/>
    <w:rsid w:val="00D23467"/>
    <w:rsid w:val="00D235AA"/>
    <w:rsid w:val="00D235D3"/>
    <w:rsid w:val="00D23634"/>
    <w:rsid w:val="00D2368D"/>
    <w:rsid w:val="00D236AA"/>
    <w:rsid w:val="00D237B4"/>
    <w:rsid w:val="00D23A8D"/>
    <w:rsid w:val="00D23B0C"/>
    <w:rsid w:val="00D23E72"/>
    <w:rsid w:val="00D23EAE"/>
    <w:rsid w:val="00D23EFC"/>
    <w:rsid w:val="00D23F21"/>
    <w:rsid w:val="00D23F7B"/>
    <w:rsid w:val="00D24162"/>
    <w:rsid w:val="00D24167"/>
    <w:rsid w:val="00D243C3"/>
    <w:rsid w:val="00D24559"/>
    <w:rsid w:val="00D24675"/>
    <w:rsid w:val="00D24696"/>
    <w:rsid w:val="00D248AF"/>
    <w:rsid w:val="00D248BB"/>
    <w:rsid w:val="00D248F0"/>
    <w:rsid w:val="00D24923"/>
    <w:rsid w:val="00D24984"/>
    <w:rsid w:val="00D24A70"/>
    <w:rsid w:val="00D24C42"/>
    <w:rsid w:val="00D24C85"/>
    <w:rsid w:val="00D24CC8"/>
    <w:rsid w:val="00D24F31"/>
    <w:rsid w:val="00D24FF1"/>
    <w:rsid w:val="00D25025"/>
    <w:rsid w:val="00D252D8"/>
    <w:rsid w:val="00D25314"/>
    <w:rsid w:val="00D255EC"/>
    <w:rsid w:val="00D256BD"/>
    <w:rsid w:val="00D257C2"/>
    <w:rsid w:val="00D259D0"/>
    <w:rsid w:val="00D25A93"/>
    <w:rsid w:val="00D25ACE"/>
    <w:rsid w:val="00D25B71"/>
    <w:rsid w:val="00D25B8F"/>
    <w:rsid w:val="00D25CBA"/>
    <w:rsid w:val="00D25DA3"/>
    <w:rsid w:val="00D25E51"/>
    <w:rsid w:val="00D25E7F"/>
    <w:rsid w:val="00D25FA6"/>
    <w:rsid w:val="00D25FCA"/>
    <w:rsid w:val="00D2604E"/>
    <w:rsid w:val="00D2606E"/>
    <w:rsid w:val="00D261CB"/>
    <w:rsid w:val="00D26266"/>
    <w:rsid w:val="00D26280"/>
    <w:rsid w:val="00D26312"/>
    <w:rsid w:val="00D264FD"/>
    <w:rsid w:val="00D26521"/>
    <w:rsid w:val="00D2656F"/>
    <w:rsid w:val="00D26577"/>
    <w:rsid w:val="00D26658"/>
    <w:rsid w:val="00D26698"/>
    <w:rsid w:val="00D266C4"/>
    <w:rsid w:val="00D26736"/>
    <w:rsid w:val="00D2675A"/>
    <w:rsid w:val="00D267F6"/>
    <w:rsid w:val="00D26889"/>
    <w:rsid w:val="00D269F8"/>
    <w:rsid w:val="00D26A2C"/>
    <w:rsid w:val="00D26A7E"/>
    <w:rsid w:val="00D26AE5"/>
    <w:rsid w:val="00D26BCA"/>
    <w:rsid w:val="00D26C79"/>
    <w:rsid w:val="00D26DA5"/>
    <w:rsid w:val="00D26E6B"/>
    <w:rsid w:val="00D26E86"/>
    <w:rsid w:val="00D27080"/>
    <w:rsid w:val="00D270EC"/>
    <w:rsid w:val="00D2718B"/>
    <w:rsid w:val="00D27417"/>
    <w:rsid w:val="00D274DA"/>
    <w:rsid w:val="00D274FE"/>
    <w:rsid w:val="00D27550"/>
    <w:rsid w:val="00D277D4"/>
    <w:rsid w:val="00D27822"/>
    <w:rsid w:val="00D27861"/>
    <w:rsid w:val="00D27923"/>
    <w:rsid w:val="00D279CA"/>
    <w:rsid w:val="00D279DD"/>
    <w:rsid w:val="00D27A8B"/>
    <w:rsid w:val="00D27CF3"/>
    <w:rsid w:val="00D27DB8"/>
    <w:rsid w:val="00D3005A"/>
    <w:rsid w:val="00D30186"/>
    <w:rsid w:val="00D301B4"/>
    <w:rsid w:val="00D30286"/>
    <w:rsid w:val="00D30340"/>
    <w:rsid w:val="00D303C8"/>
    <w:rsid w:val="00D30417"/>
    <w:rsid w:val="00D30511"/>
    <w:rsid w:val="00D3080E"/>
    <w:rsid w:val="00D3084D"/>
    <w:rsid w:val="00D3087E"/>
    <w:rsid w:val="00D308A3"/>
    <w:rsid w:val="00D30A80"/>
    <w:rsid w:val="00D30BEB"/>
    <w:rsid w:val="00D30C2A"/>
    <w:rsid w:val="00D30C8E"/>
    <w:rsid w:val="00D30CBA"/>
    <w:rsid w:val="00D30CCD"/>
    <w:rsid w:val="00D30F1F"/>
    <w:rsid w:val="00D3110C"/>
    <w:rsid w:val="00D312AE"/>
    <w:rsid w:val="00D31394"/>
    <w:rsid w:val="00D3146F"/>
    <w:rsid w:val="00D314D1"/>
    <w:rsid w:val="00D315C3"/>
    <w:rsid w:val="00D315E2"/>
    <w:rsid w:val="00D3163F"/>
    <w:rsid w:val="00D3167D"/>
    <w:rsid w:val="00D31738"/>
    <w:rsid w:val="00D317C0"/>
    <w:rsid w:val="00D3185E"/>
    <w:rsid w:val="00D3186F"/>
    <w:rsid w:val="00D31905"/>
    <w:rsid w:val="00D31915"/>
    <w:rsid w:val="00D31B90"/>
    <w:rsid w:val="00D31D08"/>
    <w:rsid w:val="00D31D96"/>
    <w:rsid w:val="00D31F11"/>
    <w:rsid w:val="00D31FA0"/>
    <w:rsid w:val="00D3208D"/>
    <w:rsid w:val="00D3209A"/>
    <w:rsid w:val="00D320BE"/>
    <w:rsid w:val="00D32231"/>
    <w:rsid w:val="00D32319"/>
    <w:rsid w:val="00D32390"/>
    <w:rsid w:val="00D324BC"/>
    <w:rsid w:val="00D32501"/>
    <w:rsid w:val="00D32523"/>
    <w:rsid w:val="00D326BC"/>
    <w:rsid w:val="00D32A9E"/>
    <w:rsid w:val="00D32B07"/>
    <w:rsid w:val="00D32DB8"/>
    <w:rsid w:val="00D32DD5"/>
    <w:rsid w:val="00D32E31"/>
    <w:rsid w:val="00D33159"/>
    <w:rsid w:val="00D334C9"/>
    <w:rsid w:val="00D334E0"/>
    <w:rsid w:val="00D33554"/>
    <w:rsid w:val="00D335E8"/>
    <w:rsid w:val="00D336EC"/>
    <w:rsid w:val="00D33848"/>
    <w:rsid w:val="00D339B7"/>
    <w:rsid w:val="00D33E12"/>
    <w:rsid w:val="00D33E5E"/>
    <w:rsid w:val="00D33EDB"/>
    <w:rsid w:val="00D33F7B"/>
    <w:rsid w:val="00D34187"/>
    <w:rsid w:val="00D343CE"/>
    <w:rsid w:val="00D3441A"/>
    <w:rsid w:val="00D34432"/>
    <w:rsid w:val="00D34554"/>
    <w:rsid w:val="00D34737"/>
    <w:rsid w:val="00D3490A"/>
    <w:rsid w:val="00D3491E"/>
    <w:rsid w:val="00D3494A"/>
    <w:rsid w:val="00D349D5"/>
    <w:rsid w:val="00D34B00"/>
    <w:rsid w:val="00D34BCC"/>
    <w:rsid w:val="00D34C94"/>
    <w:rsid w:val="00D34CDF"/>
    <w:rsid w:val="00D34DB5"/>
    <w:rsid w:val="00D34E6E"/>
    <w:rsid w:val="00D34EBF"/>
    <w:rsid w:val="00D34EFD"/>
    <w:rsid w:val="00D34F06"/>
    <w:rsid w:val="00D3500C"/>
    <w:rsid w:val="00D3532F"/>
    <w:rsid w:val="00D35345"/>
    <w:rsid w:val="00D35474"/>
    <w:rsid w:val="00D35506"/>
    <w:rsid w:val="00D3578F"/>
    <w:rsid w:val="00D35810"/>
    <w:rsid w:val="00D358D6"/>
    <w:rsid w:val="00D358E5"/>
    <w:rsid w:val="00D35A24"/>
    <w:rsid w:val="00D35AE3"/>
    <w:rsid w:val="00D35B78"/>
    <w:rsid w:val="00D35B9E"/>
    <w:rsid w:val="00D35D79"/>
    <w:rsid w:val="00D35E8D"/>
    <w:rsid w:val="00D36064"/>
    <w:rsid w:val="00D3615C"/>
    <w:rsid w:val="00D363ED"/>
    <w:rsid w:val="00D3644C"/>
    <w:rsid w:val="00D3668F"/>
    <w:rsid w:val="00D366CE"/>
    <w:rsid w:val="00D36A14"/>
    <w:rsid w:val="00D36AD1"/>
    <w:rsid w:val="00D36BE3"/>
    <w:rsid w:val="00D36C3E"/>
    <w:rsid w:val="00D36D44"/>
    <w:rsid w:val="00D36F04"/>
    <w:rsid w:val="00D370F9"/>
    <w:rsid w:val="00D37121"/>
    <w:rsid w:val="00D37131"/>
    <w:rsid w:val="00D37159"/>
    <w:rsid w:val="00D37198"/>
    <w:rsid w:val="00D371C3"/>
    <w:rsid w:val="00D371DB"/>
    <w:rsid w:val="00D3765E"/>
    <w:rsid w:val="00D377AC"/>
    <w:rsid w:val="00D37A2F"/>
    <w:rsid w:val="00D37AB0"/>
    <w:rsid w:val="00D37B4C"/>
    <w:rsid w:val="00D37B5F"/>
    <w:rsid w:val="00D37BD0"/>
    <w:rsid w:val="00D37C1F"/>
    <w:rsid w:val="00D37CD4"/>
    <w:rsid w:val="00D37E31"/>
    <w:rsid w:val="00D37EF4"/>
    <w:rsid w:val="00D40117"/>
    <w:rsid w:val="00D4011A"/>
    <w:rsid w:val="00D4030B"/>
    <w:rsid w:val="00D40590"/>
    <w:rsid w:val="00D4072A"/>
    <w:rsid w:val="00D40962"/>
    <w:rsid w:val="00D40AA5"/>
    <w:rsid w:val="00D40BA4"/>
    <w:rsid w:val="00D40BDF"/>
    <w:rsid w:val="00D40C04"/>
    <w:rsid w:val="00D40EF5"/>
    <w:rsid w:val="00D41208"/>
    <w:rsid w:val="00D4144B"/>
    <w:rsid w:val="00D4153A"/>
    <w:rsid w:val="00D416E4"/>
    <w:rsid w:val="00D41A39"/>
    <w:rsid w:val="00D41A68"/>
    <w:rsid w:val="00D41B11"/>
    <w:rsid w:val="00D41B26"/>
    <w:rsid w:val="00D41B2E"/>
    <w:rsid w:val="00D41B96"/>
    <w:rsid w:val="00D41BF1"/>
    <w:rsid w:val="00D41D8E"/>
    <w:rsid w:val="00D41E0C"/>
    <w:rsid w:val="00D41EE5"/>
    <w:rsid w:val="00D41F9A"/>
    <w:rsid w:val="00D42046"/>
    <w:rsid w:val="00D42095"/>
    <w:rsid w:val="00D420B2"/>
    <w:rsid w:val="00D420EB"/>
    <w:rsid w:val="00D4218D"/>
    <w:rsid w:val="00D421B4"/>
    <w:rsid w:val="00D421F9"/>
    <w:rsid w:val="00D42247"/>
    <w:rsid w:val="00D42458"/>
    <w:rsid w:val="00D42459"/>
    <w:rsid w:val="00D42519"/>
    <w:rsid w:val="00D427B5"/>
    <w:rsid w:val="00D42804"/>
    <w:rsid w:val="00D4280C"/>
    <w:rsid w:val="00D4288E"/>
    <w:rsid w:val="00D429D7"/>
    <w:rsid w:val="00D42A4D"/>
    <w:rsid w:val="00D42B46"/>
    <w:rsid w:val="00D42B8A"/>
    <w:rsid w:val="00D42C53"/>
    <w:rsid w:val="00D42CAF"/>
    <w:rsid w:val="00D42D39"/>
    <w:rsid w:val="00D43065"/>
    <w:rsid w:val="00D432F3"/>
    <w:rsid w:val="00D4330A"/>
    <w:rsid w:val="00D43373"/>
    <w:rsid w:val="00D4340D"/>
    <w:rsid w:val="00D43534"/>
    <w:rsid w:val="00D43589"/>
    <w:rsid w:val="00D4373B"/>
    <w:rsid w:val="00D4396B"/>
    <w:rsid w:val="00D43A13"/>
    <w:rsid w:val="00D43A63"/>
    <w:rsid w:val="00D43AE0"/>
    <w:rsid w:val="00D43B48"/>
    <w:rsid w:val="00D43E14"/>
    <w:rsid w:val="00D44449"/>
    <w:rsid w:val="00D44489"/>
    <w:rsid w:val="00D446F7"/>
    <w:rsid w:val="00D44945"/>
    <w:rsid w:val="00D44957"/>
    <w:rsid w:val="00D44B0D"/>
    <w:rsid w:val="00D44D86"/>
    <w:rsid w:val="00D44E45"/>
    <w:rsid w:val="00D44FC9"/>
    <w:rsid w:val="00D45003"/>
    <w:rsid w:val="00D4515A"/>
    <w:rsid w:val="00D45201"/>
    <w:rsid w:val="00D453E6"/>
    <w:rsid w:val="00D4550A"/>
    <w:rsid w:val="00D45683"/>
    <w:rsid w:val="00D45787"/>
    <w:rsid w:val="00D4579B"/>
    <w:rsid w:val="00D45858"/>
    <w:rsid w:val="00D4589A"/>
    <w:rsid w:val="00D458A2"/>
    <w:rsid w:val="00D458DF"/>
    <w:rsid w:val="00D45910"/>
    <w:rsid w:val="00D4592E"/>
    <w:rsid w:val="00D45BE6"/>
    <w:rsid w:val="00D45D4A"/>
    <w:rsid w:val="00D45D80"/>
    <w:rsid w:val="00D45E09"/>
    <w:rsid w:val="00D460B9"/>
    <w:rsid w:val="00D4627E"/>
    <w:rsid w:val="00D462A0"/>
    <w:rsid w:val="00D46403"/>
    <w:rsid w:val="00D465CD"/>
    <w:rsid w:val="00D46794"/>
    <w:rsid w:val="00D4688B"/>
    <w:rsid w:val="00D46938"/>
    <w:rsid w:val="00D46942"/>
    <w:rsid w:val="00D46A5B"/>
    <w:rsid w:val="00D46A64"/>
    <w:rsid w:val="00D46CE4"/>
    <w:rsid w:val="00D46CFB"/>
    <w:rsid w:val="00D46ECF"/>
    <w:rsid w:val="00D46F81"/>
    <w:rsid w:val="00D46FED"/>
    <w:rsid w:val="00D47147"/>
    <w:rsid w:val="00D47195"/>
    <w:rsid w:val="00D472D1"/>
    <w:rsid w:val="00D47338"/>
    <w:rsid w:val="00D47340"/>
    <w:rsid w:val="00D47373"/>
    <w:rsid w:val="00D47377"/>
    <w:rsid w:val="00D474C1"/>
    <w:rsid w:val="00D47537"/>
    <w:rsid w:val="00D47584"/>
    <w:rsid w:val="00D475CD"/>
    <w:rsid w:val="00D476DC"/>
    <w:rsid w:val="00D477C5"/>
    <w:rsid w:val="00D47922"/>
    <w:rsid w:val="00D47B7B"/>
    <w:rsid w:val="00D47C19"/>
    <w:rsid w:val="00D47D73"/>
    <w:rsid w:val="00D47D74"/>
    <w:rsid w:val="00D47E3F"/>
    <w:rsid w:val="00D50000"/>
    <w:rsid w:val="00D50132"/>
    <w:rsid w:val="00D50196"/>
    <w:rsid w:val="00D5042B"/>
    <w:rsid w:val="00D5043D"/>
    <w:rsid w:val="00D5044A"/>
    <w:rsid w:val="00D5048C"/>
    <w:rsid w:val="00D50619"/>
    <w:rsid w:val="00D508BF"/>
    <w:rsid w:val="00D508F2"/>
    <w:rsid w:val="00D50963"/>
    <w:rsid w:val="00D50A2B"/>
    <w:rsid w:val="00D50BDF"/>
    <w:rsid w:val="00D50C12"/>
    <w:rsid w:val="00D50E08"/>
    <w:rsid w:val="00D50E4C"/>
    <w:rsid w:val="00D50E97"/>
    <w:rsid w:val="00D50ED0"/>
    <w:rsid w:val="00D50F9C"/>
    <w:rsid w:val="00D50FD7"/>
    <w:rsid w:val="00D51396"/>
    <w:rsid w:val="00D51409"/>
    <w:rsid w:val="00D514CC"/>
    <w:rsid w:val="00D51587"/>
    <w:rsid w:val="00D5159A"/>
    <w:rsid w:val="00D5162D"/>
    <w:rsid w:val="00D51648"/>
    <w:rsid w:val="00D51809"/>
    <w:rsid w:val="00D51926"/>
    <w:rsid w:val="00D51A2C"/>
    <w:rsid w:val="00D51BD7"/>
    <w:rsid w:val="00D51C29"/>
    <w:rsid w:val="00D51CD5"/>
    <w:rsid w:val="00D51D8D"/>
    <w:rsid w:val="00D51EA1"/>
    <w:rsid w:val="00D51EA9"/>
    <w:rsid w:val="00D5212D"/>
    <w:rsid w:val="00D52169"/>
    <w:rsid w:val="00D521BA"/>
    <w:rsid w:val="00D52270"/>
    <w:rsid w:val="00D522A9"/>
    <w:rsid w:val="00D522CD"/>
    <w:rsid w:val="00D52751"/>
    <w:rsid w:val="00D52779"/>
    <w:rsid w:val="00D527B1"/>
    <w:rsid w:val="00D5282A"/>
    <w:rsid w:val="00D52831"/>
    <w:rsid w:val="00D52A59"/>
    <w:rsid w:val="00D52A63"/>
    <w:rsid w:val="00D52BA4"/>
    <w:rsid w:val="00D52D26"/>
    <w:rsid w:val="00D52E24"/>
    <w:rsid w:val="00D52E30"/>
    <w:rsid w:val="00D52F00"/>
    <w:rsid w:val="00D52F4A"/>
    <w:rsid w:val="00D52FC5"/>
    <w:rsid w:val="00D531E3"/>
    <w:rsid w:val="00D532D9"/>
    <w:rsid w:val="00D53461"/>
    <w:rsid w:val="00D53549"/>
    <w:rsid w:val="00D5356A"/>
    <w:rsid w:val="00D535E4"/>
    <w:rsid w:val="00D535F6"/>
    <w:rsid w:val="00D53613"/>
    <w:rsid w:val="00D53708"/>
    <w:rsid w:val="00D537E1"/>
    <w:rsid w:val="00D53B51"/>
    <w:rsid w:val="00D53C13"/>
    <w:rsid w:val="00D53CAF"/>
    <w:rsid w:val="00D53D08"/>
    <w:rsid w:val="00D53DB0"/>
    <w:rsid w:val="00D53DB7"/>
    <w:rsid w:val="00D53DE3"/>
    <w:rsid w:val="00D53DF2"/>
    <w:rsid w:val="00D53E4C"/>
    <w:rsid w:val="00D5427E"/>
    <w:rsid w:val="00D54567"/>
    <w:rsid w:val="00D5465C"/>
    <w:rsid w:val="00D546A8"/>
    <w:rsid w:val="00D546C5"/>
    <w:rsid w:val="00D54868"/>
    <w:rsid w:val="00D5487D"/>
    <w:rsid w:val="00D5489F"/>
    <w:rsid w:val="00D548C2"/>
    <w:rsid w:val="00D54AE7"/>
    <w:rsid w:val="00D54C10"/>
    <w:rsid w:val="00D54E14"/>
    <w:rsid w:val="00D54E2C"/>
    <w:rsid w:val="00D54E68"/>
    <w:rsid w:val="00D54E8A"/>
    <w:rsid w:val="00D54F35"/>
    <w:rsid w:val="00D551EE"/>
    <w:rsid w:val="00D55201"/>
    <w:rsid w:val="00D553A2"/>
    <w:rsid w:val="00D5548D"/>
    <w:rsid w:val="00D555B0"/>
    <w:rsid w:val="00D5560B"/>
    <w:rsid w:val="00D556D9"/>
    <w:rsid w:val="00D5573A"/>
    <w:rsid w:val="00D557B8"/>
    <w:rsid w:val="00D557EE"/>
    <w:rsid w:val="00D55807"/>
    <w:rsid w:val="00D55817"/>
    <w:rsid w:val="00D55831"/>
    <w:rsid w:val="00D55934"/>
    <w:rsid w:val="00D55AEA"/>
    <w:rsid w:val="00D55AF0"/>
    <w:rsid w:val="00D55C57"/>
    <w:rsid w:val="00D55C86"/>
    <w:rsid w:val="00D55ED2"/>
    <w:rsid w:val="00D5601C"/>
    <w:rsid w:val="00D5608E"/>
    <w:rsid w:val="00D561E1"/>
    <w:rsid w:val="00D5627B"/>
    <w:rsid w:val="00D562E8"/>
    <w:rsid w:val="00D5631B"/>
    <w:rsid w:val="00D563AA"/>
    <w:rsid w:val="00D56554"/>
    <w:rsid w:val="00D5657F"/>
    <w:rsid w:val="00D56581"/>
    <w:rsid w:val="00D56597"/>
    <w:rsid w:val="00D567C9"/>
    <w:rsid w:val="00D567CD"/>
    <w:rsid w:val="00D56A1D"/>
    <w:rsid w:val="00D56A61"/>
    <w:rsid w:val="00D56B5A"/>
    <w:rsid w:val="00D56E5A"/>
    <w:rsid w:val="00D56F91"/>
    <w:rsid w:val="00D57283"/>
    <w:rsid w:val="00D57394"/>
    <w:rsid w:val="00D57396"/>
    <w:rsid w:val="00D57511"/>
    <w:rsid w:val="00D5754F"/>
    <w:rsid w:val="00D575A3"/>
    <w:rsid w:val="00D57658"/>
    <w:rsid w:val="00D5778A"/>
    <w:rsid w:val="00D57791"/>
    <w:rsid w:val="00D57919"/>
    <w:rsid w:val="00D579AC"/>
    <w:rsid w:val="00D57C95"/>
    <w:rsid w:val="00D600E5"/>
    <w:rsid w:val="00D60231"/>
    <w:rsid w:val="00D60242"/>
    <w:rsid w:val="00D60313"/>
    <w:rsid w:val="00D60398"/>
    <w:rsid w:val="00D60564"/>
    <w:rsid w:val="00D6078B"/>
    <w:rsid w:val="00D607AC"/>
    <w:rsid w:val="00D6087E"/>
    <w:rsid w:val="00D608EA"/>
    <w:rsid w:val="00D609D7"/>
    <w:rsid w:val="00D609E7"/>
    <w:rsid w:val="00D60A45"/>
    <w:rsid w:val="00D60A50"/>
    <w:rsid w:val="00D60B26"/>
    <w:rsid w:val="00D60B5E"/>
    <w:rsid w:val="00D60CA2"/>
    <w:rsid w:val="00D60E1F"/>
    <w:rsid w:val="00D6103B"/>
    <w:rsid w:val="00D610A2"/>
    <w:rsid w:val="00D61121"/>
    <w:rsid w:val="00D613EC"/>
    <w:rsid w:val="00D613FC"/>
    <w:rsid w:val="00D614EA"/>
    <w:rsid w:val="00D6154B"/>
    <w:rsid w:val="00D616EE"/>
    <w:rsid w:val="00D61898"/>
    <w:rsid w:val="00D619BD"/>
    <w:rsid w:val="00D619CE"/>
    <w:rsid w:val="00D61B6B"/>
    <w:rsid w:val="00D620F9"/>
    <w:rsid w:val="00D621EB"/>
    <w:rsid w:val="00D62280"/>
    <w:rsid w:val="00D62300"/>
    <w:rsid w:val="00D623A0"/>
    <w:rsid w:val="00D62495"/>
    <w:rsid w:val="00D624BE"/>
    <w:rsid w:val="00D6259D"/>
    <w:rsid w:val="00D625CA"/>
    <w:rsid w:val="00D6263B"/>
    <w:rsid w:val="00D626CB"/>
    <w:rsid w:val="00D6276F"/>
    <w:rsid w:val="00D627F7"/>
    <w:rsid w:val="00D6286A"/>
    <w:rsid w:val="00D62897"/>
    <w:rsid w:val="00D628B1"/>
    <w:rsid w:val="00D628DD"/>
    <w:rsid w:val="00D6296D"/>
    <w:rsid w:val="00D62A11"/>
    <w:rsid w:val="00D62A20"/>
    <w:rsid w:val="00D62A28"/>
    <w:rsid w:val="00D62B67"/>
    <w:rsid w:val="00D62C6F"/>
    <w:rsid w:val="00D62EBF"/>
    <w:rsid w:val="00D62F57"/>
    <w:rsid w:val="00D62F95"/>
    <w:rsid w:val="00D62FEC"/>
    <w:rsid w:val="00D63006"/>
    <w:rsid w:val="00D63014"/>
    <w:rsid w:val="00D6314E"/>
    <w:rsid w:val="00D631E6"/>
    <w:rsid w:val="00D633DF"/>
    <w:rsid w:val="00D633FF"/>
    <w:rsid w:val="00D63543"/>
    <w:rsid w:val="00D63556"/>
    <w:rsid w:val="00D6366D"/>
    <w:rsid w:val="00D6376D"/>
    <w:rsid w:val="00D639D5"/>
    <w:rsid w:val="00D63A73"/>
    <w:rsid w:val="00D63ED6"/>
    <w:rsid w:val="00D63F3D"/>
    <w:rsid w:val="00D640D9"/>
    <w:rsid w:val="00D64172"/>
    <w:rsid w:val="00D64348"/>
    <w:rsid w:val="00D643CD"/>
    <w:rsid w:val="00D64534"/>
    <w:rsid w:val="00D6462B"/>
    <w:rsid w:val="00D646D9"/>
    <w:rsid w:val="00D646E0"/>
    <w:rsid w:val="00D64713"/>
    <w:rsid w:val="00D64774"/>
    <w:rsid w:val="00D647C4"/>
    <w:rsid w:val="00D6482B"/>
    <w:rsid w:val="00D648AA"/>
    <w:rsid w:val="00D64A1A"/>
    <w:rsid w:val="00D64ACB"/>
    <w:rsid w:val="00D64C98"/>
    <w:rsid w:val="00D64EF4"/>
    <w:rsid w:val="00D64F76"/>
    <w:rsid w:val="00D64F8A"/>
    <w:rsid w:val="00D651A8"/>
    <w:rsid w:val="00D65331"/>
    <w:rsid w:val="00D65340"/>
    <w:rsid w:val="00D654F9"/>
    <w:rsid w:val="00D65506"/>
    <w:rsid w:val="00D6561A"/>
    <w:rsid w:val="00D656E8"/>
    <w:rsid w:val="00D65754"/>
    <w:rsid w:val="00D659F1"/>
    <w:rsid w:val="00D65A30"/>
    <w:rsid w:val="00D65A79"/>
    <w:rsid w:val="00D65B38"/>
    <w:rsid w:val="00D65CE3"/>
    <w:rsid w:val="00D65CF5"/>
    <w:rsid w:val="00D65D32"/>
    <w:rsid w:val="00D6615E"/>
    <w:rsid w:val="00D6618C"/>
    <w:rsid w:val="00D66222"/>
    <w:rsid w:val="00D66249"/>
    <w:rsid w:val="00D66257"/>
    <w:rsid w:val="00D66358"/>
    <w:rsid w:val="00D66571"/>
    <w:rsid w:val="00D66636"/>
    <w:rsid w:val="00D66714"/>
    <w:rsid w:val="00D6682F"/>
    <w:rsid w:val="00D66837"/>
    <w:rsid w:val="00D66AE8"/>
    <w:rsid w:val="00D66B48"/>
    <w:rsid w:val="00D66BEA"/>
    <w:rsid w:val="00D66C95"/>
    <w:rsid w:val="00D66CBB"/>
    <w:rsid w:val="00D66DC6"/>
    <w:rsid w:val="00D66F3D"/>
    <w:rsid w:val="00D66F60"/>
    <w:rsid w:val="00D66F61"/>
    <w:rsid w:val="00D66F74"/>
    <w:rsid w:val="00D67096"/>
    <w:rsid w:val="00D672A2"/>
    <w:rsid w:val="00D672CA"/>
    <w:rsid w:val="00D672F1"/>
    <w:rsid w:val="00D673FF"/>
    <w:rsid w:val="00D674CE"/>
    <w:rsid w:val="00D675C4"/>
    <w:rsid w:val="00D6760F"/>
    <w:rsid w:val="00D6764C"/>
    <w:rsid w:val="00D67764"/>
    <w:rsid w:val="00D677C1"/>
    <w:rsid w:val="00D6780D"/>
    <w:rsid w:val="00D67834"/>
    <w:rsid w:val="00D678BD"/>
    <w:rsid w:val="00D67917"/>
    <w:rsid w:val="00D6797D"/>
    <w:rsid w:val="00D67BC6"/>
    <w:rsid w:val="00D67C42"/>
    <w:rsid w:val="00D67DAB"/>
    <w:rsid w:val="00D70026"/>
    <w:rsid w:val="00D70121"/>
    <w:rsid w:val="00D7031D"/>
    <w:rsid w:val="00D703B9"/>
    <w:rsid w:val="00D7054F"/>
    <w:rsid w:val="00D7055E"/>
    <w:rsid w:val="00D70826"/>
    <w:rsid w:val="00D7084D"/>
    <w:rsid w:val="00D7099C"/>
    <w:rsid w:val="00D70A60"/>
    <w:rsid w:val="00D70AC1"/>
    <w:rsid w:val="00D70D10"/>
    <w:rsid w:val="00D70DB6"/>
    <w:rsid w:val="00D7105C"/>
    <w:rsid w:val="00D710B0"/>
    <w:rsid w:val="00D7114F"/>
    <w:rsid w:val="00D71151"/>
    <w:rsid w:val="00D71294"/>
    <w:rsid w:val="00D712EE"/>
    <w:rsid w:val="00D713F7"/>
    <w:rsid w:val="00D71405"/>
    <w:rsid w:val="00D7153E"/>
    <w:rsid w:val="00D71741"/>
    <w:rsid w:val="00D719DF"/>
    <w:rsid w:val="00D71A3C"/>
    <w:rsid w:val="00D71B19"/>
    <w:rsid w:val="00D71C00"/>
    <w:rsid w:val="00D71CBB"/>
    <w:rsid w:val="00D71D34"/>
    <w:rsid w:val="00D71ED0"/>
    <w:rsid w:val="00D71EDD"/>
    <w:rsid w:val="00D71EE3"/>
    <w:rsid w:val="00D721C5"/>
    <w:rsid w:val="00D72278"/>
    <w:rsid w:val="00D722EC"/>
    <w:rsid w:val="00D723A0"/>
    <w:rsid w:val="00D7249E"/>
    <w:rsid w:val="00D72557"/>
    <w:rsid w:val="00D72578"/>
    <w:rsid w:val="00D72665"/>
    <w:rsid w:val="00D726AD"/>
    <w:rsid w:val="00D7285A"/>
    <w:rsid w:val="00D728B2"/>
    <w:rsid w:val="00D728D8"/>
    <w:rsid w:val="00D7296E"/>
    <w:rsid w:val="00D729D7"/>
    <w:rsid w:val="00D72A4D"/>
    <w:rsid w:val="00D72ABF"/>
    <w:rsid w:val="00D72ADF"/>
    <w:rsid w:val="00D72BE9"/>
    <w:rsid w:val="00D72C94"/>
    <w:rsid w:val="00D72F2D"/>
    <w:rsid w:val="00D72F87"/>
    <w:rsid w:val="00D7304A"/>
    <w:rsid w:val="00D73085"/>
    <w:rsid w:val="00D73295"/>
    <w:rsid w:val="00D7335B"/>
    <w:rsid w:val="00D73391"/>
    <w:rsid w:val="00D734D0"/>
    <w:rsid w:val="00D7355F"/>
    <w:rsid w:val="00D735A3"/>
    <w:rsid w:val="00D73739"/>
    <w:rsid w:val="00D73889"/>
    <w:rsid w:val="00D739B8"/>
    <w:rsid w:val="00D73A2B"/>
    <w:rsid w:val="00D73B95"/>
    <w:rsid w:val="00D73C88"/>
    <w:rsid w:val="00D73CB2"/>
    <w:rsid w:val="00D73CD9"/>
    <w:rsid w:val="00D73CF8"/>
    <w:rsid w:val="00D73D6D"/>
    <w:rsid w:val="00D73D7B"/>
    <w:rsid w:val="00D73DFD"/>
    <w:rsid w:val="00D7411F"/>
    <w:rsid w:val="00D741E2"/>
    <w:rsid w:val="00D7431A"/>
    <w:rsid w:val="00D7431C"/>
    <w:rsid w:val="00D745AD"/>
    <w:rsid w:val="00D745BB"/>
    <w:rsid w:val="00D74732"/>
    <w:rsid w:val="00D74A02"/>
    <w:rsid w:val="00D74ABE"/>
    <w:rsid w:val="00D74B25"/>
    <w:rsid w:val="00D74BBE"/>
    <w:rsid w:val="00D74BC6"/>
    <w:rsid w:val="00D74C4D"/>
    <w:rsid w:val="00D74D8C"/>
    <w:rsid w:val="00D75373"/>
    <w:rsid w:val="00D753B8"/>
    <w:rsid w:val="00D753C3"/>
    <w:rsid w:val="00D75439"/>
    <w:rsid w:val="00D75844"/>
    <w:rsid w:val="00D758F9"/>
    <w:rsid w:val="00D759B9"/>
    <w:rsid w:val="00D75C8C"/>
    <w:rsid w:val="00D75CCB"/>
    <w:rsid w:val="00D75D53"/>
    <w:rsid w:val="00D75FCB"/>
    <w:rsid w:val="00D760F2"/>
    <w:rsid w:val="00D76167"/>
    <w:rsid w:val="00D761F3"/>
    <w:rsid w:val="00D7629E"/>
    <w:rsid w:val="00D76326"/>
    <w:rsid w:val="00D7654D"/>
    <w:rsid w:val="00D76783"/>
    <w:rsid w:val="00D76864"/>
    <w:rsid w:val="00D7686B"/>
    <w:rsid w:val="00D76AFD"/>
    <w:rsid w:val="00D76C34"/>
    <w:rsid w:val="00D76C57"/>
    <w:rsid w:val="00D76C58"/>
    <w:rsid w:val="00D76C68"/>
    <w:rsid w:val="00D76D9D"/>
    <w:rsid w:val="00D76E02"/>
    <w:rsid w:val="00D76E60"/>
    <w:rsid w:val="00D770C2"/>
    <w:rsid w:val="00D774EE"/>
    <w:rsid w:val="00D77572"/>
    <w:rsid w:val="00D775BB"/>
    <w:rsid w:val="00D77637"/>
    <w:rsid w:val="00D7764A"/>
    <w:rsid w:val="00D7765C"/>
    <w:rsid w:val="00D7769C"/>
    <w:rsid w:val="00D77789"/>
    <w:rsid w:val="00D77792"/>
    <w:rsid w:val="00D778E7"/>
    <w:rsid w:val="00D77B33"/>
    <w:rsid w:val="00D77C88"/>
    <w:rsid w:val="00D77DBC"/>
    <w:rsid w:val="00D77EB4"/>
    <w:rsid w:val="00D77EBF"/>
    <w:rsid w:val="00D77ED4"/>
    <w:rsid w:val="00D8025C"/>
    <w:rsid w:val="00D80295"/>
    <w:rsid w:val="00D80317"/>
    <w:rsid w:val="00D806A0"/>
    <w:rsid w:val="00D8079A"/>
    <w:rsid w:val="00D808A3"/>
    <w:rsid w:val="00D809C1"/>
    <w:rsid w:val="00D80B01"/>
    <w:rsid w:val="00D80BFF"/>
    <w:rsid w:val="00D80C5B"/>
    <w:rsid w:val="00D80CE4"/>
    <w:rsid w:val="00D80D37"/>
    <w:rsid w:val="00D80D3E"/>
    <w:rsid w:val="00D80D6D"/>
    <w:rsid w:val="00D80E1B"/>
    <w:rsid w:val="00D80E6E"/>
    <w:rsid w:val="00D80EA3"/>
    <w:rsid w:val="00D80FEB"/>
    <w:rsid w:val="00D81031"/>
    <w:rsid w:val="00D81078"/>
    <w:rsid w:val="00D810BD"/>
    <w:rsid w:val="00D810C7"/>
    <w:rsid w:val="00D8111B"/>
    <w:rsid w:val="00D81169"/>
    <w:rsid w:val="00D811FF"/>
    <w:rsid w:val="00D812E5"/>
    <w:rsid w:val="00D81375"/>
    <w:rsid w:val="00D814A3"/>
    <w:rsid w:val="00D81759"/>
    <w:rsid w:val="00D818B2"/>
    <w:rsid w:val="00D81A2B"/>
    <w:rsid w:val="00D81A60"/>
    <w:rsid w:val="00D81A95"/>
    <w:rsid w:val="00D81B1F"/>
    <w:rsid w:val="00D81BD5"/>
    <w:rsid w:val="00D81D0A"/>
    <w:rsid w:val="00D81D20"/>
    <w:rsid w:val="00D81DAB"/>
    <w:rsid w:val="00D81F9C"/>
    <w:rsid w:val="00D82084"/>
    <w:rsid w:val="00D824BD"/>
    <w:rsid w:val="00D82544"/>
    <w:rsid w:val="00D825C9"/>
    <w:rsid w:val="00D82712"/>
    <w:rsid w:val="00D8278B"/>
    <w:rsid w:val="00D82845"/>
    <w:rsid w:val="00D82B69"/>
    <w:rsid w:val="00D82BDA"/>
    <w:rsid w:val="00D82C62"/>
    <w:rsid w:val="00D82C74"/>
    <w:rsid w:val="00D82CA0"/>
    <w:rsid w:val="00D82D8E"/>
    <w:rsid w:val="00D82D8F"/>
    <w:rsid w:val="00D82DF9"/>
    <w:rsid w:val="00D82F5D"/>
    <w:rsid w:val="00D82F6F"/>
    <w:rsid w:val="00D83010"/>
    <w:rsid w:val="00D831C5"/>
    <w:rsid w:val="00D8329B"/>
    <w:rsid w:val="00D833B2"/>
    <w:rsid w:val="00D833F6"/>
    <w:rsid w:val="00D836FE"/>
    <w:rsid w:val="00D838B2"/>
    <w:rsid w:val="00D838FF"/>
    <w:rsid w:val="00D83976"/>
    <w:rsid w:val="00D839D4"/>
    <w:rsid w:val="00D839FB"/>
    <w:rsid w:val="00D83B8F"/>
    <w:rsid w:val="00D83BF9"/>
    <w:rsid w:val="00D83EB2"/>
    <w:rsid w:val="00D840C4"/>
    <w:rsid w:val="00D84125"/>
    <w:rsid w:val="00D84166"/>
    <w:rsid w:val="00D84474"/>
    <w:rsid w:val="00D844DC"/>
    <w:rsid w:val="00D8458A"/>
    <w:rsid w:val="00D847CC"/>
    <w:rsid w:val="00D849FE"/>
    <w:rsid w:val="00D84C05"/>
    <w:rsid w:val="00D84CF3"/>
    <w:rsid w:val="00D84D28"/>
    <w:rsid w:val="00D84D7B"/>
    <w:rsid w:val="00D84D87"/>
    <w:rsid w:val="00D84DF6"/>
    <w:rsid w:val="00D84E34"/>
    <w:rsid w:val="00D84E53"/>
    <w:rsid w:val="00D84EBE"/>
    <w:rsid w:val="00D85110"/>
    <w:rsid w:val="00D85163"/>
    <w:rsid w:val="00D851AD"/>
    <w:rsid w:val="00D85431"/>
    <w:rsid w:val="00D85456"/>
    <w:rsid w:val="00D854D8"/>
    <w:rsid w:val="00D85503"/>
    <w:rsid w:val="00D855D7"/>
    <w:rsid w:val="00D8562E"/>
    <w:rsid w:val="00D858FD"/>
    <w:rsid w:val="00D8591D"/>
    <w:rsid w:val="00D85930"/>
    <w:rsid w:val="00D85F3D"/>
    <w:rsid w:val="00D85FDA"/>
    <w:rsid w:val="00D86353"/>
    <w:rsid w:val="00D863C1"/>
    <w:rsid w:val="00D8645C"/>
    <w:rsid w:val="00D86520"/>
    <w:rsid w:val="00D86546"/>
    <w:rsid w:val="00D86733"/>
    <w:rsid w:val="00D86881"/>
    <w:rsid w:val="00D869B1"/>
    <w:rsid w:val="00D86A08"/>
    <w:rsid w:val="00D86A47"/>
    <w:rsid w:val="00D86A8D"/>
    <w:rsid w:val="00D86BE1"/>
    <w:rsid w:val="00D86C4E"/>
    <w:rsid w:val="00D86C63"/>
    <w:rsid w:val="00D86CB3"/>
    <w:rsid w:val="00D86D2A"/>
    <w:rsid w:val="00D86E61"/>
    <w:rsid w:val="00D86F6F"/>
    <w:rsid w:val="00D87073"/>
    <w:rsid w:val="00D8724C"/>
    <w:rsid w:val="00D873C0"/>
    <w:rsid w:val="00D87470"/>
    <w:rsid w:val="00D87501"/>
    <w:rsid w:val="00D875AA"/>
    <w:rsid w:val="00D875D2"/>
    <w:rsid w:val="00D875F4"/>
    <w:rsid w:val="00D876C1"/>
    <w:rsid w:val="00D8798C"/>
    <w:rsid w:val="00D87AE4"/>
    <w:rsid w:val="00D87AF1"/>
    <w:rsid w:val="00D87B0A"/>
    <w:rsid w:val="00D87BC9"/>
    <w:rsid w:val="00D87CC4"/>
    <w:rsid w:val="00D87CD9"/>
    <w:rsid w:val="00D87E66"/>
    <w:rsid w:val="00D90062"/>
    <w:rsid w:val="00D900DA"/>
    <w:rsid w:val="00D90198"/>
    <w:rsid w:val="00D906C1"/>
    <w:rsid w:val="00D908EE"/>
    <w:rsid w:val="00D90940"/>
    <w:rsid w:val="00D90AB9"/>
    <w:rsid w:val="00D90BC7"/>
    <w:rsid w:val="00D90BFD"/>
    <w:rsid w:val="00D90D17"/>
    <w:rsid w:val="00D90DF1"/>
    <w:rsid w:val="00D90EDF"/>
    <w:rsid w:val="00D90F15"/>
    <w:rsid w:val="00D910FD"/>
    <w:rsid w:val="00D91280"/>
    <w:rsid w:val="00D9133F"/>
    <w:rsid w:val="00D914A0"/>
    <w:rsid w:val="00D914F1"/>
    <w:rsid w:val="00D91585"/>
    <w:rsid w:val="00D9178A"/>
    <w:rsid w:val="00D91828"/>
    <w:rsid w:val="00D918FE"/>
    <w:rsid w:val="00D91938"/>
    <w:rsid w:val="00D91939"/>
    <w:rsid w:val="00D91946"/>
    <w:rsid w:val="00D91B02"/>
    <w:rsid w:val="00D91CC3"/>
    <w:rsid w:val="00D91D3E"/>
    <w:rsid w:val="00D91DFF"/>
    <w:rsid w:val="00D91E18"/>
    <w:rsid w:val="00D91EE9"/>
    <w:rsid w:val="00D91F50"/>
    <w:rsid w:val="00D91F74"/>
    <w:rsid w:val="00D92013"/>
    <w:rsid w:val="00D9208C"/>
    <w:rsid w:val="00D92154"/>
    <w:rsid w:val="00D922E4"/>
    <w:rsid w:val="00D922F4"/>
    <w:rsid w:val="00D92405"/>
    <w:rsid w:val="00D9240E"/>
    <w:rsid w:val="00D9254A"/>
    <w:rsid w:val="00D92A12"/>
    <w:rsid w:val="00D92A8C"/>
    <w:rsid w:val="00D92B35"/>
    <w:rsid w:val="00D92B3D"/>
    <w:rsid w:val="00D92B5A"/>
    <w:rsid w:val="00D92C1A"/>
    <w:rsid w:val="00D92EBE"/>
    <w:rsid w:val="00D92F67"/>
    <w:rsid w:val="00D93078"/>
    <w:rsid w:val="00D930BF"/>
    <w:rsid w:val="00D93235"/>
    <w:rsid w:val="00D933AA"/>
    <w:rsid w:val="00D93462"/>
    <w:rsid w:val="00D9370C"/>
    <w:rsid w:val="00D93826"/>
    <w:rsid w:val="00D93830"/>
    <w:rsid w:val="00D938E1"/>
    <w:rsid w:val="00D93ADC"/>
    <w:rsid w:val="00D93BDF"/>
    <w:rsid w:val="00D93BF4"/>
    <w:rsid w:val="00D93C61"/>
    <w:rsid w:val="00D93D41"/>
    <w:rsid w:val="00D93E95"/>
    <w:rsid w:val="00D93F07"/>
    <w:rsid w:val="00D93F9F"/>
    <w:rsid w:val="00D9400C"/>
    <w:rsid w:val="00D94120"/>
    <w:rsid w:val="00D94239"/>
    <w:rsid w:val="00D942F1"/>
    <w:rsid w:val="00D9432B"/>
    <w:rsid w:val="00D9441B"/>
    <w:rsid w:val="00D944CB"/>
    <w:rsid w:val="00D94732"/>
    <w:rsid w:val="00D94941"/>
    <w:rsid w:val="00D94979"/>
    <w:rsid w:val="00D9499F"/>
    <w:rsid w:val="00D94A2B"/>
    <w:rsid w:val="00D94ACC"/>
    <w:rsid w:val="00D94AED"/>
    <w:rsid w:val="00D94D3A"/>
    <w:rsid w:val="00D94D94"/>
    <w:rsid w:val="00D94DBF"/>
    <w:rsid w:val="00D95086"/>
    <w:rsid w:val="00D950DF"/>
    <w:rsid w:val="00D951B2"/>
    <w:rsid w:val="00D95587"/>
    <w:rsid w:val="00D9563C"/>
    <w:rsid w:val="00D956EA"/>
    <w:rsid w:val="00D95798"/>
    <w:rsid w:val="00D957DA"/>
    <w:rsid w:val="00D95850"/>
    <w:rsid w:val="00D95A3C"/>
    <w:rsid w:val="00D95A8B"/>
    <w:rsid w:val="00D95B9C"/>
    <w:rsid w:val="00D95D76"/>
    <w:rsid w:val="00D95E8E"/>
    <w:rsid w:val="00D95EE4"/>
    <w:rsid w:val="00D96107"/>
    <w:rsid w:val="00D96125"/>
    <w:rsid w:val="00D96231"/>
    <w:rsid w:val="00D962B7"/>
    <w:rsid w:val="00D963C2"/>
    <w:rsid w:val="00D9649F"/>
    <w:rsid w:val="00D964E9"/>
    <w:rsid w:val="00D96574"/>
    <w:rsid w:val="00D966A4"/>
    <w:rsid w:val="00D9670A"/>
    <w:rsid w:val="00D96760"/>
    <w:rsid w:val="00D969B7"/>
    <w:rsid w:val="00D96D47"/>
    <w:rsid w:val="00D96DF2"/>
    <w:rsid w:val="00D96E54"/>
    <w:rsid w:val="00D96F24"/>
    <w:rsid w:val="00D970CE"/>
    <w:rsid w:val="00D971F4"/>
    <w:rsid w:val="00D973AE"/>
    <w:rsid w:val="00D978D0"/>
    <w:rsid w:val="00D97A15"/>
    <w:rsid w:val="00D97B52"/>
    <w:rsid w:val="00D97B5C"/>
    <w:rsid w:val="00D97BE5"/>
    <w:rsid w:val="00D97C67"/>
    <w:rsid w:val="00D97EA9"/>
    <w:rsid w:val="00D97EF3"/>
    <w:rsid w:val="00D97F0C"/>
    <w:rsid w:val="00D97F58"/>
    <w:rsid w:val="00DA00BF"/>
    <w:rsid w:val="00DA018C"/>
    <w:rsid w:val="00DA037A"/>
    <w:rsid w:val="00DA03F8"/>
    <w:rsid w:val="00DA044D"/>
    <w:rsid w:val="00DA0451"/>
    <w:rsid w:val="00DA051C"/>
    <w:rsid w:val="00DA0649"/>
    <w:rsid w:val="00DA0848"/>
    <w:rsid w:val="00DA0861"/>
    <w:rsid w:val="00DA08B2"/>
    <w:rsid w:val="00DA09B1"/>
    <w:rsid w:val="00DA09BF"/>
    <w:rsid w:val="00DA0ACF"/>
    <w:rsid w:val="00DA0E2A"/>
    <w:rsid w:val="00DA0EAB"/>
    <w:rsid w:val="00DA0ED2"/>
    <w:rsid w:val="00DA0F0A"/>
    <w:rsid w:val="00DA0F18"/>
    <w:rsid w:val="00DA1003"/>
    <w:rsid w:val="00DA1168"/>
    <w:rsid w:val="00DA117E"/>
    <w:rsid w:val="00DA1299"/>
    <w:rsid w:val="00DA13F3"/>
    <w:rsid w:val="00DA14B8"/>
    <w:rsid w:val="00DA1625"/>
    <w:rsid w:val="00DA1634"/>
    <w:rsid w:val="00DA184A"/>
    <w:rsid w:val="00DA1904"/>
    <w:rsid w:val="00DA1A0D"/>
    <w:rsid w:val="00DA1A65"/>
    <w:rsid w:val="00DA1A7F"/>
    <w:rsid w:val="00DA1B2A"/>
    <w:rsid w:val="00DA1BBD"/>
    <w:rsid w:val="00DA1D1C"/>
    <w:rsid w:val="00DA1E32"/>
    <w:rsid w:val="00DA1E77"/>
    <w:rsid w:val="00DA1FEF"/>
    <w:rsid w:val="00DA2043"/>
    <w:rsid w:val="00DA2375"/>
    <w:rsid w:val="00DA23E8"/>
    <w:rsid w:val="00DA2472"/>
    <w:rsid w:val="00DA257A"/>
    <w:rsid w:val="00DA260E"/>
    <w:rsid w:val="00DA26F6"/>
    <w:rsid w:val="00DA27C4"/>
    <w:rsid w:val="00DA27C9"/>
    <w:rsid w:val="00DA28B7"/>
    <w:rsid w:val="00DA2A20"/>
    <w:rsid w:val="00DA2B13"/>
    <w:rsid w:val="00DA2CC4"/>
    <w:rsid w:val="00DA2CD4"/>
    <w:rsid w:val="00DA2E4E"/>
    <w:rsid w:val="00DA31C7"/>
    <w:rsid w:val="00DA3310"/>
    <w:rsid w:val="00DA3374"/>
    <w:rsid w:val="00DA33B8"/>
    <w:rsid w:val="00DA33D6"/>
    <w:rsid w:val="00DA33DC"/>
    <w:rsid w:val="00DA34A7"/>
    <w:rsid w:val="00DA34C4"/>
    <w:rsid w:val="00DA3554"/>
    <w:rsid w:val="00DA363A"/>
    <w:rsid w:val="00DA36D3"/>
    <w:rsid w:val="00DA3751"/>
    <w:rsid w:val="00DA3798"/>
    <w:rsid w:val="00DA39D5"/>
    <w:rsid w:val="00DA3B07"/>
    <w:rsid w:val="00DA3B7B"/>
    <w:rsid w:val="00DA3C9A"/>
    <w:rsid w:val="00DA3CBD"/>
    <w:rsid w:val="00DA3E2F"/>
    <w:rsid w:val="00DA3EDF"/>
    <w:rsid w:val="00DA3F05"/>
    <w:rsid w:val="00DA3F88"/>
    <w:rsid w:val="00DA3FAC"/>
    <w:rsid w:val="00DA4020"/>
    <w:rsid w:val="00DA4039"/>
    <w:rsid w:val="00DA4078"/>
    <w:rsid w:val="00DA435C"/>
    <w:rsid w:val="00DA43DF"/>
    <w:rsid w:val="00DA44FF"/>
    <w:rsid w:val="00DA45AF"/>
    <w:rsid w:val="00DA45FF"/>
    <w:rsid w:val="00DA46F7"/>
    <w:rsid w:val="00DA4772"/>
    <w:rsid w:val="00DA48AA"/>
    <w:rsid w:val="00DA4A0E"/>
    <w:rsid w:val="00DA4C47"/>
    <w:rsid w:val="00DA4CCE"/>
    <w:rsid w:val="00DA4DC6"/>
    <w:rsid w:val="00DA4DC9"/>
    <w:rsid w:val="00DA4E0E"/>
    <w:rsid w:val="00DA4E1F"/>
    <w:rsid w:val="00DA4E93"/>
    <w:rsid w:val="00DA4EC1"/>
    <w:rsid w:val="00DA4F4E"/>
    <w:rsid w:val="00DA4F71"/>
    <w:rsid w:val="00DA51FE"/>
    <w:rsid w:val="00DA5297"/>
    <w:rsid w:val="00DA5332"/>
    <w:rsid w:val="00DA537F"/>
    <w:rsid w:val="00DA54D2"/>
    <w:rsid w:val="00DA5586"/>
    <w:rsid w:val="00DA56AD"/>
    <w:rsid w:val="00DA56DA"/>
    <w:rsid w:val="00DA57BA"/>
    <w:rsid w:val="00DA582B"/>
    <w:rsid w:val="00DA59C3"/>
    <w:rsid w:val="00DA5B34"/>
    <w:rsid w:val="00DA5CA1"/>
    <w:rsid w:val="00DA5DCC"/>
    <w:rsid w:val="00DA5E4B"/>
    <w:rsid w:val="00DA5E94"/>
    <w:rsid w:val="00DA61EF"/>
    <w:rsid w:val="00DA61FD"/>
    <w:rsid w:val="00DA639C"/>
    <w:rsid w:val="00DA6490"/>
    <w:rsid w:val="00DA6510"/>
    <w:rsid w:val="00DA6641"/>
    <w:rsid w:val="00DA67D3"/>
    <w:rsid w:val="00DA68B6"/>
    <w:rsid w:val="00DA694F"/>
    <w:rsid w:val="00DA6C02"/>
    <w:rsid w:val="00DA6C68"/>
    <w:rsid w:val="00DA6CA6"/>
    <w:rsid w:val="00DA6E0A"/>
    <w:rsid w:val="00DA6E65"/>
    <w:rsid w:val="00DA6E7B"/>
    <w:rsid w:val="00DA6FB8"/>
    <w:rsid w:val="00DA70E2"/>
    <w:rsid w:val="00DA7149"/>
    <w:rsid w:val="00DA72BC"/>
    <w:rsid w:val="00DA74CE"/>
    <w:rsid w:val="00DA752D"/>
    <w:rsid w:val="00DA75D4"/>
    <w:rsid w:val="00DA77AB"/>
    <w:rsid w:val="00DA77B0"/>
    <w:rsid w:val="00DA78D8"/>
    <w:rsid w:val="00DA797E"/>
    <w:rsid w:val="00DA79E6"/>
    <w:rsid w:val="00DA79F8"/>
    <w:rsid w:val="00DA7CB4"/>
    <w:rsid w:val="00DA7E1D"/>
    <w:rsid w:val="00DA7F30"/>
    <w:rsid w:val="00DA7F80"/>
    <w:rsid w:val="00DA7FEF"/>
    <w:rsid w:val="00DB0201"/>
    <w:rsid w:val="00DB030A"/>
    <w:rsid w:val="00DB05D9"/>
    <w:rsid w:val="00DB0635"/>
    <w:rsid w:val="00DB065A"/>
    <w:rsid w:val="00DB068A"/>
    <w:rsid w:val="00DB068B"/>
    <w:rsid w:val="00DB0732"/>
    <w:rsid w:val="00DB0A1E"/>
    <w:rsid w:val="00DB0A21"/>
    <w:rsid w:val="00DB0BA1"/>
    <w:rsid w:val="00DB0C78"/>
    <w:rsid w:val="00DB0FBB"/>
    <w:rsid w:val="00DB0FCE"/>
    <w:rsid w:val="00DB11C6"/>
    <w:rsid w:val="00DB13A6"/>
    <w:rsid w:val="00DB14E9"/>
    <w:rsid w:val="00DB15BE"/>
    <w:rsid w:val="00DB1851"/>
    <w:rsid w:val="00DB18AE"/>
    <w:rsid w:val="00DB1A02"/>
    <w:rsid w:val="00DB1A7B"/>
    <w:rsid w:val="00DB1B7F"/>
    <w:rsid w:val="00DB1D42"/>
    <w:rsid w:val="00DB1E53"/>
    <w:rsid w:val="00DB1EAE"/>
    <w:rsid w:val="00DB1EC0"/>
    <w:rsid w:val="00DB1F3A"/>
    <w:rsid w:val="00DB1FE7"/>
    <w:rsid w:val="00DB2041"/>
    <w:rsid w:val="00DB2177"/>
    <w:rsid w:val="00DB21E8"/>
    <w:rsid w:val="00DB2674"/>
    <w:rsid w:val="00DB26A6"/>
    <w:rsid w:val="00DB26B5"/>
    <w:rsid w:val="00DB27B6"/>
    <w:rsid w:val="00DB287E"/>
    <w:rsid w:val="00DB29E8"/>
    <w:rsid w:val="00DB2B59"/>
    <w:rsid w:val="00DB2BAE"/>
    <w:rsid w:val="00DB2CB5"/>
    <w:rsid w:val="00DB30DE"/>
    <w:rsid w:val="00DB312B"/>
    <w:rsid w:val="00DB329B"/>
    <w:rsid w:val="00DB367B"/>
    <w:rsid w:val="00DB36EE"/>
    <w:rsid w:val="00DB3734"/>
    <w:rsid w:val="00DB3B00"/>
    <w:rsid w:val="00DB3BB8"/>
    <w:rsid w:val="00DB3BC0"/>
    <w:rsid w:val="00DB3CEF"/>
    <w:rsid w:val="00DB3D4E"/>
    <w:rsid w:val="00DB3D61"/>
    <w:rsid w:val="00DB3DCF"/>
    <w:rsid w:val="00DB3E34"/>
    <w:rsid w:val="00DB3F16"/>
    <w:rsid w:val="00DB4015"/>
    <w:rsid w:val="00DB42A6"/>
    <w:rsid w:val="00DB42DE"/>
    <w:rsid w:val="00DB4308"/>
    <w:rsid w:val="00DB43A7"/>
    <w:rsid w:val="00DB4761"/>
    <w:rsid w:val="00DB499A"/>
    <w:rsid w:val="00DB4AD3"/>
    <w:rsid w:val="00DB4AF7"/>
    <w:rsid w:val="00DB4D9E"/>
    <w:rsid w:val="00DB4E82"/>
    <w:rsid w:val="00DB5211"/>
    <w:rsid w:val="00DB5295"/>
    <w:rsid w:val="00DB538B"/>
    <w:rsid w:val="00DB54AA"/>
    <w:rsid w:val="00DB54C9"/>
    <w:rsid w:val="00DB54ED"/>
    <w:rsid w:val="00DB557C"/>
    <w:rsid w:val="00DB55F1"/>
    <w:rsid w:val="00DB57BA"/>
    <w:rsid w:val="00DB5880"/>
    <w:rsid w:val="00DB5D03"/>
    <w:rsid w:val="00DB5D62"/>
    <w:rsid w:val="00DB5D73"/>
    <w:rsid w:val="00DB5DDA"/>
    <w:rsid w:val="00DB5E75"/>
    <w:rsid w:val="00DB5EC6"/>
    <w:rsid w:val="00DB6110"/>
    <w:rsid w:val="00DB6273"/>
    <w:rsid w:val="00DB6417"/>
    <w:rsid w:val="00DB6444"/>
    <w:rsid w:val="00DB657F"/>
    <w:rsid w:val="00DB65D8"/>
    <w:rsid w:val="00DB65F2"/>
    <w:rsid w:val="00DB664A"/>
    <w:rsid w:val="00DB672D"/>
    <w:rsid w:val="00DB67FC"/>
    <w:rsid w:val="00DB6A2C"/>
    <w:rsid w:val="00DB6B0C"/>
    <w:rsid w:val="00DB6C0B"/>
    <w:rsid w:val="00DB6D83"/>
    <w:rsid w:val="00DB6D93"/>
    <w:rsid w:val="00DB6DB5"/>
    <w:rsid w:val="00DB6E44"/>
    <w:rsid w:val="00DB6EAD"/>
    <w:rsid w:val="00DB7061"/>
    <w:rsid w:val="00DB70A8"/>
    <w:rsid w:val="00DB7153"/>
    <w:rsid w:val="00DB73E9"/>
    <w:rsid w:val="00DB743F"/>
    <w:rsid w:val="00DB75CE"/>
    <w:rsid w:val="00DB7798"/>
    <w:rsid w:val="00DB78D5"/>
    <w:rsid w:val="00DB79DB"/>
    <w:rsid w:val="00DB79E4"/>
    <w:rsid w:val="00DB7A50"/>
    <w:rsid w:val="00DB7B3B"/>
    <w:rsid w:val="00DB7B88"/>
    <w:rsid w:val="00DB7BB3"/>
    <w:rsid w:val="00DB7BBE"/>
    <w:rsid w:val="00DB7BD6"/>
    <w:rsid w:val="00DB7CF8"/>
    <w:rsid w:val="00DB7D01"/>
    <w:rsid w:val="00DB7DAD"/>
    <w:rsid w:val="00DB7E56"/>
    <w:rsid w:val="00DB7E80"/>
    <w:rsid w:val="00DB7F89"/>
    <w:rsid w:val="00DC0119"/>
    <w:rsid w:val="00DC02EF"/>
    <w:rsid w:val="00DC0496"/>
    <w:rsid w:val="00DC0563"/>
    <w:rsid w:val="00DC06B4"/>
    <w:rsid w:val="00DC06CA"/>
    <w:rsid w:val="00DC06EA"/>
    <w:rsid w:val="00DC0B27"/>
    <w:rsid w:val="00DC0E8C"/>
    <w:rsid w:val="00DC0F28"/>
    <w:rsid w:val="00DC0F3D"/>
    <w:rsid w:val="00DC0F68"/>
    <w:rsid w:val="00DC1075"/>
    <w:rsid w:val="00DC11D5"/>
    <w:rsid w:val="00DC1248"/>
    <w:rsid w:val="00DC13CF"/>
    <w:rsid w:val="00DC1435"/>
    <w:rsid w:val="00DC1500"/>
    <w:rsid w:val="00DC19D7"/>
    <w:rsid w:val="00DC1A08"/>
    <w:rsid w:val="00DC1A5D"/>
    <w:rsid w:val="00DC1B27"/>
    <w:rsid w:val="00DC1B58"/>
    <w:rsid w:val="00DC1BA0"/>
    <w:rsid w:val="00DC1BA8"/>
    <w:rsid w:val="00DC1CB1"/>
    <w:rsid w:val="00DC1E27"/>
    <w:rsid w:val="00DC1EC5"/>
    <w:rsid w:val="00DC1F1D"/>
    <w:rsid w:val="00DC2023"/>
    <w:rsid w:val="00DC20F0"/>
    <w:rsid w:val="00DC2143"/>
    <w:rsid w:val="00DC21C1"/>
    <w:rsid w:val="00DC2323"/>
    <w:rsid w:val="00DC2351"/>
    <w:rsid w:val="00DC237A"/>
    <w:rsid w:val="00DC23AA"/>
    <w:rsid w:val="00DC23DE"/>
    <w:rsid w:val="00DC23E7"/>
    <w:rsid w:val="00DC24B5"/>
    <w:rsid w:val="00DC2557"/>
    <w:rsid w:val="00DC26C2"/>
    <w:rsid w:val="00DC292B"/>
    <w:rsid w:val="00DC2B6D"/>
    <w:rsid w:val="00DC2C2E"/>
    <w:rsid w:val="00DC2D7E"/>
    <w:rsid w:val="00DC2E94"/>
    <w:rsid w:val="00DC2EC6"/>
    <w:rsid w:val="00DC2F59"/>
    <w:rsid w:val="00DC2F8D"/>
    <w:rsid w:val="00DC302D"/>
    <w:rsid w:val="00DC305F"/>
    <w:rsid w:val="00DC3105"/>
    <w:rsid w:val="00DC313B"/>
    <w:rsid w:val="00DC32BE"/>
    <w:rsid w:val="00DC34CB"/>
    <w:rsid w:val="00DC3507"/>
    <w:rsid w:val="00DC351C"/>
    <w:rsid w:val="00DC35A7"/>
    <w:rsid w:val="00DC3624"/>
    <w:rsid w:val="00DC364E"/>
    <w:rsid w:val="00DC3764"/>
    <w:rsid w:val="00DC37AC"/>
    <w:rsid w:val="00DC37D3"/>
    <w:rsid w:val="00DC3826"/>
    <w:rsid w:val="00DC3919"/>
    <w:rsid w:val="00DC3980"/>
    <w:rsid w:val="00DC3A92"/>
    <w:rsid w:val="00DC3B01"/>
    <w:rsid w:val="00DC3B41"/>
    <w:rsid w:val="00DC3BDF"/>
    <w:rsid w:val="00DC3BFF"/>
    <w:rsid w:val="00DC3C0F"/>
    <w:rsid w:val="00DC3DD1"/>
    <w:rsid w:val="00DC3DE7"/>
    <w:rsid w:val="00DC3E77"/>
    <w:rsid w:val="00DC3E7F"/>
    <w:rsid w:val="00DC4142"/>
    <w:rsid w:val="00DC4318"/>
    <w:rsid w:val="00DC434F"/>
    <w:rsid w:val="00DC4617"/>
    <w:rsid w:val="00DC4799"/>
    <w:rsid w:val="00DC4AEC"/>
    <w:rsid w:val="00DC4C45"/>
    <w:rsid w:val="00DC4E85"/>
    <w:rsid w:val="00DC4FC5"/>
    <w:rsid w:val="00DC5340"/>
    <w:rsid w:val="00DC565C"/>
    <w:rsid w:val="00DC56E3"/>
    <w:rsid w:val="00DC5813"/>
    <w:rsid w:val="00DC58EA"/>
    <w:rsid w:val="00DC5AA3"/>
    <w:rsid w:val="00DC5B28"/>
    <w:rsid w:val="00DC5BB4"/>
    <w:rsid w:val="00DC5BEB"/>
    <w:rsid w:val="00DC5C46"/>
    <w:rsid w:val="00DC5D7B"/>
    <w:rsid w:val="00DC5DAA"/>
    <w:rsid w:val="00DC5EFA"/>
    <w:rsid w:val="00DC5FD1"/>
    <w:rsid w:val="00DC5FF3"/>
    <w:rsid w:val="00DC6008"/>
    <w:rsid w:val="00DC6267"/>
    <w:rsid w:val="00DC62EB"/>
    <w:rsid w:val="00DC640C"/>
    <w:rsid w:val="00DC6410"/>
    <w:rsid w:val="00DC64DD"/>
    <w:rsid w:val="00DC662B"/>
    <w:rsid w:val="00DC665B"/>
    <w:rsid w:val="00DC66E2"/>
    <w:rsid w:val="00DC6960"/>
    <w:rsid w:val="00DC69AA"/>
    <w:rsid w:val="00DC69EF"/>
    <w:rsid w:val="00DC6A88"/>
    <w:rsid w:val="00DC6F40"/>
    <w:rsid w:val="00DC6F63"/>
    <w:rsid w:val="00DC717A"/>
    <w:rsid w:val="00DC71D4"/>
    <w:rsid w:val="00DC7250"/>
    <w:rsid w:val="00DC7275"/>
    <w:rsid w:val="00DC727C"/>
    <w:rsid w:val="00DC7296"/>
    <w:rsid w:val="00DC7389"/>
    <w:rsid w:val="00DC73A9"/>
    <w:rsid w:val="00DC73D6"/>
    <w:rsid w:val="00DC747F"/>
    <w:rsid w:val="00DC7540"/>
    <w:rsid w:val="00DC757D"/>
    <w:rsid w:val="00DC7621"/>
    <w:rsid w:val="00DC7803"/>
    <w:rsid w:val="00DC7863"/>
    <w:rsid w:val="00DC7938"/>
    <w:rsid w:val="00DC79B7"/>
    <w:rsid w:val="00DC7B30"/>
    <w:rsid w:val="00DC7B8D"/>
    <w:rsid w:val="00DC7CBC"/>
    <w:rsid w:val="00DC7EEA"/>
    <w:rsid w:val="00DD00C2"/>
    <w:rsid w:val="00DD01AF"/>
    <w:rsid w:val="00DD036D"/>
    <w:rsid w:val="00DD059C"/>
    <w:rsid w:val="00DD0619"/>
    <w:rsid w:val="00DD0662"/>
    <w:rsid w:val="00DD066D"/>
    <w:rsid w:val="00DD06A8"/>
    <w:rsid w:val="00DD0854"/>
    <w:rsid w:val="00DD0865"/>
    <w:rsid w:val="00DD088D"/>
    <w:rsid w:val="00DD0B21"/>
    <w:rsid w:val="00DD0B73"/>
    <w:rsid w:val="00DD0BCE"/>
    <w:rsid w:val="00DD0CA0"/>
    <w:rsid w:val="00DD0CDA"/>
    <w:rsid w:val="00DD0DD0"/>
    <w:rsid w:val="00DD0FB8"/>
    <w:rsid w:val="00DD10B7"/>
    <w:rsid w:val="00DD1144"/>
    <w:rsid w:val="00DD11D2"/>
    <w:rsid w:val="00DD12C2"/>
    <w:rsid w:val="00DD12D4"/>
    <w:rsid w:val="00DD133C"/>
    <w:rsid w:val="00DD148C"/>
    <w:rsid w:val="00DD1507"/>
    <w:rsid w:val="00DD1520"/>
    <w:rsid w:val="00DD1684"/>
    <w:rsid w:val="00DD1690"/>
    <w:rsid w:val="00DD1702"/>
    <w:rsid w:val="00DD175E"/>
    <w:rsid w:val="00DD19F6"/>
    <w:rsid w:val="00DD1A5B"/>
    <w:rsid w:val="00DD1C43"/>
    <w:rsid w:val="00DD1C53"/>
    <w:rsid w:val="00DD1C74"/>
    <w:rsid w:val="00DD1E49"/>
    <w:rsid w:val="00DD1E91"/>
    <w:rsid w:val="00DD1FA7"/>
    <w:rsid w:val="00DD21C2"/>
    <w:rsid w:val="00DD2207"/>
    <w:rsid w:val="00DD2383"/>
    <w:rsid w:val="00DD241F"/>
    <w:rsid w:val="00DD244C"/>
    <w:rsid w:val="00DD25FA"/>
    <w:rsid w:val="00DD2623"/>
    <w:rsid w:val="00DD2707"/>
    <w:rsid w:val="00DD271F"/>
    <w:rsid w:val="00DD2806"/>
    <w:rsid w:val="00DD2836"/>
    <w:rsid w:val="00DD2879"/>
    <w:rsid w:val="00DD2915"/>
    <w:rsid w:val="00DD2989"/>
    <w:rsid w:val="00DD2AFC"/>
    <w:rsid w:val="00DD2B37"/>
    <w:rsid w:val="00DD2EB0"/>
    <w:rsid w:val="00DD2FDB"/>
    <w:rsid w:val="00DD324D"/>
    <w:rsid w:val="00DD336C"/>
    <w:rsid w:val="00DD345B"/>
    <w:rsid w:val="00DD359E"/>
    <w:rsid w:val="00DD3779"/>
    <w:rsid w:val="00DD3864"/>
    <w:rsid w:val="00DD397D"/>
    <w:rsid w:val="00DD3C23"/>
    <w:rsid w:val="00DD3ECB"/>
    <w:rsid w:val="00DD3FB0"/>
    <w:rsid w:val="00DD3FEB"/>
    <w:rsid w:val="00DD42D4"/>
    <w:rsid w:val="00DD438F"/>
    <w:rsid w:val="00DD4901"/>
    <w:rsid w:val="00DD4935"/>
    <w:rsid w:val="00DD4E59"/>
    <w:rsid w:val="00DD4EE9"/>
    <w:rsid w:val="00DD4FA1"/>
    <w:rsid w:val="00DD500E"/>
    <w:rsid w:val="00DD52A0"/>
    <w:rsid w:val="00DD538F"/>
    <w:rsid w:val="00DD53B7"/>
    <w:rsid w:val="00DD53EF"/>
    <w:rsid w:val="00DD552B"/>
    <w:rsid w:val="00DD55CE"/>
    <w:rsid w:val="00DD5910"/>
    <w:rsid w:val="00DD5B1B"/>
    <w:rsid w:val="00DD5CEA"/>
    <w:rsid w:val="00DD5EC2"/>
    <w:rsid w:val="00DD5FCB"/>
    <w:rsid w:val="00DD605F"/>
    <w:rsid w:val="00DD609A"/>
    <w:rsid w:val="00DD6397"/>
    <w:rsid w:val="00DD64FC"/>
    <w:rsid w:val="00DD6651"/>
    <w:rsid w:val="00DD675D"/>
    <w:rsid w:val="00DD67D0"/>
    <w:rsid w:val="00DD6A0A"/>
    <w:rsid w:val="00DD6A36"/>
    <w:rsid w:val="00DD6BE8"/>
    <w:rsid w:val="00DD6D4B"/>
    <w:rsid w:val="00DD6E82"/>
    <w:rsid w:val="00DD70F8"/>
    <w:rsid w:val="00DD7277"/>
    <w:rsid w:val="00DD747E"/>
    <w:rsid w:val="00DD74D2"/>
    <w:rsid w:val="00DD75EF"/>
    <w:rsid w:val="00DD76DB"/>
    <w:rsid w:val="00DD77F7"/>
    <w:rsid w:val="00DD7986"/>
    <w:rsid w:val="00DD79FA"/>
    <w:rsid w:val="00DD7B48"/>
    <w:rsid w:val="00DD7B82"/>
    <w:rsid w:val="00DD7C91"/>
    <w:rsid w:val="00DD7DF7"/>
    <w:rsid w:val="00DD7F22"/>
    <w:rsid w:val="00DE0035"/>
    <w:rsid w:val="00DE00DC"/>
    <w:rsid w:val="00DE02C1"/>
    <w:rsid w:val="00DE0323"/>
    <w:rsid w:val="00DE042B"/>
    <w:rsid w:val="00DE057B"/>
    <w:rsid w:val="00DE05C0"/>
    <w:rsid w:val="00DE06F9"/>
    <w:rsid w:val="00DE0775"/>
    <w:rsid w:val="00DE0B76"/>
    <w:rsid w:val="00DE0C09"/>
    <w:rsid w:val="00DE0D94"/>
    <w:rsid w:val="00DE0FB4"/>
    <w:rsid w:val="00DE0FC3"/>
    <w:rsid w:val="00DE0FD0"/>
    <w:rsid w:val="00DE1000"/>
    <w:rsid w:val="00DE10A6"/>
    <w:rsid w:val="00DE11EA"/>
    <w:rsid w:val="00DE125D"/>
    <w:rsid w:val="00DE12A8"/>
    <w:rsid w:val="00DE1423"/>
    <w:rsid w:val="00DE14C4"/>
    <w:rsid w:val="00DE15CC"/>
    <w:rsid w:val="00DE15F8"/>
    <w:rsid w:val="00DE169C"/>
    <w:rsid w:val="00DE1858"/>
    <w:rsid w:val="00DE18EB"/>
    <w:rsid w:val="00DE18ED"/>
    <w:rsid w:val="00DE19CD"/>
    <w:rsid w:val="00DE1C2F"/>
    <w:rsid w:val="00DE1D74"/>
    <w:rsid w:val="00DE1D7C"/>
    <w:rsid w:val="00DE1E4F"/>
    <w:rsid w:val="00DE1EFB"/>
    <w:rsid w:val="00DE1F5E"/>
    <w:rsid w:val="00DE1F8F"/>
    <w:rsid w:val="00DE2095"/>
    <w:rsid w:val="00DE217B"/>
    <w:rsid w:val="00DE21D3"/>
    <w:rsid w:val="00DE21DB"/>
    <w:rsid w:val="00DE2216"/>
    <w:rsid w:val="00DE223C"/>
    <w:rsid w:val="00DE227D"/>
    <w:rsid w:val="00DE22C2"/>
    <w:rsid w:val="00DE2463"/>
    <w:rsid w:val="00DE24AF"/>
    <w:rsid w:val="00DE2535"/>
    <w:rsid w:val="00DE26A3"/>
    <w:rsid w:val="00DE27AE"/>
    <w:rsid w:val="00DE2839"/>
    <w:rsid w:val="00DE2A33"/>
    <w:rsid w:val="00DE2B2A"/>
    <w:rsid w:val="00DE2C4F"/>
    <w:rsid w:val="00DE2C5A"/>
    <w:rsid w:val="00DE2C5B"/>
    <w:rsid w:val="00DE2CC7"/>
    <w:rsid w:val="00DE2F69"/>
    <w:rsid w:val="00DE2FA4"/>
    <w:rsid w:val="00DE30B3"/>
    <w:rsid w:val="00DE30C4"/>
    <w:rsid w:val="00DE3405"/>
    <w:rsid w:val="00DE363E"/>
    <w:rsid w:val="00DE3641"/>
    <w:rsid w:val="00DE3673"/>
    <w:rsid w:val="00DE369E"/>
    <w:rsid w:val="00DE3758"/>
    <w:rsid w:val="00DE37E0"/>
    <w:rsid w:val="00DE38E9"/>
    <w:rsid w:val="00DE38F7"/>
    <w:rsid w:val="00DE3980"/>
    <w:rsid w:val="00DE398A"/>
    <w:rsid w:val="00DE3A0D"/>
    <w:rsid w:val="00DE3AAB"/>
    <w:rsid w:val="00DE3AE6"/>
    <w:rsid w:val="00DE3B43"/>
    <w:rsid w:val="00DE3B76"/>
    <w:rsid w:val="00DE3C87"/>
    <w:rsid w:val="00DE3C91"/>
    <w:rsid w:val="00DE3E3A"/>
    <w:rsid w:val="00DE3E43"/>
    <w:rsid w:val="00DE3F97"/>
    <w:rsid w:val="00DE4021"/>
    <w:rsid w:val="00DE40CE"/>
    <w:rsid w:val="00DE41D5"/>
    <w:rsid w:val="00DE424F"/>
    <w:rsid w:val="00DE4296"/>
    <w:rsid w:val="00DE4353"/>
    <w:rsid w:val="00DE4389"/>
    <w:rsid w:val="00DE4568"/>
    <w:rsid w:val="00DE4643"/>
    <w:rsid w:val="00DE46AA"/>
    <w:rsid w:val="00DE46B7"/>
    <w:rsid w:val="00DE4919"/>
    <w:rsid w:val="00DE4982"/>
    <w:rsid w:val="00DE4BA3"/>
    <w:rsid w:val="00DE4E13"/>
    <w:rsid w:val="00DE4E46"/>
    <w:rsid w:val="00DE4FC5"/>
    <w:rsid w:val="00DE4FF4"/>
    <w:rsid w:val="00DE53D8"/>
    <w:rsid w:val="00DE5531"/>
    <w:rsid w:val="00DE5569"/>
    <w:rsid w:val="00DE5577"/>
    <w:rsid w:val="00DE5631"/>
    <w:rsid w:val="00DE5741"/>
    <w:rsid w:val="00DE5751"/>
    <w:rsid w:val="00DE5B9F"/>
    <w:rsid w:val="00DE5BE9"/>
    <w:rsid w:val="00DE5DA6"/>
    <w:rsid w:val="00DE5FAA"/>
    <w:rsid w:val="00DE608F"/>
    <w:rsid w:val="00DE6091"/>
    <w:rsid w:val="00DE61C6"/>
    <w:rsid w:val="00DE63AD"/>
    <w:rsid w:val="00DE6635"/>
    <w:rsid w:val="00DE668F"/>
    <w:rsid w:val="00DE676D"/>
    <w:rsid w:val="00DE67A4"/>
    <w:rsid w:val="00DE6803"/>
    <w:rsid w:val="00DE6A53"/>
    <w:rsid w:val="00DE6AC2"/>
    <w:rsid w:val="00DE6C42"/>
    <w:rsid w:val="00DE6CCF"/>
    <w:rsid w:val="00DE6DC1"/>
    <w:rsid w:val="00DE6E04"/>
    <w:rsid w:val="00DE6F85"/>
    <w:rsid w:val="00DE7771"/>
    <w:rsid w:val="00DE783E"/>
    <w:rsid w:val="00DE7A14"/>
    <w:rsid w:val="00DE7BB7"/>
    <w:rsid w:val="00DE7C9B"/>
    <w:rsid w:val="00DE7CC4"/>
    <w:rsid w:val="00DE7D7D"/>
    <w:rsid w:val="00DF006C"/>
    <w:rsid w:val="00DF01C3"/>
    <w:rsid w:val="00DF050E"/>
    <w:rsid w:val="00DF052C"/>
    <w:rsid w:val="00DF056A"/>
    <w:rsid w:val="00DF0643"/>
    <w:rsid w:val="00DF06C6"/>
    <w:rsid w:val="00DF075D"/>
    <w:rsid w:val="00DF077F"/>
    <w:rsid w:val="00DF0BC2"/>
    <w:rsid w:val="00DF0C2D"/>
    <w:rsid w:val="00DF0D9E"/>
    <w:rsid w:val="00DF1162"/>
    <w:rsid w:val="00DF12B4"/>
    <w:rsid w:val="00DF12BB"/>
    <w:rsid w:val="00DF13F9"/>
    <w:rsid w:val="00DF1403"/>
    <w:rsid w:val="00DF15AD"/>
    <w:rsid w:val="00DF17AC"/>
    <w:rsid w:val="00DF17AD"/>
    <w:rsid w:val="00DF1866"/>
    <w:rsid w:val="00DF18AE"/>
    <w:rsid w:val="00DF18B1"/>
    <w:rsid w:val="00DF193E"/>
    <w:rsid w:val="00DF1A11"/>
    <w:rsid w:val="00DF1A9F"/>
    <w:rsid w:val="00DF1B62"/>
    <w:rsid w:val="00DF1C3B"/>
    <w:rsid w:val="00DF1E0B"/>
    <w:rsid w:val="00DF1EDD"/>
    <w:rsid w:val="00DF1F8A"/>
    <w:rsid w:val="00DF206D"/>
    <w:rsid w:val="00DF20B6"/>
    <w:rsid w:val="00DF23F3"/>
    <w:rsid w:val="00DF24DD"/>
    <w:rsid w:val="00DF252D"/>
    <w:rsid w:val="00DF2880"/>
    <w:rsid w:val="00DF2A10"/>
    <w:rsid w:val="00DF2A2D"/>
    <w:rsid w:val="00DF2B2C"/>
    <w:rsid w:val="00DF2B46"/>
    <w:rsid w:val="00DF2BC6"/>
    <w:rsid w:val="00DF2E88"/>
    <w:rsid w:val="00DF2F87"/>
    <w:rsid w:val="00DF3503"/>
    <w:rsid w:val="00DF35E8"/>
    <w:rsid w:val="00DF3660"/>
    <w:rsid w:val="00DF3894"/>
    <w:rsid w:val="00DF38A8"/>
    <w:rsid w:val="00DF38B5"/>
    <w:rsid w:val="00DF3AB2"/>
    <w:rsid w:val="00DF3B06"/>
    <w:rsid w:val="00DF3C40"/>
    <w:rsid w:val="00DF3D4F"/>
    <w:rsid w:val="00DF3E42"/>
    <w:rsid w:val="00DF3E5B"/>
    <w:rsid w:val="00DF3F40"/>
    <w:rsid w:val="00DF3FCB"/>
    <w:rsid w:val="00DF402C"/>
    <w:rsid w:val="00DF409B"/>
    <w:rsid w:val="00DF410D"/>
    <w:rsid w:val="00DF4199"/>
    <w:rsid w:val="00DF41CC"/>
    <w:rsid w:val="00DF41E0"/>
    <w:rsid w:val="00DF431D"/>
    <w:rsid w:val="00DF4326"/>
    <w:rsid w:val="00DF4575"/>
    <w:rsid w:val="00DF463A"/>
    <w:rsid w:val="00DF469D"/>
    <w:rsid w:val="00DF4827"/>
    <w:rsid w:val="00DF4B5F"/>
    <w:rsid w:val="00DF4CA5"/>
    <w:rsid w:val="00DF4CD3"/>
    <w:rsid w:val="00DF4EE1"/>
    <w:rsid w:val="00DF4FE2"/>
    <w:rsid w:val="00DF501F"/>
    <w:rsid w:val="00DF5067"/>
    <w:rsid w:val="00DF5097"/>
    <w:rsid w:val="00DF52F4"/>
    <w:rsid w:val="00DF5367"/>
    <w:rsid w:val="00DF5668"/>
    <w:rsid w:val="00DF569A"/>
    <w:rsid w:val="00DF569B"/>
    <w:rsid w:val="00DF5771"/>
    <w:rsid w:val="00DF582D"/>
    <w:rsid w:val="00DF5868"/>
    <w:rsid w:val="00DF5960"/>
    <w:rsid w:val="00DF5AB4"/>
    <w:rsid w:val="00DF5AD5"/>
    <w:rsid w:val="00DF5AEE"/>
    <w:rsid w:val="00DF5B2A"/>
    <w:rsid w:val="00DF5BE3"/>
    <w:rsid w:val="00DF5CD6"/>
    <w:rsid w:val="00DF5D25"/>
    <w:rsid w:val="00DF5DF9"/>
    <w:rsid w:val="00DF5DFB"/>
    <w:rsid w:val="00DF5EA8"/>
    <w:rsid w:val="00DF5EE2"/>
    <w:rsid w:val="00DF610E"/>
    <w:rsid w:val="00DF625A"/>
    <w:rsid w:val="00DF639E"/>
    <w:rsid w:val="00DF63F0"/>
    <w:rsid w:val="00DF6402"/>
    <w:rsid w:val="00DF6503"/>
    <w:rsid w:val="00DF65FE"/>
    <w:rsid w:val="00DF66EF"/>
    <w:rsid w:val="00DF678C"/>
    <w:rsid w:val="00DF69C9"/>
    <w:rsid w:val="00DF6A0C"/>
    <w:rsid w:val="00DF6A42"/>
    <w:rsid w:val="00DF6AE7"/>
    <w:rsid w:val="00DF6B36"/>
    <w:rsid w:val="00DF6BD3"/>
    <w:rsid w:val="00DF6D6E"/>
    <w:rsid w:val="00DF6EC7"/>
    <w:rsid w:val="00DF6EF4"/>
    <w:rsid w:val="00DF6F30"/>
    <w:rsid w:val="00DF7003"/>
    <w:rsid w:val="00DF7185"/>
    <w:rsid w:val="00DF721D"/>
    <w:rsid w:val="00DF7299"/>
    <w:rsid w:val="00DF72EF"/>
    <w:rsid w:val="00DF7558"/>
    <w:rsid w:val="00DF7AFB"/>
    <w:rsid w:val="00DF7BDE"/>
    <w:rsid w:val="00DF7C54"/>
    <w:rsid w:val="00DF7CFE"/>
    <w:rsid w:val="00DF7E95"/>
    <w:rsid w:val="00DF7EAE"/>
    <w:rsid w:val="00DF7F6B"/>
    <w:rsid w:val="00DF7FFE"/>
    <w:rsid w:val="00E00006"/>
    <w:rsid w:val="00E000A5"/>
    <w:rsid w:val="00E000BC"/>
    <w:rsid w:val="00E001D5"/>
    <w:rsid w:val="00E005C8"/>
    <w:rsid w:val="00E005E3"/>
    <w:rsid w:val="00E007DD"/>
    <w:rsid w:val="00E00A21"/>
    <w:rsid w:val="00E00AA7"/>
    <w:rsid w:val="00E00B79"/>
    <w:rsid w:val="00E00BF9"/>
    <w:rsid w:val="00E00D18"/>
    <w:rsid w:val="00E01020"/>
    <w:rsid w:val="00E010BF"/>
    <w:rsid w:val="00E012C2"/>
    <w:rsid w:val="00E01468"/>
    <w:rsid w:val="00E01AC0"/>
    <w:rsid w:val="00E01AFD"/>
    <w:rsid w:val="00E01C33"/>
    <w:rsid w:val="00E01CED"/>
    <w:rsid w:val="00E01DE6"/>
    <w:rsid w:val="00E01E4A"/>
    <w:rsid w:val="00E02003"/>
    <w:rsid w:val="00E021DB"/>
    <w:rsid w:val="00E02277"/>
    <w:rsid w:val="00E0227F"/>
    <w:rsid w:val="00E022FB"/>
    <w:rsid w:val="00E02306"/>
    <w:rsid w:val="00E0250A"/>
    <w:rsid w:val="00E02514"/>
    <w:rsid w:val="00E02776"/>
    <w:rsid w:val="00E02830"/>
    <w:rsid w:val="00E028EA"/>
    <w:rsid w:val="00E02AB9"/>
    <w:rsid w:val="00E02B47"/>
    <w:rsid w:val="00E02B4F"/>
    <w:rsid w:val="00E02B85"/>
    <w:rsid w:val="00E02C9C"/>
    <w:rsid w:val="00E02CBA"/>
    <w:rsid w:val="00E02D53"/>
    <w:rsid w:val="00E02E43"/>
    <w:rsid w:val="00E02E70"/>
    <w:rsid w:val="00E03233"/>
    <w:rsid w:val="00E0341E"/>
    <w:rsid w:val="00E035C1"/>
    <w:rsid w:val="00E035D0"/>
    <w:rsid w:val="00E03613"/>
    <w:rsid w:val="00E036C5"/>
    <w:rsid w:val="00E03700"/>
    <w:rsid w:val="00E03840"/>
    <w:rsid w:val="00E0393D"/>
    <w:rsid w:val="00E039B7"/>
    <w:rsid w:val="00E03A4C"/>
    <w:rsid w:val="00E03A81"/>
    <w:rsid w:val="00E03A89"/>
    <w:rsid w:val="00E03B05"/>
    <w:rsid w:val="00E03B43"/>
    <w:rsid w:val="00E03B8D"/>
    <w:rsid w:val="00E03D17"/>
    <w:rsid w:val="00E03D24"/>
    <w:rsid w:val="00E03D95"/>
    <w:rsid w:val="00E04037"/>
    <w:rsid w:val="00E042C9"/>
    <w:rsid w:val="00E045C6"/>
    <w:rsid w:val="00E04644"/>
    <w:rsid w:val="00E04648"/>
    <w:rsid w:val="00E04707"/>
    <w:rsid w:val="00E04907"/>
    <w:rsid w:val="00E04957"/>
    <w:rsid w:val="00E04A3A"/>
    <w:rsid w:val="00E04B90"/>
    <w:rsid w:val="00E04D09"/>
    <w:rsid w:val="00E04D31"/>
    <w:rsid w:val="00E04EFF"/>
    <w:rsid w:val="00E04F1E"/>
    <w:rsid w:val="00E04F8E"/>
    <w:rsid w:val="00E04FCA"/>
    <w:rsid w:val="00E04FE0"/>
    <w:rsid w:val="00E05105"/>
    <w:rsid w:val="00E0513D"/>
    <w:rsid w:val="00E054ED"/>
    <w:rsid w:val="00E054FC"/>
    <w:rsid w:val="00E0557C"/>
    <w:rsid w:val="00E055A1"/>
    <w:rsid w:val="00E05673"/>
    <w:rsid w:val="00E05782"/>
    <w:rsid w:val="00E05875"/>
    <w:rsid w:val="00E05896"/>
    <w:rsid w:val="00E058C9"/>
    <w:rsid w:val="00E05927"/>
    <w:rsid w:val="00E059D7"/>
    <w:rsid w:val="00E05B9D"/>
    <w:rsid w:val="00E05D2C"/>
    <w:rsid w:val="00E05D3A"/>
    <w:rsid w:val="00E05DFF"/>
    <w:rsid w:val="00E05E80"/>
    <w:rsid w:val="00E05FD6"/>
    <w:rsid w:val="00E0604A"/>
    <w:rsid w:val="00E0614F"/>
    <w:rsid w:val="00E064A1"/>
    <w:rsid w:val="00E065D2"/>
    <w:rsid w:val="00E066B0"/>
    <w:rsid w:val="00E0672D"/>
    <w:rsid w:val="00E0674C"/>
    <w:rsid w:val="00E067A0"/>
    <w:rsid w:val="00E0697F"/>
    <w:rsid w:val="00E069B0"/>
    <w:rsid w:val="00E06A92"/>
    <w:rsid w:val="00E06EC2"/>
    <w:rsid w:val="00E06FFF"/>
    <w:rsid w:val="00E07002"/>
    <w:rsid w:val="00E0701A"/>
    <w:rsid w:val="00E0708C"/>
    <w:rsid w:val="00E07287"/>
    <w:rsid w:val="00E0739A"/>
    <w:rsid w:val="00E07437"/>
    <w:rsid w:val="00E07469"/>
    <w:rsid w:val="00E07595"/>
    <w:rsid w:val="00E075F7"/>
    <w:rsid w:val="00E0763B"/>
    <w:rsid w:val="00E076E1"/>
    <w:rsid w:val="00E0772D"/>
    <w:rsid w:val="00E0784D"/>
    <w:rsid w:val="00E078B3"/>
    <w:rsid w:val="00E078C9"/>
    <w:rsid w:val="00E079CC"/>
    <w:rsid w:val="00E07A03"/>
    <w:rsid w:val="00E07A7B"/>
    <w:rsid w:val="00E07DCE"/>
    <w:rsid w:val="00E07DF3"/>
    <w:rsid w:val="00E07E5F"/>
    <w:rsid w:val="00E07E83"/>
    <w:rsid w:val="00E07EFB"/>
    <w:rsid w:val="00E07FEC"/>
    <w:rsid w:val="00E1002F"/>
    <w:rsid w:val="00E10140"/>
    <w:rsid w:val="00E101FE"/>
    <w:rsid w:val="00E102BF"/>
    <w:rsid w:val="00E10308"/>
    <w:rsid w:val="00E1032E"/>
    <w:rsid w:val="00E10375"/>
    <w:rsid w:val="00E103F9"/>
    <w:rsid w:val="00E1041A"/>
    <w:rsid w:val="00E1051A"/>
    <w:rsid w:val="00E1055A"/>
    <w:rsid w:val="00E105F4"/>
    <w:rsid w:val="00E107CE"/>
    <w:rsid w:val="00E1083A"/>
    <w:rsid w:val="00E1093C"/>
    <w:rsid w:val="00E1097A"/>
    <w:rsid w:val="00E10A03"/>
    <w:rsid w:val="00E10BF6"/>
    <w:rsid w:val="00E10D23"/>
    <w:rsid w:val="00E10D95"/>
    <w:rsid w:val="00E11076"/>
    <w:rsid w:val="00E11130"/>
    <w:rsid w:val="00E11325"/>
    <w:rsid w:val="00E113D0"/>
    <w:rsid w:val="00E1156F"/>
    <w:rsid w:val="00E11578"/>
    <w:rsid w:val="00E11591"/>
    <w:rsid w:val="00E1159D"/>
    <w:rsid w:val="00E11674"/>
    <w:rsid w:val="00E1168D"/>
    <w:rsid w:val="00E116AE"/>
    <w:rsid w:val="00E11758"/>
    <w:rsid w:val="00E11832"/>
    <w:rsid w:val="00E118DE"/>
    <w:rsid w:val="00E118FD"/>
    <w:rsid w:val="00E1193A"/>
    <w:rsid w:val="00E11951"/>
    <w:rsid w:val="00E11956"/>
    <w:rsid w:val="00E119A0"/>
    <w:rsid w:val="00E11A10"/>
    <w:rsid w:val="00E11A12"/>
    <w:rsid w:val="00E11A86"/>
    <w:rsid w:val="00E11B4D"/>
    <w:rsid w:val="00E11BC2"/>
    <w:rsid w:val="00E11C03"/>
    <w:rsid w:val="00E11C1E"/>
    <w:rsid w:val="00E11C21"/>
    <w:rsid w:val="00E11E10"/>
    <w:rsid w:val="00E11F32"/>
    <w:rsid w:val="00E1223F"/>
    <w:rsid w:val="00E12245"/>
    <w:rsid w:val="00E122BC"/>
    <w:rsid w:val="00E1236A"/>
    <w:rsid w:val="00E123FB"/>
    <w:rsid w:val="00E12507"/>
    <w:rsid w:val="00E12514"/>
    <w:rsid w:val="00E1251A"/>
    <w:rsid w:val="00E126C9"/>
    <w:rsid w:val="00E12890"/>
    <w:rsid w:val="00E129EC"/>
    <w:rsid w:val="00E12AB6"/>
    <w:rsid w:val="00E12B61"/>
    <w:rsid w:val="00E12BA3"/>
    <w:rsid w:val="00E12CF7"/>
    <w:rsid w:val="00E12E1E"/>
    <w:rsid w:val="00E12E28"/>
    <w:rsid w:val="00E12E99"/>
    <w:rsid w:val="00E12F31"/>
    <w:rsid w:val="00E13045"/>
    <w:rsid w:val="00E130CF"/>
    <w:rsid w:val="00E13186"/>
    <w:rsid w:val="00E132F6"/>
    <w:rsid w:val="00E13360"/>
    <w:rsid w:val="00E13369"/>
    <w:rsid w:val="00E134E3"/>
    <w:rsid w:val="00E135E8"/>
    <w:rsid w:val="00E13684"/>
    <w:rsid w:val="00E137C0"/>
    <w:rsid w:val="00E13AF8"/>
    <w:rsid w:val="00E13C48"/>
    <w:rsid w:val="00E13C8E"/>
    <w:rsid w:val="00E13CC2"/>
    <w:rsid w:val="00E13D36"/>
    <w:rsid w:val="00E13D8D"/>
    <w:rsid w:val="00E13E3A"/>
    <w:rsid w:val="00E13EAA"/>
    <w:rsid w:val="00E13FA2"/>
    <w:rsid w:val="00E13FB5"/>
    <w:rsid w:val="00E13FC0"/>
    <w:rsid w:val="00E14092"/>
    <w:rsid w:val="00E1409E"/>
    <w:rsid w:val="00E1414C"/>
    <w:rsid w:val="00E14242"/>
    <w:rsid w:val="00E14373"/>
    <w:rsid w:val="00E14377"/>
    <w:rsid w:val="00E143CF"/>
    <w:rsid w:val="00E14404"/>
    <w:rsid w:val="00E14598"/>
    <w:rsid w:val="00E14663"/>
    <w:rsid w:val="00E146C8"/>
    <w:rsid w:val="00E146EC"/>
    <w:rsid w:val="00E1472C"/>
    <w:rsid w:val="00E147AD"/>
    <w:rsid w:val="00E147C3"/>
    <w:rsid w:val="00E14823"/>
    <w:rsid w:val="00E148BE"/>
    <w:rsid w:val="00E148D8"/>
    <w:rsid w:val="00E148E7"/>
    <w:rsid w:val="00E14977"/>
    <w:rsid w:val="00E149BC"/>
    <w:rsid w:val="00E14A10"/>
    <w:rsid w:val="00E14B44"/>
    <w:rsid w:val="00E14CC8"/>
    <w:rsid w:val="00E14DEC"/>
    <w:rsid w:val="00E14EEC"/>
    <w:rsid w:val="00E15088"/>
    <w:rsid w:val="00E150D9"/>
    <w:rsid w:val="00E150E2"/>
    <w:rsid w:val="00E151B4"/>
    <w:rsid w:val="00E152BB"/>
    <w:rsid w:val="00E153C4"/>
    <w:rsid w:val="00E154A1"/>
    <w:rsid w:val="00E1579B"/>
    <w:rsid w:val="00E15875"/>
    <w:rsid w:val="00E158E8"/>
    <w:rsid w:val="00E15C92"/>
    <w:rsid w:val="00E15CFA"/>
    <w:rsid w:val="00E15D82"/>
    <w:rsid w:val="00E15E58"/>
    <w:rsid w:val="00E1602D"/>
    <w:rsid w:val="00E1605C"/>
    <w:rsid w:val="00E16129"/>
    <w:rsid w:val="00E1672A"/>
    <w:rsid w:val="00E167CA"/>
    <w:rsid w:val="00E169D1"/>
    <w:rsid w:val="00E16A3C"/>
    <w:rsid w:val="00E16AF8"/>
    <w:rsid w:val="00E16BC4"/>
    <w:rsid w:val="00E16BEF"/>
    <w:rsid w:val="00E16C7D"/>
    <w:rsid w:val="00E16D19"/>
    <w:rsid w:val="00E16D4D"/>
    <w:rsid w:val="00E16F42"/>
    <w:rsid w:val="00E16F64"/>
    <w:rsid w:val="00E16F8E"/>
    <w:rsid w:val="00E17005"/>
    <w:rsid w:val="00E1712D"/>
    <w:rsid w:val="00E1725D"/>
    <w:rsid w:val="00E173D0"/>
    <w:rsid w:val="00E1746A"/>
    <w:rsid w:val="00E1769E"/>
    <w:rsid w:val="00E176DA"/>
    <w:rsid w:val="00E17705"/>
    <w:rsid w:val="00E177EE"/>
    <w:rsid w:val="00E17D2F"/>
    <w:rsid w:val="00E17DC6"/>
    <w:rsid w:val="00E17ED5"/>
    <w:rsid w:val="00E17F0E"/>
    <w:rsid w:val="00E17F1A"/>
    <w:rsid w:val="00E17F51"/>
    <w:rsid w:val="00E20012"/>
    <w:rsid w:val="00E20025"/>
    <w:rsid w:val="00E201AC"/>
    <w:rsid w:val="00E202E1"/>
    <w:rsid w:val="00E20328"/>
    <w:rsid w:val="00E2033E"/>
    <w:rsid w:val="00E2050A"/>
    <w:rsid w:val="00E20861"/>
    <w:rsid w:val="00E20AEE"/>
    <w:rsid w:val="00E20B9C"/>
    <w:rsid w:val="00E20C52"/>
    <w:rsid w:val="00E20CEE"/>
    <w:rsid w:val="00E20DE7"/>
    <w:rsid w:val="00E20E47"/>
    <w:rsid w:val="00E20F65"/>
    <w:rsid w:val="00E20F76"/>
    <w:rsid w:val="00E21138"/>
    <w:rsid w:val="00E211AF"/>
    <w:rsid w:val="00E21245"/>
    <w:rsid w:val="00E213EA"/>
    <w:rsid w:val="00E2157A"/>
    <w:rsid w:val="00E217C5"/>
    <w:rsid w:val="00E21940"/>
    <w:rsid w:val="00E219C4"/>
    <w:rsid w:val="00E21A07"/>
    <w:rsid w:val="00E21C08"/>
    <w:rsid w:val="00E21C8D"/>
    <w:rsid w:val="00E21CC6"/>
    <w:rsid w:val="00E21D53"/>
    <w:rsid w:val="00E21D65"/>
    <w:rsid w:val="00E21E1E"/>
    <w:rsid w:val="00E21EED"/>
    <w:rsid w:val="00E22035"/>
    <w:rsid w:val="00E2210D"/>
    <w:rsid w:val="00E221D9"/>
    <w:rsid w:val="00E22288"/>
    <w:rsid w:val="00E22400"/>
    <w:rsid w:val="00E22453"/>
    <w:rsid w:val="00E2249D"/>
    <w:rsid w:val="00E22527"/>
    <w:rsid w:val="00E225A4"/>
    <w:rsid w:val="00E22605"/>
    <w:rsid w:val="00E22789"/>
    <w:rsid w:val="00E22803"/>
    <w:rsid w:val="00E229DB"/>
    <w:rsid w:val="00E22A3B"/>
    <w:rsid w:val="00E22AF3"/>
    <w:rsid w:val="00E22B25"/>
    <w:rsid w:val="00E22BCA"/>
    <w:rsid w:val="00E22C14"/>
    <w:rsid w:val="00E22C85"/>
    <w:rsid w:val="00E22F2F"/>
    <w:rsid w:val="00E22F75"/>
    <w:rsid w:val="00E23015"/>
    <w:rsid w:val="00E23096"/>
    <w:rsid w:val="00E23125"/>
    <w:rsid w:val="00E231D5"/>
    <w:rsid w:val="00E23234"/>
    <w:rsid w:val="00E232D8"/>
    <w:rsid w:val="00E233A2"/>
    <w:rsid w:val="00E235CF"/>
    <w:rsid w:val="00E2366A"/>
    <w:rsid w:val="00E23685"/>
    <w:rsid w:val="00E237AC"/>
    <w:rsid w:val="00E23809"/>
    <w:rsid w:val="00E23830"/>
    <w:rsid w:val="00E23A35"/>
    <w:rsid w:val="00E23C13"/>
    <w:rsid w:val="00E23C2C"/>
    <w:rsid w:val="00E23D03"/>
    <w:rsid w:val="00E23D12"/>
    <w:rsid w:val="00E23D41"/>
    <w:rsid w:val="00E23E3A"/>
    <w:rsid w:val="00E23FD8"/>
    <w:rsid w:val="00E2401B"/>
    <w:rsid w:val="00E2401F"/>
    <w:rsid w:val="00E240DB"/>
    <w:rsid w:val="00E241B4"/>
    <w:rsid w:val="00E24264"/>
    <w:rsid w:val="00E2427B"/>
    <w:rsid w:val="00E24484"/>
    <w:rsid w:val="00E24489"/>
    <w:rsid w:val="00E244EA"/>
    <w:rsid w:val="00E244F1"/>
    <w:rsid w:val="00E246E2"/>
    <w:rsid w:val="00E24713"/>
    <w:rsid w:val="00E2473F"/>
    <w:rsid w:val="00E2495D"/>
    <w:rsid w:val="00E24AA6"/>
    <w:rsid w:val="00E24ABE"/>
    <w:rsid w:val="00E24AE9"/>
    <w:rsid w:val="00E24C35"/>
    <w:rsid w:val="00E24CA9"/>
    <w:rsid w:val="00E24D8A"/>
    <w:rsid w:val="00E24DAF"/>
    <w:rsid w:val="00E2504A"/>
    <w:rsid w:val="00E250FA"/>
    <w:rsid w:val="00E2515A"/>
    <w:rsid w:val="00E2515F"/>
    <w:rsid w:val="00E251C1"/>
    <w:rsid w:val="00E2521D"/>
    <w:rsid w:val="00E25253"/>
    <w:rsid w:val="00E252F4"/>
    <w:rsid w:val="00E2531A"/>
    <w:rsid w:val="00E254B6"/>
    <w:rsid w:val="00E25667"/>
    <w:rsid w:val="00E2577C"/>
    <w:rsid w:val="00E259A2"/>
    <w:rsid w:val="00E25B2B"/>
    <w:rsid w:val="00E25B88"/>
    <w:rsid w:val="00E25C0C"/>
    <w:rsid w:val="00E25CD5"/>
    <w:rsid w:val="00E25EEE"/>
    <w:rsid w:val="00E25FF0"/>
    <w:rsid w:val="00E261B3"/>
    <w:rsid w:val="00E26206"/>
    <w:rsid w:val="00E26447"/>
    <w:rsid w:val="00E26498"/>
    <w:rsid w:val="00E264C3"/>
    <w:rsid w:val="00E264F6"/>
    <w:rsid w:val="00E268DA"/>
    <w:rsid w:val="00E269A0"/>
    <w:rsid w:val="00E269B8"/>
    <w:rsid w:val="00E269D7"/>
    <w:rsid w:val="00E26A62"/>
    <w:rsid w:val="00E26B12"/>
    <w:rsid w:val="00E26B8B"/>
    <w:rsid w:val="00E26BDF"/>
    <w:rsid w:val="00E26D33"/>
    <w:rsid w:val="00E26E8F"/>
    <w:rsid w:val="00E27053"/>
    <w:rsid w:val="00E27059"/>
    <w:rsid w:val="00E271E8"/>
    <w:rsid w:val="00E27337"/>
    <w:rsid w:val="00E27415"/>
    <w:rsid w:val="00E275EE"/>
    <w:rsid w:val="00E27637"/>
    <w:rsid w:val="00E2777A"/>
    <w:rsid w:val="00E2779D"/>
    <w:rsid w:val="00E27811"/>
    <w:rsid w:val="00E278F6"/>
    <w:rsid w:val="00E2791F"/>
    <w:rsid w:val="00E279A6"/>
    <w:rsid w:val="00E27B05"/>
    <w:rsid w:val="00E27B37"/>
    <w:rsid w:val="00E27B8C"/>
    <w:rsid w:val="00E27BFF"/>
    <w:rsid w:val="00E27C35"/>
    <w:rsid w:val="00E27C47"/>
    <w:rsid w:val="00E27CBC"/>
    <w:rsid w:val="00E27CCA"/>
    <w:rsid w:val="00E27CE5"/>
    <w:rsid w:val="00E27D88"/>
    <w:rsid w:val="00E27D9F"/>
    <w:rsid w:val="00E27E09"/>
    <w:rsid w:val="00E27F13"/>
    <w:rsid w:val="00E30095"/>
    <w:rsid w:val="00E3036C"/>
    <w:rsid w:val="00E30382"/>
    <w:rsid w:val="00E303D2"/>
    <w:rsid w:val="00E30591"/>
    <w:rsid w:val="00E307A9"/>
    <w:rsid w:val="00E30851"/>
    <w:rsid w:val="00E30A9C"/>
    <w:rsid w:val="00E30BE7"/>
    <w:rsid w:val="00E30F23"/>
    <w:rsid w:val="00E311AA"/>
    <w:rsid w:val="00E311E4"/>
    <w:rsid w:val="00E31245"/>
    <w:rsid w:val="00E312FF"/>
    <w:rsid w:val="00E31325"/>
    <w:rsid w:val="00E313C8"/>
    <w:rsid w:val="00E31644"/>
    <w:rsid w:val="00E3170C"/>
    <w:rsid w:val="00E318A9"/>
    <w:rsid w:val="00E31BB7"/>
    <w:rsid w:val="00E31E34"/>
    <w:rsid w:val="00E31F7F"/>
    <w:rsid w:val="00E320A0"/>
    <w:rsid w:val="00E32148"/>
    <w:rsid w:val="00E32154"/>
    <w:rsid w:val="00E321D9"/>
    <w:rsid w:val="00E32261"/>
    <w:rsid w:val="00E322AC"/>
    <w:rsid w:val="00E322CD"/>
    <w:rsid w:val="00E326F7"/>
    <w:rsid w:val="00E327CB"/>
    <w:rsid w:val="00E327F2"/>
    <w:rsid w:val="00E32805"/>
    <w:rsid w:val="00E32A2D"/>
    <w:rsid w:val="00E32A7E"/>
    <w:rsid w:val="00E32CE2"/>
    <w:rsid w:val="00E32D89"/>
    <w:rsid w:val="00E32DDE"/>
    <w:rsid w:val="00E32E8F"/>
    <w:rsid w:val="00E33079"/>
    <w:rsid w:val="00E3319B"/>
    <w:rsid w:val="00E331D3"/>
    <w:rsid w:val="00E3326B"/>
    <w:rsid w:val="00E33378"/>
    <w:rsid w:val="00E3339F"/>
    <w:rsid w:val="00E333AC"/>
    <w:rsid w:val="00E3348B"/>
    <w:rsid w:val="00E33586"/>
    <w:rsid w:val="00E33588"/>
    <w:rsid w:val="00E335A5"/>
    <w:rsid w:val="00E335D3"/>
    <w:rsid w:val="00E336EA"/>
    <w:rsid w:val="00E33769"/>
    <w:rsid w:val="00E33791"/>
    <w:rsid w:val="00E33793"/>
    <w:rsid w:val="00E337D2"/>
    <w:rsid w:val="00E337F5"/>
    <w:rsid w:val="00E33840"/>
    <w:rsid w:val="00E33989"/>
    <w:rsid w:val="00E33A72"/>
    <w:rsid w:val="00E33BF0"/>
    <w:rsid w:val="00E33E16"/>
    <w:rsid w:val="00E33E2C"/>
    <w:rsid w:val="00E33E87"/>
    <w:rsid w:val="00E33FAE"/>
    <w:rsid w:val="00E34001"/>
    <w:rsid w:val="00E340B9"/>
    <w:rsid w:val="00E34135"/>
    <w:rsid w:val="00E341EC"/>
    <w:rsid w:val="00E3437D"/>
    <w:rsid w:val="00E343E6"/>
    <w:rsid w:val="00E344C7"/>
    <w:rsid w:val="00E34651"/>
    <w:rsid w:val="00E348C7"/>
    <w:rsid w:val="00E3493E"/>
    <w:rsid w:val="00E3494A"/>
    <w:rsid w:val="00E34B39"/>
    <w:rsid w:val="00E34D7D"/>
    <w:rsid w:val="00E34DCE"/>
    <w:rsid w:val="00E34EE9"/>
    <w:rsid w:val="00E34F7A"/>
    <w:rsid w:val="00E34F84"/>
    <w:rsid w:val="00E34FD6"/>
    <w:rsid w:val="00E350B9"/>
    <w:rsid w:val="00E350CD"/>
    <w:rsid w:val="00E3526C"/>
    <w:rsid w:val="00E353D1"/>
    <w:rsid w:val="00E35567"/>
    <w:rsid w:val="00E355C9"/>
    <w:rsid w:val="00E355F1"/>
    <w:rsid w:val="00E3560A"/>
    <w:rsid w:val="00E35910"/>
    <w:rsid w:val="00E35AED"/>
    <w:rsid w:val="00E35BFE"/>
    <w:rsid w:val="00E35C11"/>
    <w:rsid w:val="00E35C78"/>
    <w:rsid w:val="00E35E8D"/>
    <w:rsid w:val="00E35E94"/>
    <w:rsid w:val="00E35F12"/>
    <w:rsid w:val="00E3601B"/>
    <w:rsid w:val="00E36155"/>
    <w:rsid w:val="00E362AC"/>
    <w:rsid w:val="00E36370"/>
    <w:rsid w:val="00E365EC"/>
    <w:rsid w:val="00E36624"/>
    <w:rsid w:val="00E367C0"/>
    <w:rsid w:val="00E367EE"/>
    <w:rsid w:val="00E369F2"/>
    <w:rsid w:val="00E36B88"/>
    <w:rsid w:val="00E36FBC"/>
    <w:rsid w:val="00E3703F"/>
    <w:rsid w:val="00E3720F"/>
    <w:rsid w:val="00E372F5"/>
    <w:rsid w:val="00E37446"/>
    <w:rsid w:val="00E3748F"/>
    <w:rsid w:val="00E37512"/>
    <w:rsid w:val="00E37563"/>
    <w:rsid w:val="00E376D0"/>
    <w:rsid w:val="00E37728"/>
    <w:rsid w:val="00E37788"/>
    <w:rsid w:val="00E377D5"/>
    <w:rsid w:val="00E37888"/>
    <w:rsid w:val="00E378E9"/>
    <w:rsid w:val="00E37A41"/>
    <w:rsid w:val="00E37BC5"/>
    <w:rsid w:val="00E37C3B"/>
    <w:rsid w:val="00E37E7A"/>
    <w:rsid w:val="00E37F25"/>
    <w:rsid w:val="00E37FAA"/>
    <w:rsid w:val="00E400CC"/>
    <w:rsid w:val="00E4049A"/>
    <w:rsid w:val="00E404F5"/>
    <w:rsid w:val="00E40522"/>
    <w:rsid w:val="00E4057F"/>
    <w:rsid w:val="00E40691"/>
    <w:rsid w:val="00E407DC"/>
    <w:rsid w:val="00E4084E"/>
    <w:rsid w:val="00E40A13"/>
    <w:rsid w:val="00E40A85"/>
    <w:rsid w:val="00E40ADB"/>
    <w:rsid w:val="00E40CA7"/>
    <w:rsid w:val="00E40DB8"/>
    <w:rsid w:val="00E40DC7"/>
    <w:rsid w:val="00E40EE7"/>
    <w:rsid w:val="00E410D1"/>
    <w:rsid w:val="00E412D4"/>
    <w:rsid w:val="00E4157B"/>
    <w:rsid w:val="00E415AE"/>
    <w:rsid w:val="00E416DE"/>
    <w:rsid w:val="00E418A4"/>
    <w:rsid w:val="00E418B1"/>
    <w:rsid w:val="00E41B2B"/>
    <w:rsid w:val="00E41BDF"/>
    <w:rsid w:val="00E41CC1"/>
    <w:rsid w:val="00E41DB9"/>
    <w:rsid w:val="00E41E0C"/>
    <w:rsid w:val="00E41E51"/>
    <w:rsid w:val="00E41FF8"/>
    <w:rsid w:val="00E42060"/>
    <w:rsid w:val="00E4212F"/>
    <w:rsid w:val="00E42151"/>
    <w:rsid w:val="00E421A8"/>
    <w:rsid w:val="00E421CA"/>
    <w:rsid w:val="00E42267"/>
    <w:rsid w:val="00E424D3"/>
    <w:rsid w:val="00E425C4"/>
    <w:rsid w:val="00E42703"/>
    <w:rsid w:val="00E4278D"/>
    <w:rsid w:val="00E42830"/>
    <w:rsid w:val="00E42864"/>
    <w:rsid w:val="00E42985"/>
    <w:rsid w:val="00E42A4B"/>
    <w:rsid w:val="00E42A64"/>
    <w:rsid w:val="00E42DDA"/>
    <w:rsid w:val="00E42DFE"/>
    <w:rsid w:val="00E42E12"/>
    <w:rsid w:val="00E42E27"/>
    <w:rsid w:val="00E42EFE"/>
    <w:rsid w:val="00E4320E"/>
    <w:rsid w:val="00E433BA"/>
    <w:rsid w:val="00E433CC"/>
    <w:rsid w:val="00E43449"/>
    <w:rsid w:val="00E4372A"/>
    <w:rsid w:val="00E437EE"/>
    <w:rsid w:val="00E43905"/>
    <w:rsid w:val="00E43A97"/>
    <w:rsid w:val="00E43B32"/>
    <w:rsid w:val="00E43CD2"/>
    <w:rsid w:val="00E43E25"/>
    <w:rsid w:val="00E43EAF"/>
    <w:rsid w:val="00E43EDA"/>
    <w:rsid w:val="00E43F81"/>
    <w:rsid w:val="00E43FBB"/>
    <w:rsid w:val="00E43FBD"/>
    <w:rsid w:val="00E44007"/>
    <w:rsid w:val="00E44044"/>
    <w:rsid w:val="00E440B9"/>
    <w:rsid w:val="00E44244"/>
    <w:rsid w:val="00E442E8"/>
    <w:rsid w:val="00E4433D"/>
    <w:rsid w:val="00E444B7"/>
    <w:rsid w:val="00E445AD"/>
    <w:rsid w:val="00E4464F"/>
    <w:rsid w:val="00E446CF"/>
    <w:rsid w:val="00E446EA"/>
    <w:rsid w:val="00E447BE"/>
    <w:rsid w:val="00E44856"/>
    <w:rsid w:val="00E448B6"/>
    <w:rsid w:val="00E44914"/>
    <w:rsid w:val="00E44961"/>
    <w:rsid w:val="00E44B3C"/>
    <w:rsid w:val="00E44BB1"/>
    <w:rsid w:val="00E44C25"/>
    <w:rsid w:val="00E44C42"/>
    <w:rsid w:val="00E44C86"/>
    <w:rsid w:val="00E44CCC"/>
    <w:rsid w:val="00E44D87"/>
    <w:rsid w:val="00E44E20"/>
    <w:rsid w:val="00E44EFF"/>
    <w:rsid w:val="00E44F0A"/>
    <w:rsid w:val="00E44FD9"/>
    <w:rsid w:val="00E44FDD"/>
    <w:rsid w:val="00E45013"/>
    <w:rsid w:val="00E45033"/>
    <w:rsid w:val="00E4519D"/>
    <w:rsid w:val="00E45291"/>
    <w:rsid w:val="00E4533A"/>
    <w:rsid w:val="00E4545C"/>
    <w:rsid w:val="00E454B4"/>
    <w:rsid w:val="00E45570"/>
    <w:rsid w:val="00E45669"/>
    <w:rsid w:val="00E456A2"/>
    <w:rsid w:val="00E456ED"/>
    <w:rsid w:val="00E4578C"/>
    <w:rsid w:val="00E45851"/>
    <w:rsid w:val="00E45875"/>
    <w:rsid w:val="00E45982"/>
    <w:rsid w:val="00E45A5C"/>
    <w:rsid w:val="00E45CD0"/>
    <w:rsid w:val="00E45E29"/>
    <w:rsid w:val="00E45EF4"/>
    <w:rsid w:val="00E45F78"/>
    <w:rsid w:val="00E45FAC"/>
    <w:rsid w:val="00E460FA"/>
    <w:rsid w:val="00E4616F"/>
    <w:rsid w:val="00E4632E"/>
    <w:rsid w:val="00E4635B"/>
    <w:rsid w:val="00E46455"/>
    <w:rsid w:val="00E46588"/>
    <w:rsid w:val="00E465AA"/>
    <w:rsid w:val="00E465C6"/>
    <w:rsid w:val="00E4660D"/>
    <w:rsid w:val="00E467DF"/>
    <w:rsid w:val="00E46B04"/>
    <w:rsid w:val="00E46BAB"/>
    <w:rsid w:val="00E46CC8"/>
    <w:rsid w:val="00E46CEE"/>
    <w:rsid w:val="00E46D18"/>
    <w:rsid w:val="00E46D72"/>
    <w:rsid w:val="00E46F8D"/>
    <w:rsid w:val="00E46FB0"/>
    <w:rsid w:val="00E4704F"/>
    <w:rsid w:val="00E47115"/>
    <w:rsid w:val="00E4712F"/>
    <w:rsid w:val="00E47140"/>
    <w:rsid w:val="00E47260"/>
    <w:rsid w:val="00E472E9"/>
    <w:rsid w:val="00E4731D"/>
    <w:rsid w:val="00E473A2"/>
    <w:rsid w:val="00E47470"/>
    <w:rsid w:val="00E474F6"/>
    <w:rsid w:val="00E476E5"/>
    <w:rsid w:val="00E47898"/>
    <w:rsid w:val="00E478A9"/>
    <w:rsid w:val="00E4796D"/>
    <w:rsid w:val="00E479F7"/>
    <w:rsid w:val="00E47A76"/>
    <w:rsid w:val="00E47D2B"/>
    <w:rsid w:val="00E47E6A"/>
    <w:rsid w:val="00E47F03"/>
    <w:rsid w:val="00E47FE9"/>
    <w:rsid w:val="00E50013"/>
    <w:rsid w:val="00E502DC"/>
    <w:rsid w:val="00E50362"/>
    <w:rsid w:val="00E50501"/>
    <w:rsid w:val="00E50559"/>
    <w:rsid w:val="00E5061F"/>
    <w:rsid w:val="00E50735"/>
    <w:rsid w:val="00E507FA"/>
    <w:rsid w:val="00E508FB"/>
    <w:rsid w:val="00E50997"/>
    <w:rsid w:val="00E50BCA"/>
    <w:rsid w:val="00E50C40"/>
    <w:rsid w:val="00E50E93"/>
    <w:rsid w:val="00E50EA8"/>
    <w:rsid w:val="00E5113E"/>
    <w:rsid w:val="00E511DD"/>
    <w:rsid w:val="00E51224"/>
    <w:rsid w:val="00E513E8"/>
    <w:rsid w:val="00E51550"/>
    <w:rsid w:val="00E51710"/>
    <w:rsid w:val="00E51758"/>
    <w:rsid w:val="00E51764"/>
    <w:rsid w:val="00E51780"/>
    <w:rsid w:val="00E517D9"/>
    <w:rsid w:val="00E517E8"/>
    <w:rsid w:val="00E518A2"/>
    <w:rsid w:val="00E518AC"/>
    <w:rsid w:val="00E518D4"/>
    <w:rsid w:val="00E51965"/>
    <w:rsid w:val="00E51AB4"/>
    <w:rsid w:val="00E51B9C"/>
    <w:rsid w:val="00E51C5E"/>
    <w:rsid w:val="00E51E02"/>
    <w:rsid w:val="00E51F04"/>
    <w:rsid w:val="00E51F83"/>
    <w:rsid w:val="00E52185"/>
    <w:rsid w:val="00E521E0"/>
    <w:rsid w:val="00E522F0"/>
    <w:rsid w:val="00E5232C"/>
    <w:rsid w:val="00E5248F"/>
    <w:rsid w:val="00E524F5"/>
    <w:rsid w:val="00E5259A"/>
    <w:rsid w:val="00E5260C"/>
    <w:rsid w:val="00E527B0"/>
    <w:rsid w:val="00E52829"/>
    <w:rsid w:val="00E5282A"/>
    <w:rsid w:val="00E5290F"/>
    <w:rsid w:val="00E52B3E"/>
    <w:rsid w:val="00E52B59"/>
    <w:rsid w:val="00E52BC3"/>
    <w:rsid w:val="00E52BEF"/>
    <w:rsid w:val="00E52C4D"/>
    <w:rsid w:val="00E52D3D"/>
    <w:rsid w:val="00E52DDB"/>
    <w:rsid w:val="00E52EB8"/>
    <w:rsid w:val="00E53085"/>
    <w:rsid w:val="00E53132"/>
    <w:rsid w:val="00E5325C"/>
    <w:rsid w:val="00E53503"/>
    <w:rsid w:val="00E5365A"/>
    <w:rsid w:val="00E5370B"/>
    <w:rsid w:val="00E5372D"/>
    <w:rsid w:val="00E53771"/>
    <w:rsid w:val="00E53879"/>
    <w:rsid w:val="00E53944"/>
    <w:rsid w:val="00E5397D"/>
    <w:rsid w:val="00E53A8D"/>
    <w:rsid w:val="00E53B12"/>
    <w:rsid w:val="00E53C0D"/>
    <w:rsid w:val="00E53C0F"/>
    <w:rsid w:val="00E53D14"/>
    <w:rsid w:val="00E53DDD"/>
    <w:rsid w:val="00E53DF7"/>
    <w:rsid w:val="00E53F16"/>
    <w:rsid w:val="00E53FAC"/>
    <w:rsid w:val="00E5419E"/>
    <w:rsid w:val="00E54235"/>
    <w:rsid w:val="00E54273"/>
    <w:rsid w:val="00E5427D"/>
    <w:rsid w:val="00E5430B"/>
    <w:rsid w:val="00E543E5"/>
    <w:rsid w:val="00E545EA"/>
    <w:rsid w:val="00E54650"/>
    <w:rsid w:val="00E546C9"/>
    <w:rsid w:val="00E547C0"/>
    <w:rsid w:val="00E54813"/>
    <w:rsid w:val="00E548F0"/>
    <w:rsid w:val="00E5490C"/>
    <w:rsid w:val="00E54911"/>
    <w:rsid w:val="00E54A60"/>
    <w:rsid w:val="00E54B7C"/>
    <w:rsid w:val="00E54BBD"/>
    <w:rsid w:val="00E54BCA"/>
    <w:rsid w:val="00E54BD3"/>
    <w:rsid w:val="00E54C02"/>
    <w:rsid w:val="00E54DC8"/>
    <w:rsid w:val="00E54E36"/>
    <w:rsid w:val="00E54E9B"/>
    <w:rsid w:val="00E54FEE"/>
    <w:rsid w:val="00E5514E"/>
    <w:rsid w:val="00E55178"/>
    <w:rsid w:val="00E551ED"/>
    <w:rsid w:val="00E551FD"/>
    <w:rsid w:val="00E55247"/>
    <w:rsid w:val="00E5525B"/>
    <w:rsid w:val="00E552B0"/>
    <w:rsid w:val="00E55330"/>
    <w:rsid w:val="00E55479"/>
    <w:rsid w:val="00E554DE"/>
    <w:rsid w:val="00E556E5"/>
    <w:rsid w:val="00E557A0"/>
    <w:rsid w:val="00E5595F"/>
    <w:rsid w:val="00E559DE"/>
    <w:rsid w:val="00E55B99"/>
    <w:rsid w:val="00E55BC3"/>
    <w:rsid w:val="00E55C46"/>
    <w:rsid w:val="00E55CB8"/>
    <w:rsid w:val="00E55D22"/>
    <w:rsid w:val="00E55E2F"/>
    <w:rsid w:val="00E56032"/>
    <w:rsid w:val="00E56083"/>
    <w:rsid w:val="00E560CA"/>
    <w:rsid w:val="00E56206"/>
    <w:rsid w:val="00E5639D"/>
    <w:rsid w:val="00E563D6"/>
    <w:rsid w:val="00E56444"/>
    <w:rsid w:val="00E56452"/>
    <w:rsid w:val="00E564F6"/>
    <w:rsid w:val="00E56645"/>
    <w:rsid w:val="00E567BE"/>
    <w:rsid w:val="00E567FD"/>
    <w:rsid w:val="00E5699F"/>
    <w:rsid w:val="00E569DB"/>
    <w:rsid w:val="00E56C9D"/>
    <w:rsid w:val="00E56CD9"/>
    <w:rsid w:val="00E56E01"/>
    <w:rsid w:val="00E56E4C"/>
    <w:rsid w:val="00E56EAA"/>
    <w:rsid w:val="00E56EFF"/>
    <w:rsid w:val="00E56FCC"/>
    <w:rsid w:val="00E570B4"/>
    <w:rsid w:val="00E57148"/>
    <w:rsid w:val="00E573F0"/>
    <w:rsid w:val="00E57521"/>
    <w:rsid w:val="00E57889"/>
    <w:rsid w:val="00E578C4"/>
    <w:rsid w:val="00E578D9"/>
    <w:rsid w:val="00E57901"/>
    <w:rsid w:val="00E57A1F"/>
    <w:rsid w:val="00E57AB1"/>
    <w:rsid w:val="00E57D56"/>
    <w:rsid w:val="00E57DB2"/>
    <w:rsid w:val="00E57DBF"/>
    <w:rsid w:val="00E57DD2"/>
    <w:rsid w:val="00E57E8C"/>
    <w:rsid w:val="00E57EF8"/>
    <w:rsid w:val="00E600DE"/>
    <w:rsid w:val="00E600FA"/>
    <w:rsid w:val="00E602B2"/>
    <w:rsid w:val="00E603C5"/>
    <w:rsid w:val="00E603D4"/>
    <w:rsid w:val="00E6042B"/>
    <w:rsid w:val="00E6049E"/>
    <w:rsid w:val="00E605A3"/>
    <w:rsid w:val="00E6064C"/>
    <w:rsid w:val="00E609F2"/>
    <w:rsid w:val="00E60AB7"/>
    <w:rsid w:val="00E60BBD"/>
    <w:rsid w:val="00E60C80"/>
    <w:rsid w:val="00E60DC6"/>
    <w:rsid w:val="00E60DC7"/>
    <w:rsid w:val="00E61164"/>
    <w:rsid w:val="00E61240"/>
    <w:rsid w:val="00E612B7"/>
    <w:rsid w:val="00E6143F"/>
    <w:rsid w:val="00E61444"/>
    <w:rsid w:val="00E6150D"/>
    <w:rsid w:val="00E615D9"/>
    <w:rsid w:val="00E61693"/>
    <w:rsid w:val="00E6190D"/>
    <w:rsid w:val="00E61940"/>
    <w:rsid w:val="00E61992"/>
    <w:rsid w:val="00E619E9"/>
    <w:rsid w:val="00E61AFD"/>
    <w:rsid w:val="00E61D87"/>
    <w:rsid w:val="00E61D8C"/>
    <w:rsid w:val="00E61DCF"/>
    <w:rsid w:val="00E61FE1"/>
    <w:rsid w:val="00E62081"/>
    <w:rsid w:val="00E62106"/>
    <w:rsid w:val="00E621BA"/>
    <w:rsid w:val="00E622D0"/>
    <w:rsid w:val="00E624C2"/>
    <w:rsid w:val="00E62529"/>
    <w:rsid w:val="00E6258B"/>
    <w:rsid w:val="00E625C8"/>
    <w:rsid w:val="00E62803"/>
    <w:rsid w:val="00E629EA"/>
    <w:rsid w:val="00E62D06"/>
    <w:rsid w:val="00E62D5C"/>
    <w:rsid w:val="00E62F71"/>
    <w:rsid w:val="00E62FC3"/>
    <w:rsid w:val="00E6305C"/>
    <w:rsid w:val="00E63111"/>
    <w:rsid w:val="00E63395"/>
    <w:rsid w:val="00E63561"/>
    <w:rsid w:val="00E63585"/>
    <w:rsid w:val="00E636BA"/>
    <w:rsid w:val="00E63751"/>
    <w:rsid w:val="00E6383F"/>
    <w:rsid w:val="00E63880"/>
    <w:rsid w:val="00E638CA"/>
    <w:rsid w:val="00E638E3"/>
    <w:rsid w:val="00E63908"/>
    <w:rsid w:val="00E639BD"/>
    <w:rsid w:val="00E63A17"/>
    <w:rsid w:val="00E63B6E"/>
    <w:rsid w:val="00E63BBD"/>
    <w:rsid w:val="00E63BC5"/>
    <w:rsid w:val="00E63BE1"/>
    <w:rsid w:val="00E63C20"/>
    <w:rsid w:val="00E63CC2"/>
    <w:rsid w:val="00E63D04"/>
    <w:rsid w:val="00E63E2F"/>
    <w:rsid w:val="00E63FAF"/>
    <w:rsid w:val="00E63FD8"/>
    <w:rsid w:val="00E64231"/>
    <w:rsid w:val="00E64278"/>
    <w:rsid w:val="00E6428B"/>
    <w:rsid w:val="00E642CB"/>
    <w:rsid w:val="00E642DB"/>
    <w:rsid w:val="00E642FE"/>
    <w:rsid w:val="00E6436D"/>
    <w:rsid w:val="00E64551"/>
    <w:rsid w:val="00E645A4"/>
    <w:rsid w:val="00E64615"/>
    <w:rsid w:val="00E64689"/>
    <w:rsid w:val="00E646A7"/>
    <w:rsid w:val="00E646CC"/>
    <w:rsid w:val="00E647B2"/>
    <w:rsid w:val="00E64870"/>
    <w:rsid w:val="00E649B9"/>
    <w:rsid w:val="00E64A8C"/>
    <w:rsid w:val="00E64AD8"/>
    <w:rsid w:val="00E64B0E"/>
    <w:rsid w:val="00E64B99"/>
    <w:rsid w:val="00E64C02"/>
    <w:rsid w:val="00E64CCE"/>
    <w:rsid w:val="00E64D17"/>
    <w:rsid w:val="00E64D4D"/>
    <w:rsid w:val="00E64D60"/>
    <w:rsid w:val="00E64DAD"/>
    <w:rsid w:val="00E65018"/>
    <w:rsid w:val="00E6554D"/>
    <w:rsid w:val="00E656A0"/>
    <w:rsid w:val="00E6592B"/>
    <w:rsid w:val="00E6593C"/>
    <w:rsid w:val="00E65B1E"/>
    <w:rsid w:val="00E65CB5"/>
    <w:rsid w:val="00E65D1B"/>
    <w:rsid w:val="00E65E1F"/>
    <w:rsid w:val="00E65E7C"/>
    <w:rsid w:val="00E65EA4"/>
    <w:rsid w:val="00E65F25"/>
    <w:rsid w:val="00E65FFB"/>
    <w:rsid w:val="00E663D8"/>
    <w:rsid w:val="00E663F0"/>
    <w:rsid w:val="00E664B1"/>
    <w:rsid w:val="00E6656B"/>
    <w:rsid w:val="00E6656C"/>
    <w:rsid w:val="00E66654"/>
    <w:rsid w:val="00E666BF"/>
    <w:rsid w:val="00E6686B"/>
    <w:rsid w:val="00E6689F"/>
    <w:rsid w:val="00E669AE"/>
    <w:rsid w:val="00E66B42"/>
    <w:rsid w:val="00E66B88"/>
    <w:rsid w:val="00E66C62"/>
    <w:rsid w:val="00E66C65"/>
    <w:rsid w:val="00E66C83"/>
    <w:rsid w:val="00E66CC0"/>
    <w:rsid w:val="00E66F9B"/>
    <w:rsid w:val="00E6709F"/>
    <w:rsid w:val="00E6710A"/>
    <w:rsid w:val="00E67183"/>
    <w:rsid w:val="00E671FA"/>
    <w:rsid w:val="00E673FB"/>
    <w:rsid w:val="00E67632"/>
    <w:rsid w:val="00E67655"/>
    <w:rsid w:val="00E677ED"/>
    <w:rsid w:val="00E6785B"/>
    <w:rsid w:val="00E678E9"/>
    <w:rsid w:val="00E67967"/>
    <w:rsid w:val="00E67A0C"/>
    <w:rsid w:val="00E67BD8"/>
    <w:rsid w:val="00E67CA5"/>
    <w:rsid w:val="00E67CBF"/>
    <w:rsid w:val="00E67DB4"/>
    <w:rsid w:val="00E67DC6"/>
    <w:rsid w:val="00E67DDA"/>
    <w:rsid w:val="00E67E6A"/>
    <w:rsid w:val="00E67EB6"/>
    <w:rsid w:val="00E67F2A"/>
    <w:rsid w:val="00E67F81"/>
    <w:rsid w:val="00E67FAB"/>
    <w:rsid w:val="00E70133"/>
    <w:rsid w:val="00E702AC"/>
    <w:rsid w:val="00E7052C"/>
    <w:rsid w:val="00E705A7"/>
    <w:rsid w:val="00E70686"/>
    <w:rsid w:val="00E7079B"/>
    <w:rsid w:val="00E707DA"/>
    <w:rsid w:val="00E70821"/>
    <w:rsid w:val="00E70913"/>
    <w:rsid w:val="00E70A43"/>
    <w:rsid w:val="00E70AD9"/>
    <w:rsid w:val="00E70AE5"/>
    <w:rsid w:val="00E70BBC"/>
    <w:rsid w:val="00E70C12"/>
    <w:rsid w:val="00E70D53"/>
    <w:rsid w:val="00E71332"/>
    <w:rsid w:val="00E71684"/>
    <w:rsid w:val="00E716E5"/>
    <w:rsid w:val="00E71724"/>
    <w:rsid w:val="00E718BC"/>
    <w:rsid w:val="00E719A4"/>
    <w:rsid w:val="00E719D2"/>
    <w:rsid w:val="00E71A96"/>
    <w:rsid w:val="00E71B88"/>
    <w:rsid w:val="00E71E28"/>
    <w:rsid w:val="00E71FFE"/>
    <w:rsid w:val="00E72238"/>
    <w:rsid w:val="00E72274"/>
    <w:rsid w:val="00E722CA"/>
    <w:rsid w:val="00E722D6"/>
    <w:rsid w:val="00E723D5"/>
    <w:rsid w:val="00E72444"/>
    <w:rsid w:val="00E7247A"/>
    <w:rsid w:val="00E725E5"/>
    <w:rsid w:val="00E72607"/>
    <w:rsid w:val="00E7262F"/>
    <w:rsid w:val="00E72912"/>
    <w:rsid w:val="00E72B1C"/>
    <w:rsid w:val="00E72B3F"/>
    <w:rsid w:val="00E72C09"/>
    <w:rsid w:val="00E72CEB"/>
    <w:rsid w:val="00E72DE7"/>
    <w:rsid w:val="00E72E27"/>
    <w:rsid w:val="00E72ECE"/>
    <w:rsid w:val="00E72FA2"/>
    <w:rsid w:val="00E72FAA"/>
    <w:rsid w:val="00E7306E"/>
    <w:rsid w:val="00E7312F"/>
    <w:rsid w:val="00E7318B"/>
    <w:rsid w:val="00E7325B"/>
    <w:rsid w:val="00E73278"/>
    <w:rsid w:val="00E732B6"/>
    <w:rsid w:val="00E73491"/>
    <w:rsid w:val="00E73B8A"/>
    <w:rsid w:val="00E73D10"/>
    <w:rsid w:val="00E73FB2"/>
    <w:rsid w:val="00E7409B"/>
    <w:rsid w:val="00E740D5"/>
    <w:rsid w:val="00E741BA"/>
    <w:rsid w:val="00E742CF"/>
    <w:rsid w:val="00E742E3"/>
    <w:rsid w:val="00E74512"/>
    <w:rsid w:val="00E74614"/>
    <w:rsid w:val="00E7485C"/>
    <w:rsid w:val="00E748DF"/>
    <w:rsid w:val="00E74C03"/>
    <w:rsid w:val="00E74C78"/>
    <w:rsid w:val="00E74D93"/>
    <w:rsid w:val="00E74F11"/>
    <w:rsid w:val="00E74FC1"/>
    <w:rsid w:val="00E74FFA"/>
    <w:rsid w:val="00E75090"/>
    <w:rsid w:val="00E7514C"/>
    <w:rsid w:val="00E7516F"/>
    <w:rsid w:val="00E751B8"/>
    <w:rsid w:val="00E75499"/>
    <w:rsid w:val="00E7560D"/>
    <w:rsid w:val="00E75639"/>
    <w:rsid w:val="00E75851"/>
    <w:rsid w:val="00E7590B"/>
    <w:rsid w:val="00E75A5A"/>
    <w:rsid w:val="00E75B57"/>
    <w:rsid w:val="00E75BA8"/>
    <w:rsid w:val="00E75D65"/>
    <w:rsid w:val="00E75E6E"/>
    <w:rsid w:val="00E75FBA"/>
    <w:rsid w:val="00E7601A"/>
    <w:rsid w:val="00E7606C"/>
    <w:rsid w:val="00E7608B"/>
    <w:rsid w:val="00E76098"/>
    <w:rsid w:val="00E76128"/>
    <w:rsid w:val="00E76191"/>
    <w:rsid w:val="00E761A5"/>
    <w:rsid w:val="00E765C2"/>
    <w:rsid w:val="00E7668F"/>
    <w:rsid w:val="00E7671D"/>
    <w:rsid w:val="00E76883"/>
    <w:rsid w:val="00E769A6"/>
    <w:rsid w:val="00E76A50"/>
    <w:rsid w:val="00E76A85"/>
    <w:rsid w:val="00E76ADB"/>
    <w:rsid w:val="00E76AEC"/>
    <w:rsid w:val="00E76B93"/>
    <w:rsid w:val="00E76BBB"/>
    <w:rsid w:val="00E76C01"/>
    <w:rsid w:val="00E76C3F"/>
    <w:rsid w:val="00E76CDB"/>
    <w:rsid w:val="00E76F4B"/>
    <w:rsid w:val="00E76F5A"/>
    <w:rsid w:val="00E773A8"/>
    <w:rsid w:val="00E77462"/>
    <w:rsid w:val="00E77936"/>
    <w:rsid w:val="00E77959"/>
    <w:rsid w:val="00E779CE"/>
    <w:rsid w:val="00E77A03"/>
    <w:rsid w:val="00E77B2B"/>
    <w:rsid w:val="00E77C94"/>
    <w:rsid w:val="00E77DFC"/>
    <w:rsid w:val="00E8001C"/>
    <w:rsid w:val="00E800AC"/>
    <w:rsid w:val="00E802BC"/>
    <w:rsid w:val="00E80422"/>
    <w:rsid w:val="00E805AD"/>
    <w:rsid w:val="00E80610"/>
    <w:rsid w:val="00E80649"/>
    <w:rsid w:val="00E80778"/>
    <w:rsid w:val="00E8089D"/>
    <w:rsid w:val="00E808F2"/>
    <w:rsid w:val="00E809B5"/>
    <w:rsid w:val="00E80A90"/>
    <w:rsid w:val="00E80AA3"/>
    <w:rsid w:val="00E80B44"/>
    <w:rsid w:val="00E80C2E"/>
    <w:rsid w:val="00E80D25"/>
    <w:rsid w:val="00E80F27"/>
    <w:rsid w:val="00E80F7F"/>
    <w:rsid w:val="00E810E7"/>
    <w:rsid w:val="00E8110B"/>
    <w:rsid w:val="00E8112E"/>
    <w:rsid w:val="00E812BF"/>
    <w:rsid w:val="00E81372"/>
    <w:rsid w:val="00E813F7"/>
    <w:rsid w:val="00E81426"/>
    <w:rsid w:val="00E81971"/>
    <w:rsid w:val="00E81981"/>
    <w:rsid w:val="00E81A96"/>
    <w:rsid w:val="00E81A9E"/>
    <w:rsid w:val="00E81C1B"/>
    <w:rsid w:val="00E81D03"/>
    <w:rsid w:val="00E81D06"/>
    <w:rsid w:val="00E81D10"/>
    <w:rsid w:val="00E81D47"/>
    <w:rsid w:val="00E81DF2"/>
    <w:rsid w:val="00E81E4C"/>
    <w:rsid w:val="00E81F89"/>
    <w:rsid w:val="00E81FB0"/>
    <w:rsid w:val="00E82283"/>
    <w:rsid w:val="00E82575"/>
    <w:rsid w:val="00E826D3"/>
    <w:rsid w:val="00E828CC"/>
    <w:rsid w:val="00E82B73"/>
    <w:rsid w:val="00E82C32"/>
    <w:rsid w:val="00E82C39"/>
    <w:rsid w:val="00E82DAE"/>
    <w:rsid w:val="00E82E46"/>
    <w:rsid w:val="00E82E96"/>
    <w:rsid w:val="00E82FDB"/>
    <w:rsid w:val="00E83077"/>
    <w:rsid w:val="00E8318A"/>
    <w:rsid w:val="00E83193"/>
    <w:rsid w:val="00E832F0"/>
    <w:rsid w:val="00E83302"/>
    <w:rsid w:val="00E8334D"/>
    <w:rsid w:val="00E834EB"/>
    <w:rsid w:val="00E83525"/>
    <w:rsid w:val="00E83594"/>
    <w:rsid w:val="00E835ED"/>
    <w:rsid w:val="00E837FD"/>
    <w:rsid w:val="00E837FF"/>
    <w:rsid w:val="00E83880"/>
    <w:rsid w:val="00E83892"/>
    <w:rsid w:val="00E838D0"/>
    <w:rsid w:val="00E8394A"/>
    <w:rsid w:val="00E83AB7"/>
    <w:rsid w:val="00E83C70"/>
    <w:rsid w:val="00E83D40"/>
    <w:rsid w:val="00E83DD5"/>
    <w:rsid w:val="00E84167"/>
    <w:rsid w:val="00E841B6"/>
    <w:rsid w:val="00E842CA"/>
    <w:rsid w:val="00E843C8"/>
    <w:rsid w:val="00E84423"/>
    <w:rsid w:val="00E844DE"/>
    <w:rsid w:val="00E844F8"/>
    <w:rsid w:val="00E84630"/>
    <w:rsid w:val="00E84664"/>
    <w:rsid w:val="00E84762"/>
    <w:rsid w:val="00E84775"/>
    <w:rsid w:val="00E8493C"/>
    <w:rsid w:val="00E84B83"/>
    <w:rsid w:val="00E84BF4"/>
    <w:rsid w:val="00E84CB8"/>
    <w:rsid w:val="00E84D4D"/>
    <w:rsid w:val="00E84F4F"/>
    <w:rsid w:val="00E84F7E"/>
    <w:rsid w:val="00E84F92"/>
    <w:rsid w:val="00E85238"/>
    <w:rsid w:val="00E8524B"/>
    <w:rsid w:val="00E85439"/>
    <w:rsid w:val="00E85460"/>
    <w:rsid w:val="00E85486"/>
    <w:rsid w:val="00E85556"/>
    <w:rsid w:val="00E8563E"/>
    <w:rsid w:val="00E8573B"/>
    <w:rsid w:val="00E857E7"/>
    <w:rsid w:val="00E859B2"/>
    <w:rsid w:val="00E85A96"/>
    <w:rsid w:val="00E85CAA"/>
    <w:rsid w:val="00E85EB1"/>
    <w:rsid w:val="00E85FDE"/>
    <w:rsid w:val="00E85FEA"/>
    <w:rsid w:val="00E8602B"/>
    <w:rsid w:val="00E860B2"/>
    <w:rsid w:val="00E861EA"/>
    <w:rsid w:val="00E86229"/>
    <w:rsid w:val="00E8634A"/>
    <w:rsid w:val="00E863B2"/>
    <w:rsid w:val="00E86461"/>
    <w:rsid w:val="00E86591"/>
    <w:rsid w:val="00E86841"/>
    <w:rsid w:val="00E868FF"/>
    <w:rsid w:val="00E8699B"/>
    <w:rsid w:val="00E869B9"/>
    <w:rsid w:val="00E86AD7"/>
    <w:rsid w:val="00E86BC2"/>
    <w:rsid w:val="00E86C0C"/>
    <w:rsid w:val="00E86D8E"/>
    <w:rsid w:val="00E86F03"/>
    <w:rsid w:val="00E872D6"/>
    <w:rsid w:val="00E874FC"/>
    <w:rsid w:val="00E87530"/>
    <w:rsid w:val="00E8775B"/>
    <w:rsid w:val="00E87862"/>
    <w:rsid w:val="00E878A8"/>
    <w:rsid w:val="00E879D4"/>
    <w:rsid w:val="00E879E6"/>
    <w:rsid w:val="00E87A7A"/>
    <w:rsid w:val="00E87C82"/>
    <w:rsid w:val="00E87C90"/>
    <w:rsid w:val="00E87E01"/>
    <w:rsid w:val="00E87F52"/>
    <w:rsid w:val="00E87F54"/>
    <w:rsid w:val="00E87FF9"/>
    <w:rsid w:val="00E9006C"/>
    <w:rsid w:val="00E90277"/>
    <w:rsid w:val="00E90491"/>
    <w:rsid w:val="00E90544"/>
    <w:rsid w:val="00E9056E"/>
    <w:rsid w:val="00E90678"/>
    <w:rsid w:val="00E9072A"/>
    <w:rsid w:val="00E9074F"/>
    <w:rsid w:val="00E90871"/>
    <w:rsid w:val="00E90997"/>
    <w:rsid w:val="00E909A4"/>
    <w:rsid w:val="00E90BD4"/>
    <w:rsid w:val="00E90CF0"/>
    <w:rsid w:val="00E90D13"/>
    <w:rsid w:val="00E90E74"/>
    <w:rsid w:val="00E90E83"/>
    <w:rsid w:val="00E90FB5"/>
    <w:rsid w:val="00E91149"/>
    <w:rsid w:val="00E91176"/>
    <w:rsid w:val="00E911D2"/>
    <w:rsid w:val="00E91239"/>
    <w:rsid w:val="00E912C9"/>
    <w:rsid w:val="00E91319"/>
    <w:rsid w:val="00E913B7"/>
    <w:rsid w:val="00E914C6"/>
    <w:rsid w:val="00E914D3"/>
    <w:rsid w:val="00E91617"/>
    <w:rsid w:val="00E91731"/>
    <w:rsid w:val="00E91787"/>
    <w:rsid w:val="00E917DC"/>
    <w:rsid w:val="00E91872"/>
    <w:rsid w:val="00E91891"/>
    <w:rsid w:val="00E918CD"/>
    <w:rsid w:val="00E9190B"/>
    <w:rsid w:val="00E9192B"/>
    <w:rsid w:val="00E9193C"/>
    <w:rsid w:val="00E91992"/>
    <w:rsid w:val="00E91A10"/>
    <w:rsid w:val="00E91A6C"/>
    <w:rsid w:val="00E91B59"/>
    <w:rsid w:val="00E91C31"/>
    <w:rsid w:val="00E91CE8"/>
    <w:rsid w:val="00E91D0B"/>
    <w:rsid w:val="00E91F4C"/>
    <w:rsid w:val="00E9219B"/>
    <w:rsid w:val="00E9224E"/>
    <w:rsid w:val="00E9230A"/>
    <w:rsid w:val="00E92396"/>
    <w:rsid w:val="00E92460"/>
    <w:rsid w:val="00E92510"/>
    <w:rsid w:val="00E9251E"/>
    <w:rsid w:val="00E9259B"/>
    <w:rsid w:val="00E926AB"/>
    <w:rsid w:val="00E929BC"/>
    <w:rsid w:val="00E929C7"/>
    <w:rsid w:val="00E92B05"/>
    <w:rsid w:val="00E92B92"/>
    <w:rsid w:val="00E92D1E"/>
    <w:rsid w:val="00E92D57"/>
    <w:rsid w:val="00E92DDF"/>
    <w:rsid w:val="00E92E23"/>
    <w:rsid w:val="00E9304E"/>
    <w:rsid w:val="00E9317C"/>
    <w:rsid w:val="00E931D6"/>
    <w:rsid w:val="00E931DD"/>
    <w:rsid w:val="00E932D5"/>
    <w:rsid w:val="00E933B0"/>
    <w:rsid w:val="00E93865"/>
    <w:rsid w:val="00E9389B"/>
    <w:rsid w:val="00E939B2"/>
    <w:rsid w:val="00E939C6"/>
    <w:rsid w:val="00E93A21"/>
    <w:rsid w:val="00E93ADD"/>
    <w:rsid w:val="00E93B72"/>
    <w:rsid w:val="00E93BE1"/>
    <w:rsid w:val="00E93C40"/>
    <w:rsid w:val="00E93D55"/>
    <w:rsid w:val="00E93E10"/>
    <w:rsid w:val="00E93E56"/>
    <w:rsid w:val="00E93E9C"/>
    <w:rsid w:val="00E93EA0"/>
    <w:rsid w:val="00E93F9E"/>
    <w:rsid w:val="00E940CA"/>
    <w:rsid w:val="00E941B3"/>
    <w:rsid w:val="00E941E3"/>
    <w:rsid w:val="00E94253"/>
    <w:rsid w:val="00E942F6"/>
    <w:rsid w:val="00E943F1"/>
    <w:rsid w:val="00E94490"/>
    <w:rsid w:val="00E945F1"/>
    <w:rsid w:val="00E9478F"/>
    <w:rsid w:val="00E947B8"/>
    <w:rsid w:val="00E949EB"/>
    <w:rsid w:val="00E94AED"/>
    <w:rsid w:val="00E94BA2"/>
    <w:rsid w:val="00E94CEF"/>
    <w:rsid w:val="00E94D59"/>
    <w:rsid w:val="00E94D68"/>
    <w:rsid w:val="00E94EA1"/>
    <w:rsid w:val="00E94EE8"/>
    <w:rsid w:val="00E95323"/>
    <w:rsid w:val="00E953E2"/>
    <w:rsid w:val="00E95595"/>
    <w:rsid w:val="00E95837"/>
    <w:rsid w:val="00E958A1"/>
    <w:rsid w:val="00E95A17"/>
    <w:rsid w:val="00E95D15"/>
    <w:rsid w:val="00E96011"/>
    <w:rsid w:val="00E961C4"/>
    <w:rsid w:val="00E9648D"/>
    <w:rsid w:val="00E965C9"/>
    <w:rsid w:val="00E9666E"/>
    <w:rsid w:val="00E96752"/>
    <w:rsid w:val="00E96953"/>
    <w:rsid w:val="00E96A93"/>
    <w:rsid w:val="00E96E21"/>
    <w:rsid w:val="00E96E9B"/>
    <w:rsid w:val="00E96EAC"/>
    <w:rsid w:val="00E96FA1"/>
    <w:rsid w:val="00E970A5"/>
    <w:rsid w:val="00E9718A"/>
    <w:rsid w:val="00E971BA"/>
    <w:rsid w:val="00E97212"/>
    <w:rsid w:val="00E97238"/>
    <w:rsid w:val="00E97240"/>
    <w:rsid w:val="00E972E1"/>
    <w:rsid w:val="00E97346"/>
    <w:rsid w:val="00E973D6"/>
    <w:rsid w:val="00E9741A"/>
    <w:rsid w:val="00E97548"/>
    <w:rsid w:val="00E97565"/>
    <w:rsid w:val="00E975C9"/>
    <w:rsid w:val="00E976AF"/>
    <w:rsid w:val="00E9787E"/>
    <w:rsid w:val="00E97E2A"/>
    <w:rsid w:val="00E97EF1"/>
    <w:rsid w:val="00E97F15"/>
    <w:rsid w:val="00E97F25"/>
    <w:rsid w:val="00E97FE3"/>
    <w:rsid w:val="00EA0128"/>
    <w:rsid w:val="00EA0205"/>
    <w:rsid w:val="00EA02EF"/>
    <w:rsid w:val="00EA041E"/>
    <w:rsid w:val="00EA0478"/>
    <w:rsid w:val="00EA0479"/>
    <w:rsid w:val="00EA058A"/>
    <w:rsid w:val="00EA073B"/>
    <w:rsid w:val="00EA07CB"/>
    <w:rsid w:val="00EA086A"/>
    <w:rsid w:val="00EA08EE"/>
    <w:rsid w:val="00EA0B34"/>
    <w:rsid w:val="00EA0BE1"/>
    <w:rsid w:val="00EA0C7F"/>
    <w:rsid w:val="00EA0EEE"/>
    <w:rsid w:val="00EA0F50"/>
    <w:rsid w:val="00EA1046"/>
    <w:rsid w:val="00EA1054"/>
    <w:rsid w:val="00EA105B"/>
    <w:rsid w:val="00EA110C"/>
    <w:rsid w:val="00EA112E"/>
    <w:rsid w:val="00EA11F5"/>
    <w:rsid w:val="00EA122C"/>
    <w:rsid w:val="00EA1343"/>
    <w:rsid w:val="00EA1567"/>
    <w:rsid w:val="00EA15D0"/>
    <w:rsid w:val="00EA1614"/>
    <w:rsid w:val="00EA165A"/>
    <w:rsid w:val="00EA168E"/>
    <w:rsid w:val="00EA17DA"/>
    <w:rsid w:val="00EA1862"/>
    <w:rsid w:val="00EA1A37"/>
    <w:rsid w:val="00EA1CE2"/>
    <w:rsid w:val="00EA1DBF"/>
    <w:rsid w:val="00EA1E3B"/>
    <w:rsid w:val="00EA2091"/>
    <w:rsid w:val="00EA20D1"/>
    <w:rsid w:val="00EA20EF"/>
    <w:rsid w:val="00EA2153"/>
    <w:rsid w:val="00EA2170"/>
    <w:rsid w:val="00EA218F"/>
    <w:rsid w:val="00EA2195"/>
    <w:rsid w:val="00EA21B7"/>
    <w:rsid w:val="00EA2316"/>
    <w:rsid w:val="00EA2519"/>
    <w:rsid w:val="00EA2563"/>
    <w:rsid w:val="00EA2642"/>
    <w:rsid w:val="00EA2683"/>
    <w:rsid w:val="00EA26B4"/>
    <w:rsid w:val="00EA27EA"/>
    <w:rsid w:val="00EA2890"/>
    <w:rsid w:val="00EA2899"/>
    <w:rsid w:val="00EA2956"/>
    <w:rsid w:val="00EA2972"/>
    <w:rsid w:val="00EA29E7"/>
    <w:rsid w:val="00EA29E8"/>
    <w:rsid w:val="00EA2A89"/>
    <w:rsid w:val="00EA2AB9"/>
    <w:rsid w:val="00EA2B06"/>
    <w:rsid w:val="00EA2BCA"/>
    <w:rsid w:val="00EA2BCD"/>
    <w:rsid w:val="00EA2C5F"/>
    <w:rsid w:val="00EA2C6F"/>
    <w:rsid w:val="00EA2C7B"/>
    <w:rsid w:val="00EA2CB6"/>
    <w:rsid w:val="00EA2D19"/>
    <w:rsid w:val="00EA2E42"/>
    <w:rsid w:val="00EA2F08"/>
    <w:rsid w:val="00EA305A"/>
    <w:rsid w:val="00EA306D"/>
    <w:rsid w:val="00EA307F"/>
    <w:rsid w:val="00EA32B8"/>
    <w:rsid w:val="00EA3308"/>
    <w:rsid w:val="00EA35AC"/>
    <w:rsid w:val="00EA3692"/>
    <w:rsid w:val="00EA36FA"/>
    <w:rsid w:val="00EA3CA9"/>
    <w:rsid w:val="00EA3E22"/>
    <w:rsid w:val="00EA3FBC"/>
    <w:rsid w:val="00EA400D"/>
    <w:rsid w:val="00EA41DD"/>
    <w:rsid w:val="00EA43FB"/>
    <w:rsid w:val="00EA46A5"/>
    <w:rsid w:val="00EA4A88"/>
    <w:rsid w:val="00EA4B0A"/>
    <w:rsid w:val="00EA4CFC"/>
    <w:rsid w:val="00EA4D45"/>
    <w:rsid w:val="00EA4E94"/>
    <w:rsid w:val="00EA500A"/>
    <w:rsid w:val="00EA516C"/>
    <w:rsid w:val="00EA5186"/>
    <w:rsid w:val="00EA53F0"/>
    <w:rsid w:val="00EA554F"/>
    <w:rsid w:val="00EA558B"/>
    <w:rsid w:val="00EA5597"/>
    <w:rsid w:val="00EA560B"/>
    <w:rsid w:val="00EA5715"/>
    <w:rsid w:val="00EA5953"/>
    <w:rsid w:val="00EA5969"/>
    <w:rsid w:val="00EA59C3"/>
    <w:rsid w:val="00EA5BA3"/>
    <w:rsid w:val="00EA5D67"/>
    <w:rsid w:val="00EA5DB0"/>
    <w:rsid w:val="00EA5E02"/>
    <w:rsid w:val="00EA5E32"/>
    <w:rsid w:val="00EA5E4E"/>
    <w:rsid w:val="00EA5E67"/>
    <w:rsid w:val="00EA5FF5"/>
    <w:rsid w:val="00EA6001"/>
    <w:rsid w:val="00EA6170"/>
    <w:rsid w:val="00EA620F"/>
    <w:rsid w:val="00EA62A0"/>
    <w:rsid w:val="00EA63D8"/>
    <w:rsid w:val="00EA6474"/>
    <w:rsid w:val="00EA64DC"/>
    <w:rsid w:val="00EA66BA"/>
    <w:rsid w:val="00EA66CC"/>
    <w:rsid w:val="00EA692F"/>
    <w:rsid w:val="00EA6C61"/>
    <w:rsid w:val="00EA6CAC"/>
    <w:rsid w:val="00EA6D1D"/>
    <w:rsid w:val="00EA6D8C"/>
    <w:rsid w:val="00EA6E9D"/>
    <w:rsid w:val="00EA6ED0"/>
    <w:rsid w:val="00EA6EEB"/>
    <w:rsid w:val="00EA72AC"/>
    <w:rsid w:val="00EA73BA"/>
    <w:rsid w:val="00EA73D0"/>
    <w:rsid w:val="00EA740D"/>
    <w:rsid w:val="00EA7571"/>
    <w:rsid w:val="00EA76C4"/>
    <w:rsid w:val="00EA7911"/>
    <w:rsid w:val="00EA7965"/>
    <w:rsid w:val="00EA7B79"/>
    <w:rsid w:val="00EA7C2C"/>
    <w:rsid w:val="00EA7DB7"/>
    <w:rsid w:val="00EA7DEE"/>
    <w:rsid w:val="00EA7F07"/>
    <w:rsid w:val="00EA7F22"/>
    <w:rsid w:val="00EA7FFC"/>
    <w:rsid w:val="00EB000C"/>
    <w:rsid w:val="00EB003D"/>
    <w:rsid w:val="00EB010F"/>
    <w:rsid w:val="00EB0255"/>
    <w:rsid w:val="00EB03F4"/>
    <w:rsid w:val="00EB04CB"/>
    <w:rsid w:val="00EB0686"/>
    <w:rsid w:val="00EB0691"/>
    <w:rsid w:val="00EB0719"/>
    <w:rsid w:val="00EB07D7"/>
    <w:rsid w:val="00EB084A"/>
    <w:rsid w:val="00EB0899"/>
    <w:rsid w:val="00EB0928"/>
    <w:rsid w:val="00EB099C"/>
    <w:rsid w:val="00EB09F2"/>
    <w:rsid w:val="00EB0AA8"/>
    <w:rsid w:val="00EB0AC9"/>
    <w:rsid w:val="00EB0C80"/>
    <w:rsid w:val="00EB0D50"/>
    <w:rsid w:val="00EB0DF3"/>
    <w:rsid w:val="00EB0F11"/>
    <w:rsid w:val="00EB1078"/>
    <w:rsid w:val="00EB10C1"/>
    <w:rsid w:val="00EB1219"/>
    <w:rsid w:val="00EB15AE"/>
    <w:rsid w:val="00EB1609"/>
    <w:rsid w:val="00EB16C9"/>
    <w:rsid w:val="00EB17BA"/>
    <w:rsid w:val="00EB185E"/>
    <w:rsid w:val="00EB1B60"/>
    <w:rsid w:val="00EB1BDA"/>
    <w:rsid w:val="00EB1BFC"/>
    <w:rsid w:val="00EB1C0E"/>
    <w:rsid w:val="00EB1C2F"/>
    <w:rsid w:val="00EB1CBE"/>
    <w:rsid w:val="00EB1D40"/>
    <w:rsid w:val="00EB1E4B"/>
    <w:rsid w:val="00EB1EEB"/>
    <w:rsid w:val="00EB1FBF"/>
    <w:rsid w:val="00EB200C"/>
    <w:rsid w:val="00EB211B"/>
    <w:rsid w:val="00EB2183"/>
    <w:rsid w:val="00EB22D2"/>
    <w:rsid w:val="00EB2326"/>
    <w:rsid w:val="00EB2409"/>
    <w:rsid w:val="00EB2415"/>
    <w:rsid w:val="00EB241D"/>
    <w:rsid w:val="00EB2436"/>
    <w:rsid w:val="00EB24A1"/>
    <w:rsid w:val="00EB2515"/>
    <w:rsid w:val="00EB270A"/>
    <w:rsid w:val="00EB2786"/>
    <w:rsid w:val="00EB2884"/>
    <w:rsid w:val="00EB28C1"/>
    <w:rsid w:val="00EB293B"/>
    <w:rsid w:val="00EB296C"/>
    <w:rsid w:val="00EB2CED"/>
    <w:rsid w:val="00EB2DC1"/>
    <w:rsid w:val="00EB2DFA"/>
    <w:rsid w:val="00EB2E85"/>
    <w:rsid w:val="00EB2F6D"/>
    <w:rsid w:val="00EB2FB2"/>
    <w:rsid w:val="00EB30F8"/>
    <w:rsid w:val="00EB336B"/>
    <w:rsid w:val="00EB33B0"/>
    <w:rsid w:val="00EB3483"/>
    <w:rsid w:val="00EB3543"/>
    <w:rsid w:val="00EB383F"/>
    <w:rsid w:val="00EB3A16"/>
    <w:rsid w:val="00EB3A7B"/>
    <w:rsid w:val="00EB3CB4"/>
    <w:rsid w:val="00EB3D3A"/>
    <w:rsid w:val="00EB3DAD"/>
    <w:rsid w:val="00EB3EB4"/>
    <w:rsid w:val="00EB3F5E"/>
    <w:rsid w:val="00EB4115"/>
    <w:rsid w:val="00EB4182"/>
    <w:rsid w:val="00EB422B"/>
    <w:rsid w:val="00EB42F0"/>
    <w:rsid w:val="00EB4318"/>
    <w:rsid w:val="00EB43FB"/>
    <w:rsid w:val="00EB441B"/>
    <w:rsid w:val="00EB44B6"/>
    <w:rsid w:val="00EB4654"/>
    <w:rsid w:val="00EB4818"/>
    <w:rsid w:val="00EB4879"/>
    <w:rsid w:val="00EB4909"/>
    <w:rsid w:val="00EB49BE"/>
    <w:rsid w:val="00EB4A63"/>
    <w:rsid w:val="00EB4ACC"/>
    <w:rsid w:val="00EB4C04"/>
    <w:rsid w:val="00EB4C11"/>
    <w:rsid w:val="00EB4C2F"/>
    <w:rsid w:val="00EB4D74"/>
    <w:rsid w:val="00EB4FD5"/>
    <w:rsid w:val="00EB5011"/>
    <w:rsid w:val="00EB5023"/>
    <w:rsid w:val="00EB52CC"/>
    <w:rsid w:val="00EB5318"/>
    <w:rsid w:val="00EB53DD"/>
    <w:rsid w:val="00EB54BD"/>
    <w:rsid w:val="00EB5547"/>
    <w:rsid w:val="00EB55BB"/>
    <w:rsid w:val="00EB55D2"/>
    <w:rsid w:val="00EB5733"/>
    <w:rsid w:val="00EB576F"/>
    <w:rsid w:val="00EB579A"/>
    <w:rsid w:val="00EB59B2"/>
    <w:rsid w:val="00EB5AB1"/>
    <w:rsid w:val="00EB5AFE"/>
    <w:rsid w:val="00EB5B08"/>
    <w:rsid w:val="00EB5B1A"/>
    <w:rsid w:val="00EB5EF4"/>
    <w:rsid w:val="00EB5F48"/>
    <w:rsid w:val="00EB5FD8"/>
    <w:rsid w:val="00EB5FE1"/>
    <w:rsid w:val="00EB5FFC"/>
    <w:rsid w:val="00EB6006"/>
    <w:rsid w:val="00EB617C"/>
    <w:rsid w:val="00EB61C8"/>
    <w:rsid w:val="00EB6262"/>
    <w:rsid w:val="00EB6307"/>
    <w:rsid w:val="00EB6324"/>
    <w:rsid w:val="00EB63D1"/>
    <w:rsid w:val="00EB63D3"/>
    <w:rsid w:val="00EB655F"/>
    <w:rsid w:val="00EB67E9"/>
    <w:rsid w:val="00EB683C"/>
    <w:rsid w:val="00EB6908"/>
    <w:rsid w:val="00EB6AAA"/>
    <w:rsid w:val="00EB6B19"/>
    <w:rsid w:val="00EB6B61"/>
    <w:rsid w:val="00EB6C03"/>
    <w:rsid w:val="00EB6C94"/>
    <w:rsid w:val="00EB6CB1"/>
    <w:rsid w:val="00EB6DCC"/>
    <w:rsid w:val="00EB6EE9"/>
    <w:rsid w:val="00EB6F4C"/>
    <w:rsid w:val="00EB70C0"/>
    <w:rsid w:val="00EB717B"/>
    <w:rsid w:val="00EB7313"/>
    <w:rsid w:val="00EB7365"/>
    <w:rsid w:val="00EB73CA"/>
    <w:rsid w:val="00EB73CB"/>
    <w:rsid w:val="00EB7481"/>
    <w:rsid w:val="00EB7541"/>
    <w:rsid w:val="00EB7565"/>
    <w:rsid w:val="00EB75D4"/>
    <w:rsid w:val="00EB7653"/>
    <w:rsid w:val="00EB7654"/>
    <w:rsid w:val="00EB778E"/>
    <w:rsid w:val="00EB793D"/>
    <w:rsid w:val="00EB7A57"/>
    <w:rsid w:val="00EB7AD1"/>
    <w:rsid w:val="00EB7F02"/>
    <w:rsid w:val="00EB7F7C"/>
    <w:rsid w:val="00EB7FAD"/>
    <w:rsid w:val="00EC0031"/>
    <w:rsid w:val="00EC0152"/>
    <w:rsid w:val="00EC0204"/>
    <w:rsid w:val="00EC0241"/>
    <w:rsid w:val="00EC024A"/>
    <w:rsid w:val="00EC034C"/>
    <w:rsid w:val="00EC0361"/>
    <w:rsid w:val="00EC04A4"/>
    <w:rsid w:val="00EC04DD"/>
    <w:rsid w:val="00EC0534"/>
    <w:rsid w:val="00EC05A0"/>
    <w:rsid w:val="00EC05D1"/>
    <w:rsid w:val="00EC0859"/>
    <w:rsid w:val="00EC0925"/>
    <w:rsid w:val="00EC0B19"/>
    <w:rsid w:val="00EC0B6E"/>
    <w:rsid w:val="00EC0DD7"/>
    <w:rsid w:val="00EC0E5F"/>
    <w:rsid w:val="00EC0E60"/>
    <w:rsid w:val="00EC0E81"/>
    <w:rsid w:val="00EC10AC"/>
    <w:rsid w:val="00EC112A"/>
    <w:rsid w:val="00EC118B"/>
    <w:rsid w:val="00EC1376"/>
    <w:rsid w:val="00EC13DD"/>
    <w:rsid w:val="00EC156C"/>
    <w:rsid w:val="00EC15AC"/>
    <w:rsid w:val="00EC15E1"/>
    <w:rsid w:val="00EC189C"/>
    <w:rsid w:val="00EC18C1"/>
    <w:rsid w:val="00EC1945"/>
    <w:rsid w:val="00EC1D8C"/>
    <w:rsid w:val="00EC1DF2"/>
    <w:rsid w:val="00EC1E02"/>
    <w:rsid w:val="00EC1F7A"/>
    <w:rsid w:val="00EC1FE6"/>
    <w:rsid w:val="00EC203B"/>
    <w:rsid w:val="00EC20E1"/>
    <w:rsid w:val="00EC218E"/>
    <w:rsid w:val="00EC2193"/>
    <w:rsid w:val="00EC2234"/>
    <w:rsid w:val="00EC24C4"/>
    <w:rsid w:val="00EC257E"/>
    <w:rsid w:val="00EC2636"/>
    <w:rsid w:val="00EC2762"/>
    <w:rsid w:val="00EC2916"/>
    <w:rsid w:val="00EC2A16"/>
    <w:rsid w:val="00EC2B6B"/>
    <w:rsid w:val="00EC2BA1"/>
    <w:rsid w:val="00EC2CB2"/>
    <w:rsid w:val="00EC2CFB"/>
    <w:rsid w:val="00EC2E3A"/>
    <w:rsid w:val="00EC2ED7"/>
    <w:rsid w:val="00EC2F80"/>
    <w:rsid w:val="00EC3147"/>
    <w:rsid w:val="00EC32ED"/>
    <w:rsid w:val="00EC336F"/>
    <w:rsid w:val="00EC3394"/>
    <w:rsid w:val="00EC3435"/>
    <w:rsid w:val="00EC34E1"/>
    <w:rsid w:val="00EC35B0"/>
    <w:rsid w:val="00EC36D5"/>
    <w:rsid w:val="00EC37B6"/>
    <w:rsid w:val="00EC3BCE"/>
    <w:rsid w:val="00EC3C0B"/>
    <w:rsid w:val="00EC3E12"/>
    <w:rsid w:val="00EC3FEB"/>
    <w:rsid w:val="00EC4025"/>
    <w:rsid w:val="00EC428D"/>
    <w:rsid w:val="00EC4303"/>
    <w:rsid w:val="00EC4420"/>
    <w:rsid w:val="00EC4545"/>
    <w:rsid w:val="00EC45B6"/>
    <w:rsid w:val="00EC4618"/>
    <w:rsid w:val="00EC4762"/>
    <w:rsid w:val="00EC4785"/>
    <w:rsid w:val="00EC47A2"/>
    <w:rsid w:val="00EC4803"/>
    <w:rsid w:val="00EC48C7"/>
    <w:rsid w:val="00EC4910"/>
    <w:rsid w:val="00EC49BB"/>
    <w:rsid w:val="00EC49FD"/>
    <w:rsid w:val="00EC4A10"/>
    <w:rsid w:val="00EC4A1B"/>
    <w:rsid w:val="00EC4BDE"/>
    <w:rsid w:val="00EC4C2C"/>
    <w:rsid w:val="00EC4C97"/>
    <w:rsid w:val="00EC4E31"/>
    <w:rsid w:val="00EC51DB"/>
    <w:rsid w:val="00EC5205"/>
    <w:rsid w:val="00EC543D"/>
    <w:rsid w:val="00EC5475"/>
    <w:rsid w:val="00EC5611"/>
    <w:rsid w:val="00EC56AD"/>
    <w:rsid w:val="00EC5700"/>
    <w:rsid w:val="00EC5874"/>
    <w:rsid w:val="00EC58BC"/>
    <w:rsid w:val="00EC5992"/>
    <w:rsid w:val="00EC5A68"/>
    <w:rsid w:val="00EC5BD2"/>
    <w:rsid w:val="00EC5C44"/>
    <w:rsid w:val="00EC5E3B"/>
    <w:rsid w:val="00EC60E1"/>
    <w:rsid w:val="00EC613E"/>
    <w:rsid w:val="00EC6162"/>
    <w:rsid w:val="00EC6203"/>
    <w:rsid w:val="00EC62F3"/>
    <w:rsid w:val="00EC643F"/>
    <w:rsid w:val="00EC645D"/>
    <w:rsid w:val="00EC67C6"/>
    <w:rsid w:val="00EC68C7"/>
    <w:rsid w:val="00EC6AA0"/>
    <w:rsid w:val="00EC6BC6"/>
    <w:rsid w:val="00EC6E39"/>
    <w:rsid w:val="00EC6E41"/>
    <w:rsid w:val="00EC6E7B"/>
    <w:rsid w:val="00EC6EED"/>
    <w:rsid w:val="00EC6F0D"/>
    <w:rsid w:val="00EC6FAB"/>
    <w:rsid w:val="00EC7100"/>
    <w:rsid w:val="00EC7265"/>
    <w:rsid w:val="00EC73B7"/>
    <w:rsid w:val="00EC7541"/>
    <w:rsid w:val="00EC757E"/>
    <w:rsid w:val="00EC75B8"/>
    <w:rsid w:val="00EC7648"/>
    <w:rsid w:val="00EC767F"/>
    <w:rsid w:val="00EC7755"/>
    <w:rsid w:val="00EC79FD"/>
    <w:rsid w:val="00EC7AAD"/>
    <w:rsid w:val="00EC7B47"/>
    <w:rsid w:val="00EC7C4B"/>
    <w:rsid w:val="00EC7D1A"/>
    <w:rsid w:val="00EC7E46"/>
    <w:rsid w:val="00EC7EA4"/>
    <w:rsid w:val="00EC7F34"/>
    <w:rsid w:val="00EC7F45"/>
    <w:rsid w:val="00ED01B6"/>
    <w:rsid w:val="00ED04CE"/>
    <w:rsid w:val="00ED05B4"/>
    <w:rsid w:val="00ED05B5"/>
    <w:rsid w:val="00ED06E4"/>
    <w:rsid w:val="00ED06F5"/>
    <w:rsid w:val="00ED074B"/>
    <w:rsid w:val="00ED0766"/>
    <w:rsid w:val="00ED0969"/>
    <w:rsid w:val="00ED0A34"/>
    <w:rsid w:val="00ED0C34"/>
    <w:rsid w:val="00ED0C4A"/>
    <w:rsid w:val="00ED0CB3"/>
    <w:rsid w:val="00ED0CBC"/>
    <w:rsid w:val="00ED0D13"/>
    <w:rsid w:val="00ED0D5D"/>
    <w:rsid w:val="00ED0E96"/>
    <w:rsid w:val="00ED0F1A"/>
    <w:rsid w:val="00ED0F32"/>
    <w:rsid w:val="00ED119D"/>
    <w:rsid w:val="00ED1268"/>
    <w:rsid w:val="00ED12BD"/>
    <w:rsid w:val="00ED12F8"/>
    <w:rsid w:val="00ED14D4"/>
    <w:rsid w:val="00ED1530"/>
    <w:rsid w:val="00ED15D5"/>
    <w:rsid w:val="00ED15FF"/>
    <w:rsid w:val="00ED1603"/>
    <w:rsid w:val="00ED1610"/>
    <w:rsid w:val="00ED1629"/>
    <w:rsid w:val="00ED194F"/>
    <w:rsid w:val="00ED1972"/>
    <w:rsid w:val="00ED1B06"/>
    <w:rsid w:val="00ED1C4B"/>
    <w:rsid w:val="00ED1C8D"/>
    <w:rsid w:val="00ED1CCA"/>
    <w:rsid w:val="00ED1D29"/>
    <w:rsid w:val="00ED1E83"/>
    <w:rsid w:val="00ED1EF4"/>
    <w:rsid w:val="00ED20C4"/>
    <w:rsid w:val="00ED20D4"/>
    <w:rsid w:val="00ED2240"/>
    <w:rsid w:val="00ED23CB"/>
    <w:rsid w:val="00ED26EC"/>
    <w:rsid w:val="00ED277C"/>
    <w:rsid w:val="00ED282D"/>
    <w:rsid w:val="00ED29AE"/>
    <w:rsid w:val="00ED29C6"/>
    <w:rsid w:val="00ED29DE"/>
    <w:rsid w:val="00ED2A8C"/>
    <w:rsid w:val="00ED2CA4"/>
    <w:rsid w:val="00ED2E41"/>
    <w:rsid w:val="00ED2F66"/>
    <w:rsid w:val="00ED2F6D"/>
    <w:rsid w:val="00ED2FA0"/>
    <w:rsid w:val="00ED313A"/>
    <w:rsid w:val="00ED31BD"/>
    <w:rsid w:val="00ED334E"/>
    <w:rsid w:val="00ED33B2"/>
    <w:rsid w:val="00ED3409"/>
    <w:rsid w:val="00ED3570"/>
    <w:rsid w:val="00ED3573"/>
    <w:rsid w:val="00ED368B"/>
    <w:rsid w:val="00ED376C"/>
    <w:rsid w:val="00ED378C"/>
    <w:rsid w:val="00ED3866"/>
    <w:rsid w:val="00ED38EC"/>
    <w:rsid w:val="00ED3945"/>
    <w:rsid w:val="00ED3B17"/>
    <w:rsid w:val="00ED3B19"/>
    <w:rsid w:val="00ED3BC7"/>
    <w:rsid w:val="00ED3D38"/>
    <w:rsid w:val="00ED3D3A"/>
    <w:rsid w:val="00ED3DEA"/>
    <w:rsid w:val="00ED3E4C"/>
    <w:rsid w:val="00ED3E8A"/>
    <w:rsid w:val="00ED3E9A"/>
    <w:rsid w:val="00ED3FE7"/>
    <w:rsid w:val="00ED4052"/>
    <w:rsid w:val="00ED4107"/>
    <w:rsid w:val="00ED4331"/>
    <w:rsid w:val="00ED4350"/>
    <w:rsid w:val="00ED442E"/>
    <w:rsid w:val="00ED44C8"/>
    <w:rsid w:val="00ED451C"/>
    <w:rsid w:val="00ED472D"/>
    <w:rsid w:val="00ED47BB"/>
    <w:rsid w:val="00ED4825"/>
    <w:rsid w:val="00ED49E7"/>
    <w:rsid w:val="00ED4D4E"/>
    <w:rsid w:val="00ED4DBF"/>
    <w:rsid w:val="00ED4E69"/>
    <w:rsid w:val="00ED4EA8"/>
    <w:rsid w:val="00ED4EF8"/>
    <w:rsid w:val="00ED5068"/>
    <w:rsid w:val="00ED5671"/>
    <w:rsid w:val="00ED57AB"/>
    <w:rsid w:val="00ED5827"/>
    <w:rsid w:val="00ED58F4"/>
    <w:rsid w:val="00ED5B3E"/>
    <w:rsid w:val="00ED5D09"/>
    <w:rsid w:val="00ED5D5F"/>
    <w:rsid w:val="00ED5F5C"/>
    <w:rsid w:val="00ED5FFF"/>
    <w:rsid w:val="00ED62DA"/>
    <w:rsid w:val="00ED63B8"/>
    <w:rsid w:val="00ED640F"/>
    <w:rsid w:val="00ED64CA"/>
    <w:rsid w:val="00ED6581"/>
    <w:rsid w:val="00ED660C"/>
    <w:rsid w:val="00ED6613"/>
    <w:rsid w:val="00ED66B0"/>
    <w:rsid w:val="00ED66DE"/>
    <w:rsid w:val="00ED686B"/>
    <w:rsid w:val="00ED686F"/>
    <w:rsid w:val="00ED6A2D"/>
    <w:rsid w:val="00ED6A67"/>
    <w:rsid w:val="00ED6BAD"/>
    <w:rsid w:val="00ED6C09"/>
    <w:rsid w:val="00ED6CEA"/>
    <w:rsid w:val="00ED6D82"/>
    <w:rsid w:val="00ED6E66"/>
    <w:rsid w:val="00ED7069"/>
    <w:rsid w:val="00ED71D3"/>
    <w:rsid w:val="00ED7255"/>
    <w:rsid w:val="00ED7413"/>
    <w:rsid w:val="00ED74D3"/>
    <w:rsid w:val="00ED74D7"/>
    <w:rsid w:val="00ED7659"/>
    <w:rsid w:val="00ED76DC"/>
    <w:rsid w:val="00ED7AAC"/>
    <w:rsid w:val="00ED7CD9"/>
    <w:rsid w:val="00ED7D19"/>
    <w:rsid w:val="00ED7E1C"/>
    <w:rsid w:val="00ED7EA3"/>
    <w:rsid w:val="00ED7EB4"/>
    <w:rsid w:val="00ED7F3D"/>
    <w:rsid w:val="00ED7F59"/>
    <w:rsid w:val="00EE001B"/>
    <w:rsid w:val="00EE0026"/>
    <w:rsid w:val="00EE01B1"/>
    <w:rsid w:val="00EE02F8"/>
    <w:rsid w:val="00EE048B"/>
    <w:rsid w:val="00EE0674"/>
    <w:rsid w:val="00EE07D2"/>
    <w:rsid w:val="00EE0821"/>
    <w:rsid w:val="00EE083A"/>
    <w:rsid w:val="00EE0C5D"/>
    <w:rsid w:val="00EE0F48"/>
    <w:rsid w:val="00EE11E7"/>
    <w:rsid w:val="00EE1330"/>
    <w:rsid w:val="00EE13F4"/>
    <w:rsid w:val="00EE1590"/>
    <w:rsid w:val="00EE15E9"/>
    <w:rsid w:val="00EE16D5"/>
    <w:rsid w:val="00EE16E4"/>
    <w:rsid w:val="00EE173F"/>
    <w:rsid w:val="00EE1779"/>
    <w:rsid w:val="00EE18D3"/>
    <w:rsid w:val="00EE1940"/>
    <w:rsid w:val="00EE19BB"/>
    <w:rsid w:val="00EE1A76"/>
    <w:rsid w:val="00EE1B6E"/>
    <w:rsid w:val="00EE1BA3"/>
    <w:rsid w:val="00EE1BC6"/>
    <w:rsid w:val="00EE1CFE"/>
    <w:rsid w:val="00EE1F2A"/>
    <w:rsid w:val="00EE1F57"/>
    <w:rsid w:val="00EE2023"/>
    <w:rsid w:val="00EE2057"/>
    <w:rsid w:val="00EE2098"/>
    <w:rsid w:val="00EE2108"/>
    <w:rsid w:val="00EE21B1"/>
    <w:rsid w:val="00EE2233"/>
    <w:rsid w:val="00EE23AA"/>
    <w:rsid w:val="00EE23E4"/>
    <w:rsid w:val="00EE2708"/>
    <w:rsid w:val="00EE271C"/>
    <w:rsid w:val="00EE274A"/>
    <w:rsid w:val="00EE2852"/>
    <w:rsid w:val="00EE29F0"/>
    <w:rsid w:val="00EE2B31"/>
    <w:rsid w:val="00EE2B33"/>
    <w:rsid w:val="00EE2C6E"/>
    <w:rsid w:val="00EE2C9B"/>
    <w:rsid w:val="00EE2D5E"/>
    <w:rsid w:val="00EE2F99"/>
    <w:rsid w:val="00EE30E0"/>
    <w:rsid w:val="00EE3102"/>
    <w:rsid w:val="00EE3149"/>
    <w:rsid w:val="00EE32E3"/>
    <w:rsid w:val="00EE3628"/>
    <w:rsid w:val="00EE3A88"/>
    <w:rsid w:val="00EE3BB5"/>
    <w:rsid w:val="00EE3C67"/>
    <w:rsid w:val="00EE3CC9"/>
    <w:rsid w:val="00EE3CD7"/>
    <w:rsid w:val="00EE3DA9"/>
    <w:rsid w:val="00EE3DBE"/>
    <w:rsid w:val="00EE3E7C"/>
    <w:rsid w:val="00EE3F55"/>
    <w:rsid w:val="00EE40AC"/>
    <w:rsid w:val="00EE41E2"/>
    <w:rsid w:val="00EE42A9"/>
    <w:rsid w:val="00EE42B2"/>
    <w:rsid w:val="00EE42B6"/>
    <w:rsid w:val="00EE4310"/>
    <w:rsid w:val="00EE46AC"/>
    <w:rsid w:val="00EE4782"/>
    <w:rsid w:val="00EE482C"/>
    <w:rsid w:val="00EE495D"/>
    <w:rsid w:val="00EE49ED"/>
    <w:rsid w:val="00EE4A04"/>
    <w:rsid w:val="00EE4AF0"/>
    <w:rsid w:val="00EE4B80"/>
    <w:rsid w:val="00EE4BE3"/>
    <w:rsid w:val="00EE4C86"/>
    <w:rsid w:val="00EE4D99"/>
    <w:rsid w:val="00EE4EB6"/>
    <w:rsid w:val="00EE50A5"/>
    <w:rsid w:val="00EE5109"/>
    <w:rsid w:val="00EE512D"/>
    <w:rsid w:val="00EE51C9"/>
    <w:rsid w:val="00EE52DE"/>
    <w:rsid w:val="00EE5409"/>
    <w:rsid w:val="00EE56A1"/>
    <w:rsid w:val="00EE5A69"/>
    <w:rsid w:val="00EE5CAE"/>
    <w:rsid w:val="00EE5CD4"/>
    <w:rsid w:val="00EE5F8B"/>
    <w:rsid w:val="00EE5FA2"/>
    <w:rsid w:val="00EE6076"/>
    <w:rsid w:val="00EE610A"/>
    <w:rsid w:val="00EE6175"/>
    <w:rsid w:val="00EE62A7"/>
    <w:rsid w:val="00EE638E"/>
    <w:rsid w:val="00EE6550"/>
    <w:rsid w:val="00EE65CB"/>
    <w:rsid w:val="00EE669E"/>
    <w:rsid w:val="00EE66E0"/>
    <w:rsid w:val="00EE6834"/>
    <w:rsid w:val="00EE6873"/>
    <w:rsid w:val="00EE6B68"/>
    <w:rsid w:val="00EE6B87"/>
    <w:rsid w:val="00EE6BD8"/>
    <w:rsid w:val="00EE6BDE"/>
    <w:rsid w:val="00EE6CA4"/>
    <w:rsid w:val="00EE6D7C"/>
    <w:rsid w:val="00EE6FA5"/>
    <w:rsid w:val="00EE703E"/>
    <w:rsid w:val="00EE71D1"/>
    <w:rsid w:val="00EE71E5"/>
    <w:rsid w:val="00EE7272"/>
    <w:rsid w:val="00EE7379"/>
    <w:rsid w:val="00EE7442"/>
    <w:rsid w:val="00EE759B"/>
    <w:rsid w:val="00EE7686"/>
    <w:rsid w:val="00EE7694"/>
    <w:rsid w:val="00EE7759"/>
    <w:rsid w:val="00EE7763"/>
    <w:rsid w:val="00EE77F1"/>
    <w:rsid w:val="00EE79FE"/>
    <w:rsid w:val="00EE7A10"/>
    <w:rsid w:val="00EE7B69"/>
    <w:rsid w:val="00EE7CC7"/>
    <w:rsid w:val="00EE7FD1"/>
    <w:rsid w:val="00EF04D2"/>
    <w:rsid w:val="00EF0603"/>
    <w:rsid w:val="00EF0766"/>
    <w:rsid w:val="00EF07C7"/>
    <w:rsid w:val="00EF0877"/>
    <w:rsid w:val="00EF09BE"/>
    <w:rsid w:val="00EF0A6D"/>
    <w:rsid w:val="00EF0AE4"/>
    <w:rsid w:val="00EF0B0F"/>
    <w:rsid w:val="00EF0BB9"/>
    <w:rsid w:val="00EF0C95"/>
    <w:rsid w:val="00EF0CA4"/>
    <w:rsid w:val="00EF0DAE"/>
    <w:rsid w:val="00EF0DD6"/>
    <w:rsid w:val="00EF0DD9"/>
    <w:rsid w:val="00EF0E1D"/>
    <w:rsid w:val="00EF0F8D"/>
    <w:rsid w:val="00EF136C"/>
    <w:rsid w:val="00EF13CB"/>
    <w:rsid w:val="00EF1447"/>
    <w:rsid w:val="00EF1607"/>
    <w:rsid w:val="00EF16F3"/>
    <w:rsid w:val="00EF189B"/>
    <w:rsid w:val="00EF18CF"/>
    <w:rsid w:val="00EF1A2C"/>
    <w:rsid w:val="00EF1ACF"/>
    <w:rsid w:val="00EF1C16"/>
    <w:rsid w:val="00EF1D8F"/>
    <w:rsid w:val="00EF1EF6"/>
    <w:rsid w:val="00EF1F58"/>
    <w:rsid w:val="00EF1F5B"/>
    <w:rsid w:val="00EF1FC9"/>
    <w:rsid w:val="00EF2164"/>
    <w:rsid w:val="00EF2188"/>
    <w:rsid w:val="00EF223D"/>
    <w:rsid w:val="00EF23D3"/>
    <w:rsid w:val="00EF24A5"/>
    <w:rsid w:val="00EF24DA"/>
    <w:rsid w:val="00EF267D"/>
    <w:rsid w:val="00EF27B8"/>
    <w:rsid w:val="00EF2825"/>
    <w:rsid w:val="00EF2846"/>
    <w:rsid w:val="00EF2BD9"/>
    <w:rsid w:val="00EF2C03"/>
    <w:rsid w:val="00EF2C7D"/>
    <w:rsid w:val="00EF2D1E"/>
    <w:rsid w:val="00EF2D44"/>
    <w:rsid w:val="00EF31A9"/>
    <w:rsid w:val="00EF31AB"/>
    <w:rsid w:val="00EF31ED"/>
    <w:rsid w:val="00EF333A"/>
    <w:rsid w:val="00EF3363"/>
    <w:rsid w:val="00EF33B5"/>
    <w:rsid w:val="00EF34FA"/>
    <w:rsid w:val="00EF37E2"/>
    <w:rsid w:val="00EF381D"/>
    <w:rsid w:val="00EF386B"/>
    <w:rsid w:val="00EF3877"/>
    <w:rsid w:val="00EF38AA"/>
    <w:rsid w:val="00EF38ED"/>
    <w:rsid w:val="00EF39B3"/>
    <w:rsid w:val="00EF3C29"/>
    <w:rsid w:val="00EF3C81"/>
    <w:rsid w:val="00EF3D78"/>
    <w:rsid w:val="00EF3E94"/>
    <w:rsid w:val="00EF4033"/>
    <w:rsid w:val="00EF404C"/>
    <w:rsid w:val="00EF4097"/>
    <w:rsid w:val="00EF40CF"/>
    <w:rsid w:val="00EF412C"/>
    <w:rsid w:val="00EF4144"/>
    <w:rsid w:val="00EF42C2"/>
    <w:rsid w:val="00EF42E3"/>
    <w:rsid w:val="00EF4413"/>
    <w:rsid w:val="00EF454E"/>
    <w:rsid w:val="00EF45A0"/>
    <w:rsid w:val="00EF45E8"/>
    <w:rsid w:val="00EF4610"/>
    <w:rsid w:val="00EF4697"/>
    <w:rsid w:val="00EF477A"/>
    <w:rsid w:val="00EF488F"/>
    <w:rsid w:val="00EF4893"/>
    <w:rsid w:val="00EF4B29"/>
    <w:rsid w:val="00EF4CF4"/>
    <w:rsid w:val="00EF4D38"/>
    <w:rsid w:val="00EF4F62"/>
    <w:rsid w:val="00EF4FF1"/>
    <w:rsid w:val="00EF509C"/>
    <w:rsid w:val="00EF5293"/>
    <w:rsid w:val="00EF52D7"/>
    <w:rsid w:val="00EF52DE"/>
    <w:rsid w:val="00EF5310"/>
    <w:rsid w:val="00EF54B2"/>
    <w:rsid w:val="00EF568E"/>
    <w:rsid w:val="00EF56C4"/>
    <w:rsid w:val="00EF58A7"/>
    <w:rsid w:val="00EF5A3F"/>
    <w:rsid w:val="00EF5C60"/>
    <w:rsid w:val="00EF5D51"/>
    <w:rsid w:val="00EF6044"/>
    <w:rsid w:val="00EF618E"/>
    <w:rsid w:val="00EF62A6"/>
    <w:rsid w:val="00EF642D"/>
    <w:rsid w:val="00EF653F"/>
    <w:rsid w:val="00EF6576"/>
    <w:rsid w:val="00EF671B"/>
    <w:rsid w:val="00EF67AC"/>
    <w:rsid w:val="00EF687E"/>
    <w:rsid w:val="00EF6A6D"/>
    <w:rsid w:val="00EF6AA8"/>
    <w:rsid w:val="00EF6C25"/>
    <w:rsid w:val="00EF6F60"/>
    <w:rsid w:val="00EF7035"/>
    <w:rsid w:val="00EF7131"/>
    <w:rsid w:val="00EF7183"/>
    <w:rsid w:val="00EF71CF"/>
    <w:rsid w:val="00EF71E5"/>
    <w:rsid w:val="00EF7273"/>
    <w:rsid w:val="00EF7388"/>
    <w:rsid w:val="00EF74C9"/>
    <w:rsid w:val="00EF7513"/>
    <w:rsid w:val="00EF7618"/>
    <w:rsid w:val="00EF76D5"/>
    <w:rsid w:val="00EF773A"/>
    <w:rsid w:val="00EF789E"/>
    <w:rsid w:val="00EF7B14"/>
    <w:rsid w:val="00EF7BAF"/>
    <w:rsid w:val="00EF7CAD"/>
    <w:rsid w:val="00EF7E12"/>
    <w:rsid w:val="00EF7E49"/>
    <w:rsid w:val="00EF7E57"/>
    <w:rsid w:val="00EF7F94"/>
    <w:rsid w:val="00EF7FEA"/>
    <w:rsid w:val="00F00082"/>
    <w:rsid w:val="00F00460"/>
    <w:rsid w:val="00F00490"/>
    <w:rsid w:val="00F006BB"/>
    <w:rsid w:val="00F00845"/>
    <w:rsid w:val="00F00854"/>
    <w:rsid w:val="00F008E5"/>
    <w:rsid w:val="00F00ABA"/>
    <w:rsid w:val="00F00DBF"/>
    <w:rsid w:val="00F00FD9"/>
    <w:rsid w:val="00F01258"/>
    <w:rsid w:val="00F01317"/>
    <w:rsid w:val="00F01372"/>
    <w:rsid w:val="00F01416"/>
    <w:rsid w:val="00F0145C"/>
    <w:rsid w:val="00F01506"/>
    <w:rsid w:val="00F01573"/>
    <w:rsid w:val="00F01707"/>
    <w:rsid w:val="00F017D9"/>
    <w:rsid w:val="00F01916"/>
    <w:rsid w:val="00F0193C"/>
    <w:rsid w:val="00F019C2"/>
    <w:rsid w:val="00F01A35"/>
    <w:rsid w:val="00F01AE2"/>
    <w:rsid w:val="00F01D18"/>
    <w:rsid w:val="00F01DEC"/>
    <w:rsid w:val="00F021E1"/>
    <w:rsid w:val="00F02336"/>
    <w:rsid w:val="00F023A2"/>
    <w:rsid w:val="00F023EE"/>
    <w:rsid w:val="00F02491"/>
    <w:rsid w:val="00F02553"/>
    <w:rsid w:val="00F0275D"/>
    <w:rsid w:val="00F02796"/>
    <w:rsid w:val="00F029AA"/>
    <w:rsid w:val="00F02A88"/>
    <w:rsid w:val="00F02A92"/>
    <w:rsid w:val="00F02B7C"/>
    <w:rsid w:val="00F02BE3"/>
    <w:rsid w:val="00F02C8D"/>
    <w:rsid w:val="00F02CBD"/>
    <w:rsid w:val="00F02CE9"/>
    <w:rsid w:val="00F02D08"/>
    <w:rsid w:val="00F02D37"/>
    <w:rsid w:val="00F02D9F"/>
    <w:rsid w:val="00F02E15"/>
    <w:rsid w:val="00F02F63"/>
    <w:rsid w:val="00F0321E"/>
    <w:rsid w:val="00F032A9"/>
    <w:rsid w:val="00F033A6"/>
    <w:rsid w:val="00F034DA"/>
    <w:rsid w:val="00F03519"/>
    <w:rsid w:val="00F03A30"/>
    <w:rsid w:val="00F03CD1"/>
    <w:rsid w:val="00F03DB1"/>
    <w:rsid w:val="00F03F69"/>
    <w:rsid w:val="00F040A5"/>
    <w:rsid w:val="00F041E3"/>
    <w:rsid w:val="00F04243"/>
    <w:rsid w:val="00F04356"/>
    <w:rsid w:val="00F0451E"/>
    <w:rsid w:val="00F0454F"/>
    <w:rsid w:val="00F048AD"/>
    <w:rsid w:val="00F04948"/>
    <w:rsid w:val="00F04AD1"/>
    <w:rsid w:val="00F04ADC"/>
    <w:rsid w:val="00F04CE7"/>
    <w:rsid w:val="00F04DB2"/>
    <w:rsid w:val="00F04E46"/>
    <w:rsid w:val="00F04F57"/>
    <w:rsid w:val="00F05016"/>
    <w:rsid w:val="00F0510E"/>
    <w:rsid w:val="00F052F0"/>
    <w:rsid w:val="00F05325"/>
    <w:rsid w:val="00F053E2"/>
    <w:rsid w:val="00F053ED"/>
    <w:rsid w:val="00F054DF"/>
    <w:rsid w:val="00F056BA"/>
    <w:rsid w:val="00F05818"/>
    <w:rsid w:val="00F05A43"/>
    <w:rsid w:val="00F05D33"/>
    <w:rsid w:val="00F05D56"/>
    <w:rsid w:val="00F05F25"/>
    <w:rsid w:val="00F05F3B"/>
    <w:rsid w:val="00F05FC6"/>
    <w:rsid w:val="00F06088"/>
    <w:rsid w:val="00F0621E"/>
    <w:rsid w:val="00F0651F"/>
    <w:rsid w:val="00F06540"/>
    <w:rsid w:val="00F065EF"/>
    <w:rsid w:val="00F06670"/>
    <w:rsid w:val="00F0669D"/>
    <w:rsid w:val="00F066F0"/>
    <w:rsid w:val="00F06AA3"/>
    <w:rsid w:val="00F06BE8"/>
    <w:rsid w:val="00F06D2A"/>
    <w:rsid w:val="00F06D6A"/>
    <w:rsid w:val="00F06E85"/>
    <w:rsid w:val="00F06F5B"/>
    <w:rsid w:val="00F06FCF"/>
    <w:rsid w:val="00F070F3"/>
    <w:rsid w:val="00F072B6"/>
    <w:rsid w:val="00F073A2"/>
    <w:rsid w:val="00F073AD"/>
    <w:rsid w:val="00F07422"/>
    <w:rsid w:val="00F07490"/>
    <w:rsid w:val="00F074EE"/>
    <w:rsid w:val="00F07623"/>
    <w:rsid w:val="00F07692"/>
    <w:rsid w:val="00F0775A"/>
    <w:rsid w:val="00F077BC"/>
    <w:rsid w:val="00F078D4"/>
    <w:rsid w:val="00F0793E"/>
    <w:rsid w:val="00F07951"/>
    <w:rsid w:val="00F07952"/>
    <w:rsid w:val="00F07A6E"/>
    <w:rsid w:val="00F07B4C"/>
    <w:rsid w:val="00F07C35"/>
    <w:rsid w:val="00F07CD7"/>
    <w:rsid w:val="00F07D32"/>
    <w:rsid w:val="00F07E7F"/>
    <w:rsid w:val="00F1001B"/>
    <w:rsid w:val="00F10142"/>
    <w:rsid w:val="00F1014C"/>
    <w:rsid w:val="00F101F2"/>
    <w:rsid w:val="00F102B2"/>
    <w:rsid w:val="00F10369"/>
    <w:rsid w:val="00F104E1"/>
    <w:rsid w:val="00F104F2"/>
    <w:rsid w:val="00F106C5"/>
    <w:rsid w:val="00F10853"/>
    <w:rsid w:val="00F10A87"/>
    <w:rsid w:val="00F10A8A"/>
    <w:rsid w:val="00F10B4C"/>
    <w:rsid w:val="00F10C8F"/>
    <w:rsid w:val="00F10CC9"/>
    <w:rsid w:val="00F10D56"/>
    <w:rsid w:val="00F10E29"/>
    <w:rsid w:val="00F10E68"/>
    <w:rsid w:val="00F10F6D"/>
    <w:rsid w:val="00F11048"/>
    <w:rsid w:val="00F11257"/>
    <w:rsid w:val="00F112C2"/>
    <w:rsid w:val="00F11433"/>
    <w:rsid w:val="00F11498"/>
    <w:rsid w:val="00F114BE"/>
    <w:rsid w:val="00F11507"/>
    <w:rsid w:val="00F11874"/>
    <w:rsid w:val="00F1194B"/>
    <w:rsid w:val="00F11ADD"/>
    <w:rsid w:val="00F11B66"/>
    <w:rsid w:val="00F11BE6"/>
    <w:rsid w:val="00F11DC7"/>
    <w:rsid w:val="00F11DCB"/>
    <w:rsid w:val="00F11F77"/>
    <w:rsid w:val="00F11FE3"/>
    <w:rsid w:val="00F11FE8"/>
    <w:rsid w:val="00F12043"/>
    <w:rsid w:val="00F120C0"/>
    <w:rsid w:val="00F121B9"/>
    <w:rsid w:val="00F1245F"/>
    <w:rsid w:val="00F12500"/>
    <w:rsid w:val="00F12692"/>
    <w:rsid w:val="00F126B1"/>
    <w:rsid w:val="00F1276A"/>
    <w:rsid w:val="00F12795"/>
    <w:rsid w:val="00F12BAF"/>
    <w:rsid w:val="00F12C42"/>
    <w:rsid w:val="00F12D18"/>
    <w:rsid w:val="00F130A0"/>
    <w:rsid w:val="00F130A8"/>
    <w:rsid w:val="00F130E4"/>
    <w:rsid w:val="00F13115"/>
    <w:rsid w:val="00F13260"/>
    <w:rsid w:val="00F132AF"/>
    <w:rsid w:val="00F133FE"/>
    <w:rsid w:val="00F13426"/>
    <w:rsid w:val="00F1344E"/>
    <w:rsid w:val="00F13454"/>
    <w:rsid w:val="00F1360A"/>
    <w:rsid w:val="00F1361B"/>
    <w:rsid w:val="00F13710"/>
    <w:rsid w:val="00F1372B"/>
    <w:rsid w:val="00F13730"/>
    <w:rsid w:val="00F138E0"/>
    <w:rsid w:val="00F1390A"/>
    <w:rsid w:val="00F1393A"/>
    <w:rsid w:val="00F13940"/>
    <w:rsid w:val="00F13967"/>
    <w:rsid w:val="00F139E3"/>
    <w:rsid w:val="00F13A12"/>
    <w:rsid w:val="00F13B41"/>
    <w:rsid w:val="00F13B5F"/>
    <w:rsid w:val="00F13BD0"/>
    <w:rsid w:val="00F13C97"/>
    <w:rsid w:val="00F13CE9"/>
    <w:rsid w:val="00F13D1F"/>
    <w:rsid w:val="00F13D89"/>
    <w:rsid w:val="00F13FCA"/>
    <w:rsid w:val="00F14052"/>
    <w:rsid w:val="00F1415C"/>
    <w:rsid w:val="00F143A9"/>
    <w:rsid w:val="00F143BB"/>
    <w:rsid w:val="00F143C9"/>
    <w:rsid w:val="00F1463A"/>
    <w:rsid w:val="00F146F2"/>
    <w:rsid w:val="00F1494B"/>
    <w:rsid w:val="00F1498F"/>
    <w:rsid w:val="00F14B9E"/>
    <w:rsid w:val="00F14C8A"/>
    <w:rsid w:val="00F14D2D"/>
    <w:rsid w:val="00F14E62"/>
    <w:rsid w:val="00F14EB0"/>
    <w:rsid w:val="00F14EB9"/>
    <w:rsid w:val="00F14FBD"/>
    <w:rsid w:val="00F1513C"/>
    <w:rsid w:val="00F151DF"/>
    <w:rsid w:val="00F15244"/>
    <w:rsid w:val="00F153D3"/>
    <w:rsid w:val="00F156A0"/>
    <w:rsid w:val="00F156D0"/>
    <w:rsid w:val="00F15738"/>
    <w:rsid w:val="00F158B8"/>
    <w:rsid w:val="00F15922"/>
    <w:rsid w:val="00F15C3C"/>
    <w:rsid w:val="00F15C5E"/>
    <w:rsid w:val="00F15C66"/>
    <w:rsid w:val="00F15D35"/>
    <w:rsid w:val="00F15D42"/>
    <w:rsid w:val="00F15EFC"/>
    <w:rsid w:val="00F15F15"/>
    <w:rsid w:val="00F160C4"/>
    <w:rsid w:val="00F1632B"/>
    <w:rsid w:val="00F1634F"/>
    <w:rsid w:val="00F16414"/>
    <w:rsid w:val="00F16460"/>
    <w:rsid w:val="00F16541"/>
    <w:rsid w:val="00F165C4"/>
    <w:rsid w:val="00F168B3"/>
    <w:rsid w:val="00F1693D"/>
    <w:rsid w:val="00F16950"/>
    <w:rsid w:val="00F16A94"/>
    <w:rsid w:val="00F16BA0"/>
    <w:rsid w:val="00F16C20"/>
    <w:rsid w:val="00F16C87"/>
    <w:rsid w:val="00F1705D"/>
    <w:rsid w:val="00F17124"/>
    <w:rsid w:val="00F17262"/>
    <w:rsid w:val="00F1734F"/>
    <w:rsid w:val="00F174DA"/>
    <w:rsid w:val="00F17524"/>
    <w:rsid w:val="00F17537"/>
    <w:rsid w:val="00F17794"/>
    <w:rsid w:val="00F17889"/>
    <w:rsid w:val="00F179BA"/>
    <w:rsid w:val="00F17A4A"/>
    <w:rsid w:val="00F17A89"/>
    <w:rsid w:val="00F17B13"/>
    <w:rsid w:val="00F17B5B"/>
    <w:rsid w:val="00F17BCA"/>
    <w:rsid w:val="00F17CBF"/>
    <w:rsid w:val="00F17D67"/>
    <w:rsid w:val="00F17D7B"/>
    <w:rsid w:val="00F17DD0"/>
    <w:rsid w:val="00F17F4B"/>
    <w:rsid w:val="00F2007F"/>
    <w:rsid w:val="00F2028E"/>
    <w:rsid w:val="00F202CC"/>
    <w:rsid w:val="00F20584"/>
    <w:rsid w:val="00F2061A"/>
    <w:rsid w:val="00F2067E"/>
    <w:rsid w:val="00F206E0"/>
    <w:rsid w:val="00F207FC"/>
    <w:rsid w:val="00F20852"/>
    <w:rsid w:val="00F2085F"/>
    <w:rsid w:val="00F20980"/>
    <w:rsid w:val="00F20D0F"/>
    <w:rsid w:val="00F20D6E"/>
    <w:rsid w:val="00F20DC9"/>
    <w:rsid w:val="00F20F8A"/>
    <w:rsid w:val="00F20F95"/>
    <w:rsid w:val="00F211C3"/>
    <w:rsid w:val="00F212AF"/>
    <w:rsid w:val="00F21324"/>
    <w:rsid w:val="00F2139F"/>
    <w:rsid w:val="00F213BE"/>
    <w:rsid w:val="00F213E2"/>
    <w:rsid w:val="00F21437"/>
    <w:rsid w:val="00F2146A"/>
    <w:rsid w:val="00F2149A"/>
    <w:rsid w:val="00F21514"/>
    <w:rsid w:val="00F215D6"/>
    <w:rsid w:val="00F216E0"/>
    <w:rsid w:val="00F216EC"/>
    <w:rsid w:val="00F21750"/>
    <w:rsid w:val="00F21A0D"/>
    <w:rsid w:val="00F21AFF"/>
    <w:rsid w:val="00F21C9E"/>
    <w:rsid w:val="00F21D9B"/>
    <w:rsid w:val="00F21DF8"/>
    <w:rsid w:val="00F21DFE"/>
    <w:rsid w:val="00F21E70"/>
    <w:rsid w:val="00F22173"/>
    <w:rsid w:val="00F22482"/>
    <w:rsid w:val="00F224B9"/>
    <w:rsid w:val="00F22623"/>
    <w:rsid w:val="00F22666"/>
    <w:rsid w:val="00F22676"/>
    <w:rsid w:val="00F22790"/>
    <w:rsid w:val="00F227B5"/>
    <w:rsid w:val="00F22929"/>
    <w:rsid w:val="00F22A06"/>
    <w:rsid w:val="00F22A8E"/>
    <w:rsid w:val="00F22B56"/>
    <w:rsid w:val="00F22D4B"/>
    <w:rsid w:val="00F22D73"/>
    <w:rsid w:val="00F22E3A"/>
    <w:rsid w:val="00F2310A"/>
    <w:rsid w:val="00F2318A"/>
    <w:rsid w:val="00F23393"/>
    <w:rsid w:val="00F234AC"/>
    <w:rsid w:val="00F23551"/>
    <w:rsid w:val="00F23570"/>
    <w:rsid w:val="00F23599"/>
    <w:rsid w:val="00F235B0"/>
    <w:rsid w:val="00F235B4"/>
    <w:rsid w:val="00F23792"/>
    <w:rsid w:val="00F23813"/>
    <w:rsid w:val="00F239C5"/>
    <w:rsid w:val="00F23A97"/>
    <w:rsid w:val="00F23B3A"/>
    <w:rsid w:val="00F23B90"/>
    <w:rsid w:val="00F23CDA"/>
    <w:rsid w:val="00F23D01"/>
    <w:rsid w:val="00F23D7B"/>
    <w:rsid w:val="00F23E28"/>
    <w:rsid w:val="00F23F12"/>
    <w:rsid w:val="00F23F51"/>
    <w:rsid w:val="00F24075"/>
    <w:rsid w:val="00F24082"/>
    <w:rsid w:val="00F241BD"/>
    <w:rsid w:val="00F24214"/>
    <w:rsid w:val="00F24293"/>
    <w:rsid w:val="00F24556"/>
    <w:rsid w:val="00F24701"/>
    <w:rsid w:val="00F2474E"/>
    <w:rsid w:val="00F2499D"/>
    <w:rsid w:val="00F249AC"/>
    <w:rsid w:val="00F24B44"/>
    <w:rsid w:val="00F24CA6"/>
    <w:rsid w:val="00F24ECB"/>
    <w:rsid w:val="00F24F01"/>
    <w:rsid w:val="00F24F8B"/>
    <w:rsid w:val="00F25116"/>
    <w:rsid w:val="00F253FB"/>
    <w:rsid w:val="00F25467"/>
    <w:rsid w:val="00F25503"/>
    <w:rsid w:val="00F25703"/>
    <w:rsid w:val="00F257CF"/>
    <w:rsid w:val="00F258CD"/>
    <w:rsid w:val="00F258F6"/>
    <w:rsid w:val="00F2593D"/>
    <w:rsid w:val="00F259C8"/>
    <w:rsid w:val="00F259F9"/>
    <w:rsid w:val="00F25B01"/>
    <w:rsid w:val="00F25D80"/>
    <w:rsid w:val="00F25DBB"/>
    <w:rsid w:val="00F25FDB"/>
    <w:rsid w:val="00F261A3"/>
    <w:rsid w:val="00F26319"/>
    <w:rsid w:val="00F263A2"/>
    <w:rsid w:val="00F26464"/>
    <w:rsid w:val="00F26497"/>
    <w:rsid w:val="00F264CF"/>
    <w:rsid w:val="00F26523"/>
    <w:rsid w:val="00F26573"/>
    <w:rsid w:val="00F26621"/>
    <w:rsid w:val="00F26652"/>
    <w:rsid w:val="00F2666B"/>
    <w:rsid w:val="00F26BC8"/>
    <w:rsid w:val="00F26D4D"/>
    <w:rsid w:val="00F26DEC"/>
    <w:rsid w:val="00F26E11"/>
    <w:rsid w:val="00F26FE3"/>
    <w:rsid w:val="00F270BF"/>
    <w:rsid w:val="00F270C9"/>
    <w:rsid w:val="00F270EB"/>
    <w:rsid w:val="00F2713E"/>
    <w:rsid w:val="00F272CE"/>
    <w:rsid w:val="00F27370"/>
    <w:rsid w:val="00F274D9"/>
    <w:rsid w:val="00F275FB"/>
    <w:rsid w:val="00F27758"/>
    <w:rsid w:val="00F27985"/>
    <w:rsid w:val="00F27E1D"/>
    <w:rsid w:val="00F30070"/>
    <w:rsid w:val="00F3021C"/>
    <w:rsid w:val="00F302B8"/>
    <w:rsid w:val="00F302CF"/>
    <w:rsid w:val="00F305BA"/>
    <w:rsid w:val="00F305EA"/>
    <w:rsid w:val="00F30726"/>
    <w:rsid w:val="00F307D8"/>
    <w:rsid w:val="00F30854"/>
    <w:rsid w:val="00F30BA2"/>
    <w:rsid w:val="00F30D05"/>
    <w:rsid w:val="00F30E36"/>
    <w:rsid w:val="00F30EAA"/>
    <w:rsid w:val="00F310B5"/>
    <w:rsid w:val="00F311BA"/>
    <w:rsid w:val="00F311DE"/>
    <w:rsid w:val="00F311ED"/>
    <w:rsid w:val="00F31358"/>
    <w:rsid w:val="00F31606"/>
    <w:rsid w:val="00F31615"/>
    <w:rsid w:val="00F31775"/>
    <w:rsid w:val="00F31793"/>
    <w:rsid w:val="00F31833"/>
    <w:rsid w:val="00F318B5"/>
    <w:rsid w:val="00F318F4"/>
    <w:rsid w:val="00F319BC"/>
    <w:rsid w:val="00F319F6"/>
    <w:rsid w:val="00F31A07"/>
    <w:rsid w:val="00F31A23"/>
    <w:rsid w:val="00F31ABD"/>
    <w:rsid w:val="00F31C3F"/>
    <w:rsid w:val="00F31CC8"/>
    <w:rsid w:val="00F31D4F"/>
    <w:rsid w:val="00F31D79"/>
    <w:rsid w:val="00F31E46"/>
    <w:rsid w:val="00F31EDE"/>
    <w:rsid w:val="00F31F59"/>
    <w:rsid w:val="00F32094"/>
    <w:rsid w:val="00F320F0"/>
    <w:rsid w:val="00F3218B"/>
    <w:rsid w:val="00F3227D"/>
    <w:rsid w:val="00F3236D"/>
    <w:rsid w:val="00F32482"/>
    <w:rsid w:val="00F32485"/>
    <w:rsid w:val="00F324F9"/>
    <w:rsid w:val="00F325AE"/>
    <w:rsid w:val="00F32764"/>
    <w:rsid w:val="00F327C8"/>
    <w:rsid w:val="00F32C43"/>
    <w:rsid w:val="00F32D61"/>
    <w:rsid w:val="00F32DD4"/>
    <w:rsid w:val="00F32E09"/>
    <w:rsid w:val="00F32EBD"/>
    <w:rsid w:val="00F33028"/>
    <w:rsid w:val="00F33054"/>
    <w:rsid w:val="00F33143"/>
    <w:rsid w:val="00F3319B"/>
    <w:rsid w:val="00F3329A"/>
    <w:rsid w:val="00F332A9"/>
    <w:rsid w:val="00F332F6"/>
    <w:rsid w:val="00F334C3"/>
    <w:rsid w:val="00F334DC"/>
    <w:rsid w:val="00F33571"/>
    <w:rsid w:val="00F33702"/>
    <w:rsid w:val="00F33793"/>
    <w:rsid w:val="00F33860"/>
    <w:rsid w:val="00F3389F"/>
    <w:rsid w:val="00F338A2"/>
    <w:rsid w:val="00F33992"/>
    <w:rsid w:val="00F33ACC"/>
    <w:rsid w:val="00F33B00"/>
    <w:rsid w:val="00F33C35"/>
    <w:rsid w:val="00F33C46"/>
    <w:rsid w:val="00F33C9F"/>
    <w:rsid w:val="00F33F3E"/>
    <w:rsid w:val="00F33F8A"/>
    <w:rsid w:val="00F342A1"/>
    <w:rsid w:val="00F344C0"/>
    <w:rsid w:val="00F345D1"/>
    <w:rsid w:val="00F34616"/>
    <w:rsid w:val="00F347AC"/>
    <w:rsid w:val="00F3480F"/>
    <w:rsid w:val="00F34B73"/>
    <w:rsid w:val="00F34CB4"/>
    <w:rsid w:val="00F34DD5"/>
    <w:rsid w:val="00F34DE9"/>
    <w:rsid w:val="00F34EEC"/>
    <w:rsid w:val="00F3504E"/>
    <w:rsid w:val="00F35172"/>
    <w:rsid w:val="00F351B4"/>
    <w:rsid w:val="00F35373"/>
    <w:rsid w:val="00F354FC"/>
    <w:rsid w:val="00F355DC"/>
    <w:rsid w:val="00F3566A"/>
    <w:rsid w:val="00F3575F"/>
    <w:rsid w:val="00F35832"/>
    <w:rsid w:val="00F35B62"/>
    <w:rsid w:val="00F35D82"/>
    <w:rsid w:val="00F35DD9"/>
    <w:rsid w:val="00F3600C"/>
    <w:rsid w:val="00F36030"/>
    <w:rsid w:val="00F3612E"/>
    <w:rsid w:val="00F36156"/>
    <w:rsid w:val="00F36254"/>
    <w:rsid w:val="00F36256"/>
    <w:rsid w:val="00F362AE"/>
    <w:rsid w:val="00F362F8"/>
    <w:rsid w:val="00F36352"/>
    <w:rsid w:val="00F3635B"/>
    <w:rsid w:val="00F364A9"/>
    <w:rsid w:val="00F364F4"/>
    <w:rsid w:val="00F365E2"/>
    <w:rsid w:val="00F36765"/>
    <w:rsid w:val="00F3685F"/>
    <w:rsid w:val="00F36AA3"/>
    <w:rsid w:val="00F36AF6"/>
    <w:rsid w:val="00F36B28"/>
    <w:rsid w:val="00F36B8F"/>
    <w:rsid w:val="00F36BDD"/>
    <w:rsid w:val="00F36C81"/>
    <w:rsid w:val="00F36DD2"/>
    <w:rsid w:val="00F36FD6"/>
    <w:rsid w:val="00F370EB"/>
    <w:rsid w:val="00F37249"/>
    <w:rsid w:val="00F37323"/>
    <w:rsid w:val="00F3756B"/>
    <w:rsid w:val="00F375F3"/>
    <w:rsid w:val="00F375FF"/>
    <w:rsid w:val="00F3767E"/>
    <w:rsid w:val="00F37732"/>
    <w:rsid w:val="00F37937"/>
    <w:rsid w:val="00F37C41"/>
    <w:rsid w:val="00F37D29"/>
    <w:rsid w:val="00F37DDD"/>
    <w:rsid w:val="00F37EA8"/>
    <w:rsid w:val="00F37EEA"/>
    <w:rsid w:val="00F37F2F"/>
    <w:rsid w:val="00F400AD"/>
    <w:rsid w:val="00F400D5"/>
    <w:rsid w:val="00F4013B"/>
    <w:rsid w:val="00F40222"/>
    <w:rsid w:val="00F40358"/>
    <w:rsid w:val="00F403BA"/>
    <w:rsid w:val="00F40478"/>
    <w:rsid w:val="00F40499"/>
    <w:rsid w:val="00F40519"/>
    <w:rsid w:val="00F407D9"/>
    <w:rsid w:val="00F40854"/>
    <w:rsid w:val="00F408ED"/>
    <w:rsid w:val="00F4094B"/>
    <w:rsid w:val="00F40A55"/>
    <w:rsid w:val="00F40CC1"/>
    <w:rsid w:val="00F40D37"/>
    <w:rsid w:val="00F41047"/>
    <w:rsid w:val="00F412FE"/>
    <w:rsid w:val="00F414FE"/>
    <w:rsid w:val="00F418EB"/>
    <w:rsid w:val="00F41A5F"/>
    <w:rsid w:val="00F41A7B"/>
    <w:rsid w:val="00F41CA1"/>
    <w:rsid w:val="00F41CE1"/>
    <w:rsid w:val="00F41CE2"/>
    <w:rsid w:val="00F41D37"/>
    <w:rsid w:val="00F41D4D"/>
    <w:rsid w:val="00F42018"/>
    <w:rsid w:val="00F4201A"/>
    <w:rsid w:val="00F4208C"/>
    <w:rsid w:val="00F420D6"/>
    <w:rsid w:val="00F42129"/>
    <w:rsid w:val="00F42449"/>
    <w:rsid w:val="00F424D6"/>
    <w:rsid w:val="00F424F2"/>
    <w:rsid w:val="00F42591"/>
    <w:rsid w:val="00F426FF"/>
    <w:rsid w:val="00F42767"/>
    <w:rsid w:val="00F42840"/>
    <w:rsid w:val="00F42C26"/>
    <w:rsid w:val="00F42C86"/>
    <w:rsid w:val="00F42D64"/>
    <w:rsid w:val="00F42D6C"/>
    <w:rsid w:val="00F42E63"/>
    <w:rsid w:val="00F42F79"/>
    <w:rsid w:val="00F43030"/>
    <w:rsid w:val="00F43033"/>
    <w:rsid w:val="00F430D5"/>
    <w:rsid w:val="00F4316B"/>
    <w:rsid w:val="00F4319A"/>
    <w:rsid w:val="00F431F4"/>
    <w:rsid w:val="00F43296"/>
    <w:rsid w:val="00F432D7"/>
    <w:rsid w:val="00F433CC"/>
    <w:rsid w:val="00F43437"/>
    <w:rsid w:val="00F43439"/>
    <w:rsid w:val="00F4343F"/>
    <w:rsid w:val="00F437D7"/>
    <w:rsid w:val="00F43804"/>
    <w:rsid w:val="00F43872"/>
    <w:rsid w:val="00F439E3"/>
    <w:rsid w:val="00F43A13"/>
    <w:rsid w:val="00F43B13"/>
    <w:rsid w:val="00F43B2D"/>
    <w:rsid w:val="00F43C11"/>
    <w:rsid w:val="00F43D0E"/>
    <w:rsid w:val="00F43EB2"/>
    <w:rsid w:val="00F43F19"/>
    <w:rsid w:val="00F44349"/>
    <w:rsid w:val="00F444ED"/>
    <w:rsid w:val="00F445C2"/>
    <w:rsid w:val="00F4466B"/>
    <w:rsid w:val="00F44776"/>
    <w:rsid w:val="00F44855"/>
    <w:rsid w:val="00F44858"/>
    <w:rsid w:val="00F44865"/>
    <w:rsid w:val="00F4497D"/>
    <w:rsid w:val="00F44ACA"/>
    <w:rsid w:val="00F44D94"/>
    <w:rsid w:val="00F44E82"/>
    <w:rsid w:val="00F44E95"/>
    <w:rsid w:val="00F44F82"/>
    <w:rsid w:val="00F45082"/>
    <w:rsid w:val="00F450EB"/>
    <w:rsid w:val="00F451B5"/>
    <w:rsid w:val="00F45291"/>
    <w:rsid w:val="00F452B9"/>
    <w:rsid w:val="00F452FC"/>
    <w:rsid w:val="00F453A1"/>
    <w:rsid w:val="00F45456"/>
    <w:rsid w:val="00F456A9"/>
    <w:rsid w:val="00F456DB"/>
    <w:rsid w:val="00F4573F"/>
    <w:rsid w:val="00F457F2"/>
    <w:rsid w:val="00F458DF"/>
    <w:rsid w:val="00F4592F"/>
    <w:rsid w:val="00F45B8C"/>
    <w:rsid w:val="00F45BD2"/>
    <w:rsid w:val="00F45BF2"/>
    <w:rsid w:val="00F45CE6"/>
    <w:rsid w:val="00F45DC7"/>
    <w:rsid w:val="00F45FA6"/>
    <w:rsid w:val="00F46114"/>
    <w:rsid w:val="00F4632A"/>
    <w:rsid w:val="00F463AA"/>
    <w:rsid w:val="00F4645E"/>
    <w:rsid w:val="00F46480"/>
    <w:rsid w:val="00F4650F"/>
    <w:rsid w:val="00F4666E"/>
    <w:rsid w:val="00F466A8"/>
    <w:rsid w:val="00F46703"/>
    <w:rsid w:val="00F46762"/>
    <w:rsid w:val="00F46963"/>
    <w:rsid w:val="00F46A37"/>
    <w:rsid w:val="00F46AEA"/>
    <w:rsid w:val="00F46AEF"/>
    <w:rsid w:val="00F46B22"/>
    <w:rsid w:val="00F46B32"/>
    <w:rsid w:val="00F46B84"/>
    <w:rsid w:val="00F46CB5"/>
    <w:rsid w:val="00F46D5E"/>
    <w:rsid w:val="00F46F07"/>
    <w:rsid w:val="00F4701F"/>
    <w:rsid w:val="00F4727F"/>
    <w:rsid w:val="00F4728B"/>
    <w:rsid w:val="00F472BC"/>
    <w:rsid w:val="00F4749A"/>
    <w:rsid w:val="00F475A3"/>
    <w:rsid w:val="00F47610"/>
    <w:rsid w:val="00F47614"/>
    <w:rsid w:val="00F4770E"/>
    <w:rsid w:val="00F477D0"/>
    <w:rsid w:val="00F47936"/>
    <w:rsid w:val="00F47A0D"/>
    <w:rsid w:val="00F47C84"/>
    <w:rsid w:val="00F47C9B"/>
    <w:rsid w:val="00F47CDD"/>
    <w:rsid w:val="00F50395"/>
    <w:rsid w:val="00F504D7"/>
    <w:rsid w:val="00F5059F"/>
    <w:rsid w:val="00F5065C"/>
    <w:rsid w:val="00F507C3"/>
    <w:rsid w:val="00F50824"/>
    <w:rsid w:val="00F50831"/>
    <w:rsid w:val="00F50A4D"/>
    <w:rsid w:val="00F50AF0"/>
    <w:rsid w:val="00F50AFF"/>
    <w:rsid w:val="00F50C56"/>
    <w:rsid w:val="00F50CAC"/>
    <w:rsid w:val="00F50D3D"/>
    <w:rsid w:val="00F51137"/>
    <w:rsid w:val="00F51188"/>
    <w:rsid w:val="00F511D5"/>
    <w:rsid w:val="00F515C4"/>
    <w:rsid w:val="00F51767"/>
    <w:rsid w:val="00F5176B"/>
    <w:rsid w:val="00F51879"/>
    <w:rsid w:val="00F51927"/>
    <w:rsid w:val="00F519AE"/>
    <w:rsid w:val="00F51C4E"/>
    <w:rsid w:val="00F51CB7"/>
    <w:rsid w:val="00F51CF9"/>
    <w:rsid w:val="00F51D49"/>
    <w:rsid w:val="00F51D4D"/>
    <w:rsid w:val="00F51D4E"/>
    <w:rsid w:val="00F51E0C"/>
    <w:rsid w:val="00F52103"/>
    <w:rsid w:val="00F52141"/>
    <w:rsid w:val="00F52268"/>
    <w:rsid w:val="00F522B8"/>
    <w:rsid w:val="00F523FC"/>
    <w:rsid w:val="00F5246E"/>
    <w:rsid w:val="00F52793"/>
    <w:rsid w:val="00F528AB"/>
    <w:rsid w:val="00F5296E"/>
    <w:rsid w:val="00F52A53"/>
    <w:rsid w:val="00F52A81"/>
    <w:rsid w:val="00F52AA7"/>
    <w:rsid w:val="00F52BB2"/>
    <w:rsid w:val="00F52C42"/>
    <w:rsid w:val="00F52D65"/>
    <w:rsid w:val="00F52EA7"/>
    <w:rsid w:val="00F52F3D"/>
    <w:rsid w:val="00F53028"/>
    <w:rsid w:val="00F530F6"/>
    <w:rsid w:val="00F5333F"/>
    <w:rsid w:val="00F53466"/>
    <w:rsid w:val="00F53688"/>
    <w:rsid w:val="00F5382B"/>
    <w:rsid w:val="00F53883"/>
    <w:rsid w:val="00F53931"/>
    <w:rsid w:val="00F53946"/>
    <w:rsid w:val="00F53968"/>
    <w:rsid w:val="00F53C3F"/>
    <w:rsid w:val="00F53C4B"/>
    <w:rsid w:val="00F53CE0"/>
    <w:rsid w:val="00F53EB1"/>
    <w:rsid w:val="00F53F33"/>
    <w:rsid w:val="00F54149"/>
    <w:rsid w:val="00F5417F"/>
    <w:rsid w:val="00F54415"/>
    <w:rsid w:val="00F5450A"/>
    <w:rsid w:val="00F54588"/>
    <w:rsid w:val="00F5459B"/>
    <w:rsid w:val="00F5463E"/>
    <w:rsid w:val="00F54856"/>
    <w:rsid w:val="00F5491E"/>
    <w:rsid w:val="00F549B8"/>
    <w:rsid w:val="00F54B7B"/>
    <w:rsid w:val="00F54BD4"/>
    <w:rsid w:val="00F54DB6"/>
    <w:rsid w:val="00F54E00"/>
    <w:rsid w:val="00F54EBB"/>
    <w:rsid w:val="00F55064"/>
    <w:rsid w:val="00F55065"/>
    <w:rsid w:val="00F5517C"/>
    <w:rsid w:val="00F55224"/>
    <w:rsid w:val="00F552CB"/>
    <w:rsid w:val="00F554C0"/>
    <w:rsid w:val="00F55500"/>
    <w:rsid w:val="00F5559D"/>
    <w:rsid w:val="00F5563D"/>
    <w:rsid w:val="00F55684"/>
    <w:rsid w:val="00F55713"/>
    <w:rsid w:val="00F55752"/>
    <w:rsid w:val="00F55806"/>
    <w:rsid w:val="00F55829"/>
    <w:rsid w:val="00F55978"/>
    <w:rsid w:val="00F559D9"/>
    <w:rsid w:val="00F55A21"/>
    <w:rsid w:val="00F55A3F"/>
    <w:rsid w:val="00F55CD5"/>
    <w:rsid w:val="00F55DF3"/>
    <w:rsid w:val="00F55ED2"/>
    <w:rsid w:val="00F55EDC"/>
    <w:rsid w:val="00F55EFC"/>
    <w:rsid w:val="00F561CF"/>
    <w:rsid w:val="00F561F7"/>
    <w:rsid w:val="00F56248"/>
    <w:rsid w:val="00F562B6"/>
    <w:rsid w:val="00F56413"/>
    <w:rsid w:val="00F565BF"/>
    <w:rsid w:val="00F56ADF"/>
    <w:rsid w:val="00F56C1E"/>
    <w:rsid w:val="00F56C97"/>
    <w:rsid w:val="00F570C5"/>
    <w:rsid w:val="00F570E5"/>
    <w:rsid w:val="00F5713D"/>
    <w:rsid w:val="00F5718F"/>
    <w:rsid w:val="00F571AE"/>
    <w:rsid w:val="00F571B9"/>
    <w:rsid w:val="00F571D2"/>
    <w:rsid w:val="00F57205"/>
    <w:rsid w:val="00F5721B"/>
    <w:rsid w:val="00F57220"/>
    <w:rsid w:val="00F5734B"/>
    <w:rsid w:val="00F57398"/>
    <w:rsid w:val="00F57428"/>
    <w:rsid w:val="00F57626"/>
    <w:rsid w:val="00F57692"/>
    <w:rsid w:val="00F576B8"/>
    <w:rsid w:val="00F577A4"/>
    <w:rsid w:val="00F5781B"/>
    <w:rsid w:val="00F578E6"/>
    <w:rsid w:val="00F57905"/>
    <w:rsid w:val="00F57971"/>
    <w:rsid w:val="00F579E1"/>
    <w:rsid w:val="00F57AB4"/>
    <w:rsid w:val="00F57B3D"/>
    <w:rsid w:val="00F57C6C"/>
    <w:rsid w:val="00F57DC0"/>
    <w:rsid w:val="00F57ED4"/>
    <w:rsid w:val="00F57F0A"/>
    <w:rsid w:val="00F6009B"/>
    <w:rsid w:val="00F600B1"/>
    <w:rsid w:val="00F600F6"/>
    <w:rsid w:val="00F601C7"/>
    <w:rsid w:val="00F60303"/>
    <w:rsid w:val="00F603E8"/>
    <w:rsid w:val="00F603FA"/>
    <w:rsid w:val="00F60691"/>
    <w:rsid w:val="00F606A5"/>
    <w:rsid w:val="00F607DD"/>
    <w:rsid w:val="00F60851"/>
    <w:rsid w:val="00F608E7"/>
    <w:rsid w:val="00F60A23"/>
    <w:rsid w:val="00F60A91"/>
    <w:rsid w:val="00F60B52"/>
    <w:rsid w:val="00F60BE5"/>
    <w:rsid w:val="00F60E74"/>
    <w:rsid w:val="00F60EED"/>
    <w:rsid w:val="00F60FA0"/>
    <w:rsid w:val="00F6117A"/>
    <w:rsid w:val="00F611D2"/>
    <w:rsid w:val="00F61221"/>
    <w:rsid w:val="00F613FF"/>
    <w:rsid w:val="00F61440"/>
    <w:rsid w:val="00F614A0"/>
    <w:rsid w:val="00F616D0"/>
    <w:rsid w:val="00F617FB"/>
    <w:rsid w:val="00F618B7"/>
    <w:rsid w:val="00F6192D"/>
    <w:rsid w:val="00F61AB9"/>
    <w:rsid w:val="00F61CF6"/>
    <w:rsid w:val="00F61D42"/>
    <w:rsid w:val="00F61DC9"/>
    <w:rsid w:val="00F61E84"/>
    <w:rsid w:val="00F61FD3"/>
    <w:rsid w:val="00F620EE"/>
    <w:rsid w:val="00F6213D"/>
    <w:rsid w:val="00F62155"/>
    <w:rsid w:val="00F6218E"/>
    <w:rsid w:val="00F6222E"/>
    <w:rsid w:val="00F62248"/>
    <w:rsid w:val="00F6230D"/>
    <w:rsid w:val="00F624FD"/>
    <w:rsid w:val="00F62575"/>
    <w:rsid w:val="00F626E8"/>
    <w:rsid w:val="00F626EE"/>
    <w:rsid w:val="00F627B9"/>
    <w:rsid w:val="00F6290A"/>
    <w:rsid w:val="00F62A42"/>
    <w:rsid w:val="00F62BC3"/>
    <w:rsid w:val="00F62D56"/>
    <w:rsid w:val="00F62DD3"/>
    <w:rsid w:val="00F6314C"/>
    <w:rsid w:val="00F6315E"/>
    <w:rsid w:val="00F63244"/>
    <w:rsid w:val="00F6328F"/>
    <w:rsid w:val="00F63296"/>
    <w:rsid w:val="00F632D6"/>
    <w:rsid w:val="00F63417"/>
    <w:rsid w:val="00F63487"/>
    <w:rsid w:val="00F6348E"/>
    <w:rsid w:val="00F6354A"/>
    <w:rsid w:val="00F6358B"/>
    <w:rsid w:val="00F6360B"/>
    <w:rsid w:val="00F6362A"/>
    <w:rsid w:val="00F63656"/>
    <w:rsid w:val="00F636C5"/>
    <w:rsid w:val="00F63709"/>
    <w:rsid w:val="00F637CD"/>
    <w:rsid w:val="00F637F6"/>
    <w:rsid w:val="00F6392D"/>
    <w:rsid w:val="00F63A65"/>
    <w:rsid w:val="00F63B86"/>
    <w:rsid w:val="00F63BBC"/>
    <w:rsid w:val="00F63D8A"/>
    <w:rsid w:val="00F63E7D"/>
    <w:rsid w:val="00F63EA1"/>
    <w:rsid w:val="00F63F02"/>
    <w:rsid w:val="00F63F4D"/>
    <w:rsid w:val="00F64040"/>
    <w:rsid w:val="00F64068"/>
    <w:rsid w:val="00F6407F"/>
    <w:rsid w:val="00F64120"/>
    <w:rsid w:val="00F641B5"/>
    <w:rsid w:val="00F642C7"/>
    <w:rsid w:val="00F64372"/>
    <w:rsid w:val="00F6440C"/>
    <w:rsid w:val="00F6455B"/>
    <w:rsid w:val="00F6455E"/>
    <w:rsid w:val="00F645FA"/>
    <w:rsid w:val="00F645FC"/>
    <w:rsid w:val="00F64631"/>
    <w:rsid w:val="00F64741"/>
    <w:rsid w:val="00F64C87"/>
    <w:rsid w:val="00F64DCB"/>
    <w:rsid w:val="00F64DE8"/>
    <w:rsid w:val="00F64E68"/>
    <w:rsid w:val="00F64E9F"/>
    <w:rsid w:val="00F64EEF"/>
    <w:rsid w:val="00F65015"/>
    <w:rsid w:val="00F6518B"/>
    <w:rsid w:val="00F653C2"/>
    <w:rsid w:val="00F65462"/>
    <w:rsid w:val="00F654D5"/>
    <w:rsid w:val="00F655B5"/>
    <w:rsid w:val="00F655D3"/>
    <w:rsid w:val="00F6564C"/>
    <w:rsid w:val="00F659BB"/>
    <w:rsid w:val="00F65C8B"/>
    <w:rsid w:val="00F65D4A"/>
    <w:rsid w:val="00F65D4E"/>
    <w:rsid w:val="00F65E63"/>
    <w:rsid w:val="00F65F2A"/>
    <w:rsid w:val="00F65F3B"/>
    <w:rsid w:val="00F65F70"/>
    <w:rsid w:val="00F65F71"/>
    <w:rsid w:val="00F65FB4"/>
    <w:rsid w:val="00F66084"/>
    <w:rsid w:val="00F6657A"/>
    <w:rsid w:val="00F66580"/>
    <w:rsid w:val="00F665D5"/>
    <w:rsid w:val="00F66671"/>
    <w:rsid w:val="00F66707"/>
    <w:rsid w:val="00F66808"/>
    <w:rsid w:val="00F66834"/>
    <w:rsid w:val="00F66A06"/>
    <w:rsid w:val="00F66AB4"/>
    <w:rsid w:val="00F66B1A"/>
    <w:rsid w:val="00F66C3D"/>
    <w:rsid w:val="00F66CCD"/>
    <w:rsid w:val="00F66D66"/>
    <w:rsid w:val="00F66DCB"/>
    <w:rsid w:val="00F66EF5"/>
    <w:rsid w:val="00F66F7D"/>
    <w:rsid w:val="00F67250"/>
    <w:rsid w:val="00F67359"/>
    <w:rsid w:val="00F6736B"/>
    <w:rsid w:val="00F6752A"/>
    <w:rsid w:val="00F675ED"/>
    <w:rsid w:val="00F67664"/>
    <w:rsid w:val="00F6767F"/>
    <w:rsid w:val="00F67722"/>
    <w:rsid w:val="00F677E8"/>
    <w:rsid w:val="00F67888"/>
    <w:rsid w:val="00F67914"/>
    <w:rsid w:val="00F67B64"/>
    <w:rsid w:val="00F67DD8"/>
    <w:rsid w:val="00F67EEB"/>
    <w:rsid w:val="00F67F6B"/>
    <w:rsid w:val="00F70141"/>
    <w:rsid w:val="00F7015D"/>
    <w:rsid w:val="00F70309"/>
    <w:rsid w:val="00F7034E"/>
    <w:rsid w:val="00F70350"/>
    <w:rsid w:val="00F7039A"/>
    <w:rsid w:val="00F70401"/>
    <w:rsid w:val="00F707F9"/>
    <w:rsid w:val="00F709A3"/>
    <w:rsid w:val="00F70A03"/>
    <w:rsid w:val="00F70BB1"/>
    <w:rsid w:val="00F70C4F"/>
    <w:rsid w:val="00F70D2D"/>
    <w:rsid w:val="00F70D68"/>
    <w:rsid w:val="00F70DD6"/>
    <w:rsid w:val="00F70DE6"/>
    <w:rsid w:val="00F71137"/>
    <w:rsid w:val="00F712FF"/>
    <w:rsid w:val="00F71411"/>
    <w:rsid w:val="00F71414"/>
    <w:rsid w:val="00F71569"/>
    <w:rsid w:val="00F71654"/>
    <w:rsid w:val="00F71861"/>
    <w:rsid w:val="00F71961"/>
    <w:rsid w:val="00F71969"/>
    <w:rsid w:val="00F71A1F"/>
    <w:rsid w:val="00F71A8C"/>
    <w:rsid w:val="00F71B94"/>
    <w:rsid w:val="00F71BC3"/>
    <w:rsid w:val="00F71CED"/>
    <w:rsid w:val="00F71DFD"/>
    <w:rsid w:val="00F71E80"/>
    <w:rsid w:val="00F71EC4"/>
    <w:rsid w:val="00F71F46"/>
    <w:rsid w:val="00F71F60"/>
    <w:rsid w:val="00F71FAE"/>
    <w:rsid w:val="00F72176"/>
    <w:rsid w:val="00F72200"/>
    <w:rsid w:val="00F7241D"/>
    <w:rsid w:val="00F72596"/>
    <w:rsid w:val="00F728F2"/>
    <w:rsid w:val="00F729B0"/>
    <w:rsid w:val="00F72AA2"/>
    <w:rsid w:val="00F72AEC"/>
    <w:rsid w:val="00F72CC3"/>
    <w:rsid w:val="00F72CF2"/>
    <w:rsid w:val="00F72D25"/>
    <w:rsid w:val="00F72D45"/>
    <w:rsid w:val="00F72DEA"/>
    <w:rsid w:val="00F72E16"/>
    <w:rsid w:val="00F72E3A"/>
    <w:rsid w:val="00F73004"/>
    <w:rsid w:val="00F7302C"/>
    <w:rsid w:val="00F73100"/>
    <w:rsid w:val="00F7317D"/>
    <w:rsid w:val="00F73202"/>
    <w:rsid w:val="00F7328B"/>
    <w:rsid w:val="00F732B1"/>
    <w:rsid w:val="00F733A2"/>
    <w:rsid w:val="00F733FF"/>
    <w:rsid w:val="00F73546"/>
    <w:rsid w:val="00F73796"/>
    <w:rsid w:val="00F739C7"/>
    <w:rsid w:val="00F73AD1"/>
    <w:rsid w:val="00F73B9F"/>
    <w:rsid w:val="00F73D40"/>
    <w:rsid w:val="00F73DDE"/>
    <w:rsid w:val="00F73E03"/>
    <w:rsid w:val="00F73EA2"/>
    <w:rsid w:val="00F73F7C"/>
    <w:rsid w:val="00F73F9A"/>
    <w:rsid w:val="00F73FEF"/>
    <w:rsid w:val="00F740FB"/>
    <w:rsid w:val="00F7411A"/>
    <w:rsid w:val="00F741CD"/>
    <w:rsid w:val="00F7429C"/>
    <w:rsid w:val="00F742D8"/>
    <w:rsid w:val="00F7436D"/>
    <w:rsid w:val="00F744A7"/>
    <w:rsid w:val="00F7457F"/>
    <w:rsid w:val="00F74790"/>
    <w:rsid w:val="00F747F5"/>
    <w:rsid w:val="00F74800"/>
    <w:rsid w:val="00F7481F"/>
    <w:rsid w:val="00F74899"/>
    <w:rsid w:val="00F748F6"/>
    <w:rsid w:val="00F749BD"/>
    <w:rsid w:val="00F74DC8"/>
    <w:rsid w:val="00F74F1E"/>
    <w:rsid w:val="00F74F84"/>
    <w:rsid w:val="00F74F8C"/>
    <w:rsid w:val="00F75009"/>
    <w:rsid w:val="00F750F7"/>
    <w:rsid w:val="00F7511B"/>
    <w:rsid w:val="00F753AF"/>
    <w:rsid w:val="00F7545D"/>
    <w:rsid w:val="00F7546C"/>
    <w:rsid w:val="00F7548F"/>
    <w:rsid w:val="00F75513"/>
    <w:rsid w:val="00F75549"/>
    <w:rsid w:val="00F75645"/>
    <w:rsid w:val="00F75776"/>
    <w:rsid w:val="00F758E0"/>
    <w:rsid w:val="00F75938"/>
    <w:rsid w:val="00F75940"/>
    <w:rsid w:val="00F75A18"/>
    <w:rsid w:val="00F75A19"/>
    <w:rsid w:val="00F75B24"/>
    <w:rsid w:val="00F75C81"/>
    <w:rsid w:val="00F75CC2"/>
    <w:rsid w:val="00F75CED"/>
    <w:rsid w:val="00F75F01"/>
    <w:rsid w:val="00F75F27"/>
    <w:rsid w:val="00F7603C"/>
    <w:rsid w:val="00F7611D"/>
    <w:rsid w:val="00F76162"/>
    <w:rsid w:val="00F761A8"/>
    <w:rsid w:val="00F76206"/>
    <w:rsid w:val="00F76330"/>
    <w:rsid w:val="00F76429"/>
    <w:rsid w:val="00F7642D"/>
    <w:rsid w:val="00F764A1"/>
    <w:rsid w:val="00F764CB"/>
    <w:rsid w:val="00F766BC"/>
    <w:rsid w:val="00F76779"/>
    <w:rsid w:val="00F767AE"/>
    <w:rsid w:val="00F76839"/>
    <w:rsid w:val="00F768CA"/>
    <w:rsid w:val="00F76920"/>
    <w:rsid w:val="00F76B0D"/>
    <w:rsid w:val="00F76B1C"/>
    <w:rsid w:val="00F76C37"/>
    <w:rsid w:val="00F76E83"/>
    <w:rsid w:val="00F76EEB"/>
    <w:rsid w:val="00F76F40"/>
    <w:rsid w:val="00F76F57"/>
    <w:rsid w:val="00F76FCF"/>
    <w:rsid w:val="00F77335"/>
    <w:rsid w:val="00F777DF"/>
    <w:rsid w:val="00F778F3"/>
    <w:rsid w:val="00F77942"/>
    <w:rsid w:val="00F77957"/>
    <w:rsid w:val="00F77B77"/>
    <w:rsid w:val="00F77BFE"/>
    <w:rsid w:val="00F77C55"/>
    <w:rsid w:val="00F77CAF"/>
    <w:rsid w:val="00F77D7E"/>
    <w:rsid w:val="00F77E8B"/>
    <w:rsid w:val="00F77FC2"/>
    <w:rsid w:val="00F77FF2"/>
    <w:rsid w:val="00F8024F"/>
    <w:rsid w:val="00F802FB"/>
    <w:rsid w:val="00F80346"/>
    <w:rsid w:val="00F8059F"/>
    <w:rsid w:val="00F806D8"/>
    <w:rsid w:val="00F8071B"/>
    <w:rsid w:val="00F80758"/>
    <w:rsid w:val="00F80772"/>
    <w:rsid w:val="00F8078C"/>
    <w:rsid w:val="00F8079C"/>
    <w:rsid w:val="00F807DF"/>
    <w:rsid w:val="00F80852"/>
    <w:rsid w:val="00F80960"/>
    <w:rsid w:val="00F80C27"/>
    <w:rsid w:val="00F80D29"/>
    <w:rsid w:val="00F80D52"/>
    <w:rsid w:val="00F80E96"/>
    <w:rsid w:val="00F81083"/>
    <w:rsid w:val="00F8138C"/>
    <w:rsid w:val="00F81521"/>
    <w:rsid w:val="00F8162A"/>
    <w:rsid w:val="00F81810"/>
    <w:rsid w:val="00F81988"/>
    <w:rsid w:val="00F819BA"/>
    <w:rsid w:val="00F81A63"/>
    <w:rsid w:val="00F81A99"/>
    <w:rsid w:val="00F81C5F"/>
    <w:rsid w:val="00F81D0E"/>
    <w:rsid w:val="00F81D90"/>
    <w:rsid w:val="00F81F20"/>
    <w:rsid w:val="00F81F83"/>
    <w:rsid w:val="00F820ED"/>
    <w:rsid w:val="00F82122"/>
    <w:rsid w:val="00F821AC"/>
    <w:rsid w:val="00F8233D"/>
    <w:rsid w:val="00F82345"/>
    <w:rsid w:val="00F8238A"/>
    <w:rsid w:val="00F8250F"/>
    <w:rsid w:val="00F826F0"/>
    <w:rsid w:val="00F82887"/>
    <w:rsid w:val="00F829BC"/>
    <w:rsid w:val="00F82AA2"/>
    <w:rsid w:val="00F82BEB"/>
    <w:rsid w:val="00F82CA7"/>
    <w:rsid w:val="00F82D65"/>
    <w:rsid w:val="00F82D9A"/>
    <w:rsid w:val="00F82E1F"/>
    <w:rsid w:val="00F82E5B"/>
    <w:rsid w:val="00F82ED8"/>
    <w:rsid w:val="00F8320E"/>
    <w:rsid w:val="00F83216"/>
    <w:rsid w:val="00F83316"/>
    <w:rsid w:val="00F833A8"/>
    <w:rsid w:val="00F83543"/>
    <w:rsid w:val="00F835A1"/>
    <w:rsid w:val="00F836C1"/>
    <w:rsid w:val="00F83798"/>
    <w:rsid w:val="00F83905"/>
    <w:rsid w:val="00F83B14"/>
    <w:rsid w:val="00F83C16"/>
    <w:rsid w:val="00F83C1B"/>
    <w:rsid w:val="00F83D31"/>
    <w:rsid w:val="00F83D83"/>
    <w:rsid w:val="00F83E68"/>
    <w:rsid w:val="00F84050"/>
    <w:rsid w:val="00F8417F"/>
    <w:rsid w:val="00F8427C"/>
    <w:rsid w:val="00F84489"/>
    <w:rsid w:val="00F84535"/>
    <w:rsid w:val="00F847CC"/>
    <w:rsid w:val="00F84A26"/>
    <w:rsid w:val="00F84AB9"/>
    <w:rsid w:val="00F84C4F"/>
    <w:rsid w:val="00F84D6E"/>
    <w:rsid w:val="00F84D75"/>
    <w:rsid w:val="00F84F4E"/>
    <w:rsid w:val="00F84F8B"/>
    <w:rsid w:val="00F84FA4"/>
    <w:rsid w:val="00F851E9"/>
    <w:rsid w:val="00F852B1"/>
    <w:rsid w:val="00F8530D"/>
    <w:rsid w:val="00F85312"/>
    <w:rsid w:val="00F85369"/>
    <w:rsid w:val="00F853BF"/>
    <w:rsid w:val="00F854AD"/>
    <w:rsid w:val="00F85769"/>
    <w:rsid w:val="00F85842"/>
    <w:rsid w:val="00F8594F"/>
    <w:rsid w:val="00F85A4A"/>
    <w:rsid w:val="00F85B67"/>
    <w:rsid w:val="00F85BB8"/>
    <w:rsid w:val="00F85C61"/>
    <w:rsid w:val="00F85CE0"/>
    <w:rsid w:val="00F85D8F"/>
    <w:rsid w:val="00F85E25"/>
    <w:rsid w:val="00F86050"/>
    <w:rsid w:val="00F86178"/>
    <w:rsid w:val="00F8630C"/>
    <w:rsid w:val="00F86328"/>
    <w:rsid w:val="00F863ED"/>
    <w:rsid w:val="00F86435"/>
    <w:rsid w:val="00F864C6"/>
    <w:rsid w:val="00F86566"/>
    <w:rsid w:val="00F8676F"/>
    <w:rsid w:val="00F86B4D"/>
    <w:rsid w:val="00F86BFC"/>
    <w:rsid w:val="00F86C64"/>
    <w:rsid w:val="00F86D77"/>
    <w:rsid w:val="00F86DC0"/>
    <w:rsid w:val="00F86E11"/>
    <w:rsid w:val="00F8712E"/>
    <w:rsid w:val="00F8716C"/>
    <w:rsid w:val="00F871C2"/>
    <w:rsid w:val="00F87321"/>
    <w:rsid w:val="00F87430"/>
    <w:rsid w:val="00F87447"/>
    <w:rsid w:val="00F874D3"/>
    <w:rsid w:val="00F875D1"/>
    <w:rsid w:val="00F87701"/>
    <w:rsid w:val="00F877A9"/>
    <w:rsid w:val="00F877EC"/>
    <w:rsid w:val="00F87901"/>
    <w:rsid w:val="00F87A70"/>
    <w:rsid w:val="00F87A75"/>
    <w:rsid w:val="00F87B7F"/>
    <w:rsid w:val="00F87EA6"/>
    <w:rsid w:val="00F87EC7"/>
    <w:rsid w:val="00F9001E"/>
    <w:rsid w:val="00F90156"/>
    <w:rsid w:val="00F90272"/>
    <w:rsid w:val="00F902C9"/>
    <w:rsid w:val="00F90339"/>
    <w:rsid w:val="00F9036A"/>
    <w:rsid w:val="00F9043F"/>
    <w:rsid w:val="00F9054C"/>
    <w:rsid w:val="00F90678"/>
    <w:rsid w:val="00F90691"/>
    <w:rsid w:val="00F90722"/>
    <w:rsid w:val="00F9079E"/>
    <w:rsid w:val="00F909AE"/>
    <w:rsid w:val="00F909F2"/>
    <w:rsid w:val="00F90A05"/>
    <w:rsid w:val="00F90A88"/>
    <w:rsid w:val="00F90AEE"/>
    <w:rsid w:val="00F90BF3"/>
    <w:rsid w:val="00F90CEB"/>
    <w:rsid w:val="00F90DFC"/>
    <w:rsid w:val="00F90E01"/>
    <w:rsid w:val="00F90FBC"/>
    <w:rsid w:val="00F910CB"/>
    <w:rsid w:val="00F91154"/>
    <w:rsid w:val="00F91219"/>
    <w:rsid w:val="00F912D2"/>
    <w:rsid w:val="00F91370"/>
    <w:rsid w:val="00F91433"/>
    <w:rsid w:val="00F914AF"/>
    <w:rsid w:val="00F91634"/>
    <w:rsid w:val="00F919C1"/>
    <w:rsid w:val="00F91A78"/>
    <w:rsid w:val="00F91B3B"/>
    <w:rsid w:val="00F91C5C"/>
    <w:rsid w:val="00F91E7D"/>
    <w:rsid w:val="00F91F7E"/>
    <w:rsid w:val="00F9206F"/>
    <w:rsid w:val="00F923EA"/>
    <w:rsid w:val="00F92428"/>
    <w:rsid w:val="00F925D8"/>
    <w:rsid w:val="00F9262C"/>
    <w:rsid w:val="00F9270B"/>
    <w:rsid w:val="00F92786"/>
    <w:rsid w:val="00F92893"/>
    <w:rsid w:val="00F928E4"/>
    <w:rsid w:val="00F9298E"/>
    <w:rsid w:val="00F92A5F"/>
    <w:rsid w:val="00F92A89"/>
    <w:rsid w:val="00F92C18"/>
    <w:rsid w:val="00F92C88"/>
    <w:rsid w:val="00F92CE6"/>
    <w:rsid w:val="00F92EF1"/>
    <w:rsid w:val="00F93145"/>
    <w:rsid w:val="00F93336"/>
    <w:rsid w:val="00F93388"/>
    <w:rsid w:val="00F933BF"/>
    <w:rsid w:val="00F934C5"/>
    <w:rsid w:val="00F935E0"/>
    <w:rsid w:val="00F93624"/>
    <w:rsid w:val="00F93836"/>
    <w:rsid w:val="00F93B23"/>
    <w:rsid w:val="00F93B53"/>
    <w:rsid w:val="00F93C19"/>
    <w:rsid w:val="00F93CB0"/>
    <w:rsid w:val="00F93D0A"/>
    <w:rsid w:val="00F93F06"/>
    <w:rsid w:val="00F940ED"/>
    <w:rsid w:val="00F941E4"/>
    <w:rsid w:val="00F941FA"/>
    <w:rsid w:val="00F94382"/>
    <w:rsid w:val="00F94501"/>
    <w:rsid w:val="00F9457D"/>
    <w:rsid w:val="00F945E4"/>
    <w:rsid w:val="00F9463F"/>
    <w:rsid w:val="00F9474B"/>
    <w:rsid w:val="00F947F2"/>
    <w:rsid w:val="00F948F0"/>
    <w:rsid w:val="00F94974"/>
    <w:rsid w:val="00F94A2D"/>
    <w:rsid w:val="00F94AAA"/>
    <w:rsid w:val="00F94C5F"/>
    <w:rsid w:val="00F94D3F"/>
    <w:rsid w:val="00F94D76"/>
    <w:rsid w:val="00F94DAA"/>
    <w:rsid w:val="00F94DD2"/>
    <w:rsid w:val="00F950FB"/>
    <w:rsid w:val="00F95199"/>
    <w:rsid w:val="00F9529F"/>
    <w:rsid w:val="00F9533A"/>
    <w:rsid w:val="00F95368"/>
    <w:rsid w:val="00F955C3"/>
    <w:rsid w:val="00F95848"/>
    <w:rsid w:val="00F95879"/>
    <w:rsid w:val="00F959BD"/>
    <w:rsid w:val="00F95A67"/>
    <w:rsid w:val="00F95B06"/>
    <w:rsid w:val="00F95CBC"/>
    <w:rsid w:val="00F95D37"/>
    <w:rsid w:val="00F95F10"/>
    <w:rsid w:val="00F96005"/>
    <w:rsid w:val="00F96108"/>
    <w:rsid w:val="00F96553"/>
    <w:rsid w:val="00F965A6"/>
    <w:rsid w:val="00F96753"/>
    <w:rsid w:val="00F9675D"/>
    <w:rsid w:val="00F967C8"/>
    <w:rsid w:val="00F96A26"/>
    <w:rsid w:val="00F96B5D"/>
    <w:rsid w:val="00F96CE8"/>
    <w:rsid w:val="00F96DDE"/>
    <w:rsid w:val="00F96F80"/>
    <w:rsid w:val="00F970FA"/>
    <w:rsid w:val="00F97143"/>
    <w:rsid w:val="00F974FF"/>
    <w:rsid w:val="00F9754D"/>
    <w:rsid w:val="00F9758F"/>
    <w:rsid w:val="00F975E0"/>
    <w:rsid w:val="00F9788F"/>
    <w:rsid w:val="00F978D7"/>
    <w:rsid w:val="00F97986"/>
    <w:rsid w:val="00F979C2"/>
    <w:rsid w:val="00F97A55"/>
    <w:rsid w:val="00F97A66"/>
    <w:rsid w:val="00F97BB2"/>
    <w:rsid w:val="00F97BE6"/>
    <w:rsid w:val="00F97C2C"/>
    <w:rsid w:val="00F97CCE"/>
    <w:rsid w:val="00F97F05"/>
    <w:rsid w:val="00F97FD5"/>
    <w:rsid w:val="00FA00BC"/>
    <w:rsid w:val="00FA0150"/>
    <w:rsid w:val="00FA01C6"/>
    <w:rsid w:val="00FA02B0"/>
    <w:rsid w:val="00FA0385"/>
    <w:rsid w:val="00FA0425"/>
    <w:rsid w:val="00FA0483"/>
    <w:rsid w:val="00FA0654"/>
    <w:rsid w:val="00FA06B7"/>
    <w:rsid w:val="00FA06E0"/>
    <w:rsid w:val="00FA0863"/>
    <w:rsid w:val="00FA093E"/>
    <w:rsid w:val="00FA098C"/>
    <w:rsid w:val="00FA0A68"/>
    <w:rsid w:val="00FA0B94"/>
    <w:rsid w:val="00FA0CA2"/>
    <w:rsid w:val="00FA0CFD"/>
    <w:rsid w:val="00FA0D8B"/>
    <w:rsid w:val="00FA0E37"/>
    <w:rsid w:val="00FA0E43"/>
    <w:rsid w:val="00FA0E4E"/>
    <w:rsid w:val="00FA0F5C"/>
    <w:rsid w:val="00FA1119"/>
    <w:rsid w:val="00FA11AB"/>
    <w:rsid w:val="00FA122A"/>
    <w:rsid w:val="00FA137B"/>
    <w:rsid w:val="00FA13C2"/>
    <w:rsid w:val="00FA1617"/>
    <w:rsid w:val="00FA1650"/>
    <w:rsid w:val="00FA16ED"/>
    <w:rsid w:val="00FA170C"/>
    <w:rsid w:val="00FA17D4"/>
    <w:rsid w:val="00FA1889"/>
    <w:rsid w:val="00FA1976"/>
    <w:rsid w:val="00FA1B7F"/>
    <w:rsid w:val="00FA1C62"/>
    <w:rsid w:val="00FA1D11"/>
    <w:rsid w:val="00FA1D4A"/>
    <w:rsid w:val="00FA1E4E"/>
    <w:rsid w:val="00FA1E51"/>
    <w:rsid w:val="00FA1EBE"/>
    <w:rsid w:val="00FA1EF3"/>
    <w:rsid w:val="00FA1F10"/>
    <w:rsid w:val="00FA20AF"/>
    <w:rsid w:val="00FA20D3"/>
    <w:rsid w:val="00FA21A7"/>
    <w:rsid w:val="00FA21AC"/>
    <w:rsid w:val="00FA22F7"/>
    <w:rsid w:val="00FA23AA"/>
    <w:rsid w:val="00FA23C9"/>
    <w:rsid w:val="00FA257C"/>
    <w:rsid w:val="00FA290C"/>
    <w:rsid w:val="00FA2A4B"/>
    <w:rsid w:val="00FA2A50"/>
    <w:rsid w:val="00FA2A9C"/>
    <w:rsid w:val="00FA2BF3"/>
    <w:rsid w:val="00FA2DF5"/>
    <w:rsid w:val="00FA30AB"/>
    <w:rsid w:val="00FA3211"/>
    <w:rsid w:val="00FA32C1"/>
    <w:rsid w:val="00FA335D"/>
    <w:rsid w:val="00FA33A3"/>
    <w:rsid w:val="00FA37C0"/>
    <w:rsid w:val="00FA3804"/>
    <w:rsid w:val="00FA3835"/>
    <w:rsid w:val="00FA38EB"/>
    <w:rsid w:val="00FA3991"/>
    <w:rsid w:val="00FA39AC"/>
    <w:rsid w:val="00FA39CF"/>
    <w:rsid w:val="00FA3B92"/>
    <w:rsid w:val="00FA3C1D"/>
    <w:rsid w:val="00FA3F8A"/>
    <w:rsid w:val="00FA3FC2"/>
    <w:rsid w:val="00FA4199"/>
    <w:rsid w:val="00FA42F4"/>
    <w:rsid w:val="00FA4414"/>
    <w:rsid w:val="00FA4561"/>
    <w:rsid w:val="00FA45C1"/>
    <w:rsid w:val="00FA4652"/>
    <w:rsid w:val="00FA47DB"/>
    <w:rsid w:val="00FA47E8"/>
    <w:rsid w:val="00FA4854"/>
    <w:rsid w:val="00FA48FB"/>
    <w:rsid w:val="00FA4BF0"/>
    <w:rsid w:val="00FA4C9B"/>
    <w:rsid w:val="00FA4CF6"/>
    <w:rsid w:val="00FA4ECC"/>
    <w:rsid w:val="00FA55F2"/>
    <w:rsid w:val="00FA5614"/>
    <w:rsid w:val="00FA5671"/>
    <w:rsid w:val="00FA56F6"/>
    <w:rsid w:val="00FA57B1"/>
    <w:rsid w:val="00FA57DB"/>
    <w:rsid w:val="00FA595B"/>
    <w:rsid w:val="00FA598C"/>
    <w:rsid w:val="00FA5C7E"/>
    <w:rsid w:val="00FA5CD7"/>
    <w:rsid w:val="00FA5DC5"/>
    <w:rsid w:val="00FA5E36"/>
    <w:rsid w:val="00FA5EB8"/>
    <w:rsid w:val="00FA5FF4"/>
    <w:rsid w:val="00FA6029"/>
    <w:rsid w:val="00FA611D"/>
    <w:rsid w:val="00FA6164"/>
    <w:rsid w:val="00FA629A"/>
    <w:rsid w:val="00FA6304"/>
    <w:rsid w:val="00FA6312"/>
    <w:rsid w:val="00FA6315"/>
    <w:rsid w:val="00FA636C"/>
    <w:rsid w:val="00FA63CA"/>
    <w:rsid w:val="00FA6429"/>
    <w:rsid w:val="00FA650F"/>
    <w:rsid w:val="00FA6706"/>
    <w:rsid w:val="00FA6794"/>
    <w:rsid w:val="00FA67BA"/>
    <w:rsid w:val="00FA682F"/>
    <w:rsid w:val="00FA699B"/>
    <w:rsid w:val="00FA6A6E"/>
    <w:rsid w:val="00FA6B47"/>
    <w:rsid w:val="00FA6C6B"/>
    <w:rsid w:val="00FA6D2B"/>
    <w:rsid w:val="00FA6D66"/>
    <w:rsid w:val="00FA6D96"/>
    <w:rsid w:val="00FA6E5E"/>
    <w:rsid w:val="00FA6EBE"/>
    <w:rsid w:val="00FA74AC"/>
    <w:rsid w:val="00FA74D3"/>
    <w:rsid w:val="00FA766C"/>
    <w:rsid w:val="00FA7826"/>
    <w:rsid w:val="00FA78BB"/>
    <w:rsid w:val="00FA794E"/>
    <w:rsid w:val="00FA795D"/>
    <w:rsid w:val="00FA7AA8"/>
    <w:rsid w:val="00FA7B24"/>
    <w:rsid w:val="00FA7BAA"/>
    <w:rsid w:val="00FA7CE5"/>
    <w:rsid w:val="00FA7D0D"/>
    <w:rsid w:val="00FA7D45"/>
    <w:rsid w:val="00FA7DE5"/>
    <w:rsid w:val="00FA7F26"/>
    <w:rsid w:val="00FB0041"/>
    <w:rsid w:val="00FB015E"/>
    <w:rsid w:val="00FB01C0"/>
    <w:rsid w:val="00FB02B4"/>
    <w:rsid w:val="00FB0423"/>
    <w:rsid w:val="00FB0555"/>
    <w:rsid w:val="00FB0620"/>
    <w:rsid w:val="00FB068C"/>
    <w:rsid w:val="00FB06B5"/>
    <w:rsid w:val="00FB06F5"/>
    <w:rsid w:val="00FB088C"/>
    <w:rsid w:val="00FB08FA"/>
    <w:rsid w:val="00FB0AE4"/>
    <w:rsid w:val="00FB0B18"/>
    <w:rsid w:val="00FB0B55"/>
    <w:rsid w:val="00FB0BC4"/>
    <w:rsid w:val="00FB0C30"/>
    <w:rsid w:val="00FB0D36"/>
    <w:rsid w:val="00FB0E08"/>
    <w:rsid w:val="00FB0F3C"/>
    <w:rsid w:val="00FB10A2"/>
    <w:rsid w:val="00FB11D4"/>
    <w:rsid w:val="00FB1211"/>
    <w:rsid w:val="00FB1232"/>
    <w:rsid w:val="00FB1290"/>
    <w:rsid w:val="00FB12CF"/>
    <w:rsid w:val="00FB1357"/>
    <w:rsid w:val="00FB140F"/>
    <w:rsid w:val="00FB1457"/>
    <w:rsid w:val="00FB14AA"/>
    <w:rsid w:val="00FB151E"/>
    <w:rsid w:val="00FB1556"/>
    <w:rsid w:val="00FB1699"/>
    <w:rsid w:val="00FB181A"/>
    <w:rsid w:val="00FB184C"/>
    <w:rsid w:val="00FB1979"/>
    <w:rsid w:val="00FB1AC1"/>
    <w:rsid w:val="00FB1ACD"/>
    <w:rsid w:val="00FB1B3A"/>
    <w:rsid w:val="00FB1C3E"/>
    <w:rsid w:val="00FB1D35"/>
    <w:rsid w:val="00FB1D5B"/>
    <w:rsid w:val="00FB1D89"/>
    <w:rsid w:val="00FB1E01"/>
    <w:rsid w:val="00FB1E11"/>
    <w:rsid w:val="00FB1F96"/>
    <w:rsid w:val="00FB2079"/>
    <w:rsid w:val="00FB20E7"/>
    <w:rsid w:val="00FB2219"/>
    <w:rsid w:val="00FB2268"/>
    <w:rsid w:val="00FB22B3"/>
    <w:rsid w:val="00FB22D6"/>
    <w:rsid w:val="00FB2596"/>
    <w:rsid w:val="00FB25C8"/>
    <w:rsid w:val="00FB261A"/>
    <w:rsid w:val="00FB2749"/>
    <w:rsid w:val="00FB274B"/>
    <w:rsid w:val="00FB2798"/>
    <w:rsid w:val="00FB284F"/>
    <w:rsid w:val="00FB2946"/>
    <w:rsid w:val="00FB2AD7"/>
    <w:rsid w:val="00FB2BCD"/>
    <w:rsid w:val="00FB2C3D"/>
    <w:rsid w:val="00FB2C71"/>
    <w:rsid w:val="00FB2C78"/>
    <w:rsid w:val="00FB2D99"/>
    <w:rsid w:val="00FB3222"/>
    <w:rsid w:val="00FB3296"/>
    <w:rsid w:val="00FB33C2"/>
    <w:rsid w:val="00FB3875"/>
    <w:rsid w:val="00FB3A8A"/>
    <w:rsid w:val="00FB3AD9"/>
    <w:rsid w:val="00FB3E73"/>
    <w:rsid w:val="00FB4547"/>
    <w:rsid w:val="00FB455E"/>
    <w:rsid w:val="00FB4635"/>
    <w:rsid w:val="00FB4786"/>
    <w:rsid w:val="00FB47F5"/>
    <w:rsid w:val="00FB481E"/>
    <w:rsid w:val="00FB4830"/>
    <w:rsid w:val="00FB49B2"/>
    <w:rsid w:val="00FB4A16"/>
    <w:rsid w:val="00FB4B2A"/>
    <w:rsid w:val="00FB4BB4"/>
    <w:rsid w:val="00FB4CDF"/>
    <w:rsid w:val="00FB4D95"/>
    <w:rsid w:val="00FB4E6E"/>
    <w:rsid w:val="00FB4FDD"/>
    <w:rsid w:val="00FB504B"/>
    <w:rsid w:val="00FB5253"/>
    <w:rsid w:val="00FB53AE"/>
    <w:rsid w:val="00FB53D6"/>
    <w:rsid w:val="00FB541F"/>
    <w:rsid w:val="00FB54A0"/>
    <w:rsid w:val="00FB54A2"/>
    <w:rsid w:val="00FB54E5"/>
    <w:rsid w:val="00FB5732"/>
    <w:rsid w:val="00FB5765"/>
    <w:rsid w:val="00FB576F"/>
    <w:rsid w:val="00FB5A90"/>
    <w:rsid w:val="00FB5BA9"/>
    <w:rsid w:val="00FB5C10"/>
    <w:rsid w:val="00FB5C85"/>
    <w:rsid w:val="00FB5EFF"/>
    <w:rsid w:val="00FB5F8B"/>
    <w:rsid w:val="00FB602D"/>
    <w:rsid w:val="00FB6030"/>
    <w:rsid w:val="00FB603C"/>
    <w:rsid w:val="00FB6276"/>
    <w:rsid w:val="00FB636E"/>
    <w:rsid w:val="00FB6625"/>
    <w:rsid w:val="00FB6C01"/>
    <w:rsid w:val="00FB6D9D"/>
    <w:rsid w:val="00FB6DE2"/>
    <w:rsid w:val="00FB6E11"/>
    <w:rsid w:val="00FB6E12"/>
    <w:rsid w:val="00FB6ECF"/>
    <w:rsid w:val="00FB6F86"/>
    <w:rsid w:val="00FB72BF"/>
    <w:rsid w:val="00FB743B"/>
    <w:rsid w:val="00FB743C"/>
    <w:rsid w:val="00FB774C"/>
    <w:rsid w:val="00FB77E5"/>
    <w:rsid w:val="00FB7839"/>
    <w:rsid w:val="00FB78E2"/>
    <w:rsid w:val="00FB7AC2"/>
    <w:rsid w:val="00FB7AF6"/>
    <w:rsid w:val="00FB7C32"/>
    <w:rsid w:val="00FB7C8E"/>
    <w:rsid w:val="00FB7E91"/>
    <w:rsid w:val="00FB7F62"/>
    <w:rsid w:val="00FC004B"/>
    <w:rsid w:val="00FC00DB"/>
    <w:rsid w:val="00FC0145"/>
    <w:rsid w:val="00FC01F0"/>
    <w:rsid w:val="00FC022E"/>
    <w:rsid w:val="00FC0249"/>
    <w:rsid w:val="00FC035F"/>
    <w:rsid w:val="00FC0397"/>
    <w:rsid w:val="00FC03D5"/>
    <w:rsid w:val="00FC03DF"/>
    <w:rsid w:val="00FC0430"/>
    <w:rsid w:val="00FC043C"/>
    <w:rsid w:val="00FC04FF"/>
    <w:rsid w:val="00FC050E"/>
    <w:rsid w:val="00FC0592"/>
    <w:rsid w:val="00FC05B7"/>
    <w:rsid w:val="00FC05E0"/>
    <w:rsid w:val="00FC06BE"/>
    <w:rsid w:val="00FC076F"/>
    <w:rsid w:val="00FC09A2"/>
    <w:rsid w:val="00FC0AE3"/>
    <w:rsid w:val="00FC0D4D"/>
    <w:rsid w:val="00FC0DA5"/>
    <w:rsid w:val="00FC0E2C"/>
    <w:rsid w:val="00FC0F27"/>
    <w:rsid w:val="00FC0FE5"/>
    <w:rsid w:val="00FC11ED"/>
    <w:rsid w:val="00FC12E9"/>
    <w:rsid w:val="00FC1319"/>
    <w:rsid w:val="00FC14AD"/>
    <w:rsid w:val="00FC1540"/>
    <w:rsid w:val="00FC157C"/>
    <w:rsid w:val="00FC1677"/>
    <w:rsid w:val="00FC1749"/>
    <w:rsid w:val="00FC17CE"/>
    <w:rsid w:val="00FC181F"/>
    <w:rsid w:val="00FC1C7D"/>
    <w:rsid w:val="00FC1D15"/>
    <w:rsid w:val="00FC2030"/>
    <w:rsid w:val="00FC20D2"/>
    <w:rsid w:val="00FC20FF"/>
    <w:rsid w:val="00FC213A"/>
    <w:rsid w:val="00FC234F"/>
    <w:rsid w:val="00FC249D"/>
    <w:rsid w:val="00FC24F8"/>
    <w:rsid w:val="00FC28A9"/>
    <w:rsid w:val="00FC2903"/>
    <w:rsid w:val="00FC294A"/>
    <w:rsid w:val="00FC2962"/>
    <w:rsid w:val="00FC29E2"/>
    <w:rsid w:val="00FC29E3"/>
    <w:rsid w:val="00FC2A61"/>
    <w:rsid w:val="00FC2B95"/>
    <w:rsid w:val="00FC2BFF"/>
    <w:rsid w:val="00FC2C85"/>
    <w:rsid w:val="00FC2D76"/>
    <w:rsid w:val="00FC2ECF"/>
    <w:rsid w:val="00FC3288"/>
    <w:rsid w:val="00FC3384"/>
    <w:rsid w:val="00FC342A"/>
    <w:rsid w:val="00FC3611"/>
    <w:rsid w:val="00FC3796"/>
    <w:rsid w:val="00FC3886"/>
    <w:rsid w:val="00FC3903"/>
    <w:rsid w:val="00FC39AA"/>
    <w:rsid w:val="00FC3A34"/>
    <w:rsid w:val="00FC3BFE"/>
    <w:rsid w:val="00FC3C5C"/>
    <w:rsid w:val="00FC3E14"/>
    <w:rsid w:val="00FC3E15"/>
    <w:rsid w:val="00FC3E63"/>
    <w:rsid w:val="00FC3E92"/>
    <w:rsid w:val="00FC3ECE"/>
    <w:rsid w:val="00FC3F03"/>
    <w:rsid w:val="00FC40B8"/>
    <w:rsid w:val="00FC40D6"/>
    <w:rsid w:val="00FC431E"/>
    <w:rsid w:val="00FC43CF"/>
    <w:rsid w:val="00FC44B5"/>
    <w:rsid w:val="00FC450E"/>
    <w:rsid w:val="00FC4515"/>
    <w:rsid w:val="00FC4616"/>
    <w:rsid w:val="00FC46AA"/>
    <w:rsid w:val="00FC489C"/>
    <w:rsid w:val="00FC48E0"/>
    <w:rsid w:val="00FC48F4"/>
    <w:rsid w:val="00FC4A1E"/>
    <w:rsid w:val="00FC4A6D"/>
    <w:rsid w:val="00FC4AC4"/>
    <w:rsid w:val="00FC4AF4"/>
    <w:rsid w:val="00FC4B29"/>
    <w:rsid w:val="00FC4B58"/>
    <w:rsid w:val="00FC4B67"/>
    <w:rsid w:val="00FC4C92"/>
    <w:rsid w:val="00FC4D47"/>
    <w:rsid w:val="00FC4D62"/>
    <w:rsid w:val="00FC4DD6"/>
    <w:rsid w:val="00FC4E5D"/>
    <w:rsid w:val="00FC4E8A"/>
    <w:rsid w:val="00FC4EC8"/>
    <w:rsid w:val="00FC4EE1"/>
    <w:rsid w:val="00FC500F"/>
    <w:rsid w:val="00FC503C"/>
    <w:rsid w:val="00FC51C8"/>
    <w:rsid w:val="00FC51D6"/>
    <w:rsid w:val="00FC5259"/>
    <w:rsid w:val="00FC5567"/>
    <w:rsid w:val="00FC558A"/>
    <w:rsid w:val="00FC5608"/>
    <w:rsid w:val="00FC5655"/>
    <w:rsid w:val="00FC5671"/>
    <w:rsid w:val="00FC56B2"/>
    <w:rsid w:val="00FC585D"/>
    <w:rsid w:val="00FC58BF"/>
    <w:rsid w:val="00FC591A"/>
    <w:rsid w:val="00FC5A11"/>
    <w:rsid w:val="00FC5A38"/>
    <w:rsid w:val="00FC5B95"/>
    <w:rsid w:val="00FC5D12"/>
    <w:rsid w:val="00FC5D33"/>
    <w:rsid w:val="00FC5E49"/>
    <w:rsid w:val="00FC5EBB"/>
    <w:rsid w:val="00FC60D9"/>
    <w:rsid w:val="00FC610D"/>
    <w:rsid w:val="00FC6129"/>
    <w:rsid w:val="00FC6276"/>
    <w:rsid w:val="00FC62F5"/>
    <w:rsid w:val="00FC62FA"/>
    <w:rsid w:val="00FC6589"/>
    <w:rsid w:val="00FC69FA"/>
    <w:rsid w:val="00FC6AC2"/>
    <w:rsid w:val="00FC6BCB"/>
    <w:rsid w:val="00FC6D57"/>
    <w:rsid w:val="00FC6EAA"/>
    <w:rsid w:val="00FC701D"/>
    <w:rsid w:val="00FC7048"/>
    <w:rsid w:val="00FC7117"/>
    <w:rsid w:val="00FC726F"/>
    <w:rsid w:val="00FC727A"/>
    <w:rsid w:val="00FC72D2"/>
    <w:rsid w:val="00FC733F"/>
    <w:rsid w:val="00FC7372"/>
    <w:rsid w:val="00FC7651"/>
    <w:rsid w:val="00FC774F"/>
    <w:rsid w:val="00FC77BE"/>
    <w:rsid w:val="00FC77CF"/>
    <w:rsid w:val="00FC7890"/>
    <w:rsid w:val="00FC7B70"/>
    <w:rsid w:val="00FC7B77"/>
    <w:rsid w:val="00FC7CAA"/>
    <w:rsid w:val="00FC7CF1"/>
    <w:rsid w:val="00FC7D17"/>
    <w:rsid w:val="00FC7F5F"/>
    <w:rsid w:val="00FC7FA5"/>
    <w:rsid w:val="00FD0073"/>
    <w:rsid w:val="00FD00C1"/>
    <w:rsid w:val="00FD016B"/>
    <w:rsid w:val="00FD075F"/>
    <w:rsid w:val="00FD07E7"/>
    <w:rsid w:val="00FD095C"/>
    <w:rsid w:val="00FD097D"/>
    <w:rsid w:val="00FD09A8"/>
    <w:rsid w:val="00FD0A15"/>
    <w:rsid w:val="00FD0A6A"/>
    <w:rsid w:val="00FD0B49"/>
    <w:rsid w:val="00FD0BA6"/>
    <w:rsid w:val="00FD0C61"/>
    <w:rsid w:val="00FD0CBB"/>
    <w:rsid w:val="00FD0D1A"/>
    <w:rsid w:val="00FD0DD4"/>
    <w:rsid w:val="00FD0FC8"/>
    <w:rsid w:val="00FD107F"/>
    <w:rsid w:val="00FD10F4"/>
    <w:rsid w:val="00FD142A"/>
    <w:rsid w:val="00FD14D0"/>
    <w:rsid w:val="00FD1520"/>
    <w:rsid w:val="00FD16D5"/>
    <w:rsid w:val="00FD1A74"/>
    <w:rsid w:val="00FD1BC3"/>
    <w:rsid w:val="00FD1BEA"/>
    <w:rsid w:val="00FD1C27"/>
    <w:rsid w:val="00FD1E2C"/>
    <w:rsid w:val="00FD1EFC"/>
    <w:rsid w:val="00FD2201"/>
    <w:rsid w:val="00FD226E"/>
    <w:rsid w:val="00FD2288"/>
    <w:rsid w:val="00FD2296"/>
    <w:rsid w:val="00FD250A"/>
    <w:rsid w:val="00FD25AE"/>
    <w:rsid w:val="00FD2653"/>
    <w:rsid w:val="00FD2693"/>
    <w:rsid w:val="00FD2725"/>
    <w:rsid w:val="00FD2C1A"/>
    <w:rsid w:val="00FD2D40"/>
    <w:rsid w:val="00FD2D4F"/>
    <w:rsid w:val="00FD2E39"/>
    <w:rsid w:val="00FD2FD1"/>
    <w:rsid w:val="00FD2FF6"/>
    <w:rsid w:val="00FD30AF"/>
    <w:rsid w:val="00FD325B"/>
    <w:rsid w:val="00FD32B5"/>
    <w:rsid w:val="00FD33B9"/>
    <w:rsid w:val="00FD3414"/>
    <w:rsid w:val="00FD3496"/>
    <w:rsid w:val="00FD373D"/>
    <w:rsid w:val="00FD39D4"/>
    <w:rsid w:val="00FD3B80"/>
    <w:rsid w:val="00FD3C4F"/>
    <w:rsid w:val="00FD3D02"/>
    <w:rsid w:val="00FD3DDF"/>
    <w:rsid w:val="00FD3E7D"/>
    <w:rsid w:val="00FD3E8B"/>
    <w:rsid w:val="00FD419B"/>
    <w:rsid w:val="00FD42F9"/>
    <w:rsid w:val="00FD43BF"/>
    <w:rsid w:val="00FD442E"/>
    <w:rsid w:val="00FD452C"/>
    <w:rsid w:val="00FD47B9"/>
    <w:rsid w:val="00FD48A5"/>
    <w:rsid w:val="00FD4ACB"/>
    <w:rsid w:val="00FD4B19"/>
    <w:rsid w:val="00FD4B94"/>
    <w:rsid w:val="00FD4BD4"/>
    <w:rsid w:val="00FD4DDC"/>
    <w:rsid w:val="00FD4E5E"/>
    <w:rsid w:val="00FD4F12"/>
    <w:rsid w:val="00FD5114"/>
    <w:rsid w:val="00FD517F"/>
    <w:rsid w:val="00FD5394"/>
    <w:rsid w:val="00FD539F"/>
    <w:rsid w:val="00FD545E"/>
    <w:rsid w:val="00FD5490"/>
    <w:rsid w:val="00FD54F3"/>
    <w:rsid w:val="00FD5502"/>
    <w:rsid w:val="00FD5534"/>
    <w:rsid w:val="00FD5581"/>
    <w:rsid w:val="00FD5594"/>
    <w:rsid w:val="00FD5640"/>
    <w:rsid w:val="00FD5895"/>
    <w:rsid w:val="00FD593C"/>
    <w:rsid w:val="00FD5943"/>
    <w:rsid w:val="00FD599A"/>
    <w:rsid w:val="00FD5A52"/>
    <w:rsid w:val="00FD5AB6"/>
    <w:rsid w:val="00FD5B23"/>
    <w:rsid w:val="00FD5B6B"/>
    <w:rsid w:val="00FD5CDB"/>
    <w:rsid w:val="00FD5DC6"/>
    <w:rsid w:val="00FD5F11"/>
    <w:rsid w:val="00FD5FBC"/>
    <w:rsid w:val="00FD603E"/>
    <w:rsid w:val="00FD6091"/>
    <w:rsid w:val="00FD614D"/>
    <w:rsid w:val="00FD6575"/>
    <w:rsid w:val="00FD666E"/>
    <w:rsid w:val="00FD6909"/>
    <w:rsid w:val="00FD694F"/>
    <w:rsid w:val="00FD6997"/>
    <w:rsid w:val="00FD69DE"/>
    <w:rsid w:val="00FD6A73"/>
    <w:rsid w:val="00FD6B50"/>
    <w:rsid w:val="00FD6E3A"/>
    <w:rsid w:val="00FD6E9A"/>
    <w:rsid w:val="00FD6EAD"/>
    <w:rsid w:val="00FD6EBC"/>
    <w:rsid w:val="00FD6F25"/>
    <w:rsid w:val="00FD7035"/>
    <w:rsid w:val="00FD7081"/>
    <w:rsid w:val="00FD7184"/>
    <w:rsid w:val="00FD748B"/>
    <w:rsid w:val="00FD75AD"/>
    <w:rsid w:val="00FD7854"/>
    <w:rsid w:val="00FD78E7"/>
    <w:rsid w:val="00FD7985"/>
    <w:rsid w:val="00FD7A76"/>
    <w:rsid w:val="00FD7AD0"/>
    <w:rsid w:val="00FD7B31"/>
    <w:rsid w:val="00FD7B81"/>
    <w:rsid w:val="00FD7C95"/>
    <w:rsid w:val="00FD7D13"/>
    <w:rsid w:val="00FD7DC2"/>
    <w:rsid w:val="00FD7FF5"/>
    <w:rsid w:val="00FE003D"/>
    <w:rsid w:val="00FE00B2"/>
    <w:rsid w:val="00FE01D2"/>
    <w:rsid w:val="00FE037F"/>
    <w:rsid w:val="00FE0621"/>
    <w:rsid w:val="00FE06AB"/>
    <w:rsid w:val="00FE0711"/>
    <w:rsid w:val="00FE076C"/>
    <w:rsid w:val="00FE0853"/>
    <w:rsid w:val="00FE0954"/>
    <w:rsid w:val="00FE0B0D"/>
    <w:rsid w:val="00FE0BC2"/>
    <w:rsid w:val="00FE0DEF"/>
    <w:rsid w:val="00FE0E10"/>
    <w:rsid w:val="00FE0EAB"/>
    <w:rsid w:val="00FE0F00"/>
    <w:rsid w:val="00FE109E"/>
    <w:rsid w:val="00FE1148"/>
    <w:rsid w:val="00FE1326"/>
    <w:rsid w:val="00FE14B4"/>
    <w:rsid w:val="00FE1509"/>
    <w:rsid w:val="00FE1578"/>
    <w:rsid w:val="00FE15F5"/>
    <w:rsid w:val="00FE1813"/>
    <w:rsid w:val="00FE1C73"/>
    <w:rsid w:val="00FE1DF4"/>
    <w:rsid w:val="00FE1F3A"/>
    <w:rsid w:val="00FE1F46"/>
    <w:rsid w:val="00FE1FA3"/>
    <w:rsid w:val="00FE202B"/>
    <w:rsid w:val="00FE20C6"/>
    <w:rsid w:val="00FE2246"/>
    <w:rsid w:val="00FE2308"/>
    <w:rsid w:val="00FE236F"/>
    <w:rsid w:val="00FE2455"/>
    <w:rsid w:val="00FE24AF"/>
    <w:rsid w:val="00FE26A0"/>
    <w:rsid w:val="00FE26EF"/>
    <w:rsid w:val="00FE27B0"/>
    <w:rsid w:val="00FE27B1"/>
    <w:rsid w:val="00FE2870"/>
    <w:rsid w:val="00FE2AE0"/>
    <w:rsid w:val="00FE2B1C"/>
    <w:rsid w:val="00FE2B34"/>
    <w:rsid w:val="00FE2D1F"/>
    <w:rsid w:val="00FE2D71"/>
    <w:rsid w:val="00FE2D87"/>
    <w:rsid w:val="00FE2D88"/>
    <w:rsid w:val="00FE2DAA"/>
    <w:rsid w:val="00FE2DE0"/>
    <w:rsid w:val="00FE3108"/>
    <w:rsid w:val="00FE314D"/>
    <w:rsid w:val="00FE3187"/>
    <w:rsid w:val="00FE31C9"/>
    <w:rsid w:val="00FE31E2"/>
    <w:rsid w:val="00FE3305"/>
    <w:rsid w:val="00FE3310"/>
    <w:rsid w:val="00FE3371"/>
    <w:rsid w:val="00FE348E"/>
    <w:rsid w:val="00FE34BD"/>
    <w:rsid w:val="00FE3683"/>
    <w:rsid w:val="00FE3743"/>
    <w:rsid w:val="00FE37D6"/>
    <w:rsid w:val="00FE3855"/>
    <w:rsid w:val="00FE3AB8"/>
    <w:rsid w:val="00FE3ABF"/>
    <w:rsid w:val="00FE3C84"/>
    <w:rsid w:val="00FE3D00"/>
    <w:rsid w:val="00FE3D48"/>
    <w:rsid w:val="00FE3EDA"/>
    <w:rsid w:val="00FE3F40"/>
    <w:rsid w:val="00FE3FE4"/>
    <w:rsid w:val="00FE40BF"/>
    <w:rsid w:val="00FE4285"/>
    <w:rsid w:val="00FE44B0"/>
    <w:rsid w:val="00FE44E9"/>
    <w:rsid w:val="00FE460A"/>
    <w:rsid w:val="00FE4621"/>
    <w:rsid w:val="00FE468B"/>
    <w:rsid w:val="00FE4821"/>
    <w:rsid w:val="00FE4A4F"/>
    <w:rsid w:val="00FE4AE6"/>
    <w:rsid w:val="00FE4C67"/>
    <w:rsid w:val="00FE4E41"/>
    <w:rsid w:val="00FE4E88"/>
    <w:rsid w:val="00FE4F39"/>
    <w:rsid w:val="00FE4FA7"/>
    <w:rsid w:val="00FE5035"/>
    <w:rsid w:val="00FE50F6"/>
    <w:rsid w:val="00FE50FC"/>
    <w:rsid w:val="00FE51BF"/>
    <w:rsid w:val="00FE537F"/>
    <w:rsid w:val="00FE561F"/>
    <w:rsid w:val="00FE57D1"/>
    <w:rsid w:val="00FE57F2"/>
    <w:rsid w:val="00FE58FF"/>
    <w:rsid w:val="00FE5927"/>
    <w:rsid w:val="00FE5A90"/>
    <w:rsid w:val="00FE5AFE"/>
    <w:rsid w:val="00FE5DA5"/>
    <w:rsid w:val="00FE5E23"/>
    <w:rsid w:val="00FE5F11"/>
    <w:rsid w:val="00FE6200"/>
    <w:rsid w:val="00FE640A"/>
    <w:rsid w:val="00FE6784"/>
    <w:rsid w:val="00FE684A"/>
    <w:rsid w:val="00FE6AB0"/>
    <w:rsid w:val="00FE6B5A"/>
    <w:rsid w:val="00FE6D9E"/>
    <w:rsid w:val="00FE6F78"/>
    <w:rsid w:val="00FE6FDD"/>
    <w:rsid w:val="00FE6FFB"/>
    <w:rsid w:val="00FE705A"/>
    <w:rsid w:val="00FE71A9"/>
    <w:rsid w:val="00FE7221"/>
    <w:rsid w:val="00FE72E1"/>
    <w:rsid w:val="00FE7335"/>
    <w:rsid w:val="00FE73A6"/>
    <w:rsid w:val="00FE73ED"/>
    <w:rsid w:val="00FE7429"/>
    <w:rsid w:val="00FE7548"/>
    <w:rsid w:val="00FE7723"/>
    <w:rsid w:val="00FE78B4"/>
    <w:rsid w:val="00FE7911"/>
    <w:rsid w:val="00FE7B32"/>
    <w:rsid w:val="00FE7BC7"/>
    <w:rsid w:val="00FE7BE7"/>
    <w:rsid w:val="00FE7DB7"/>
    <w:rsid w:val="00FE7E05"/>
    <w:rsid w:val="00FE7E37"/>
    <w:rsid w:val="00FE7FED"/>
    <w:rsid w:val="00FF0109"/>
    <w:rsid w:val="00FF0136"/>
    <w:rsid w:val="00FF01EA"/>
    <w:rsid w:val="00FF0416"/>
    <w:rsid w:val="00FF065F"/>
    <w:rsid w:val="00FF0671"/>
    <w:rsid w:val="00FF0B23"/>
    <w:rsid w:val="00FF0CFA"/>
    <w:rsid w:val="00FF0F50"/>
    <w:rsid w:val="00FF0FC3"/>
    <w:rsid w:val="00FF1192"/>
    <w:rsid w:val="00FF11D8"/>
    <w:rsid w:val="00FF1269"/>
    <w:rsid w:val="00FF129F"/>
    <w:rsid w:val="00FF13F1"/>
    <w:rsid w:val="00FF1451"/>
    <w:rsid w:val="00FF14BE"/>
    <w:rsid w:val="00FF15BB"/>
    <w:rsid w:val="00FF1710"/>
    <w:rsid w:val="00FF17A8"/>
    <w:rsid w:val="00FF17D5"/>
    <w:rsid w:val="00FF17E0"/>
    <w:rsid w:val="00FF18EF"/>
    <w:rsid w:val="00FF18F9"/>
    <w:rsid w:val="00FF190A"/>
    <w:rsid w:val="00FF1918"/>
    <w:rsid w:val="00FF1968"/>
    <w:rsid w:val="00FF1995"/>
    <w:rsid w:val="00FF19B9"/>
    <w:rsid w:val="00FF1A1A"/>
    <w:rsid w:val="00FF1A87"/>
    <w:rsid w:val="00FF1CE1"/>
    <w:rsid w:val="00FF1DC7"/>
    <w:rsid w:val="00FF1DF6"/>
    <w:rsid w:val="00FF1FD5"/>
    <w:rsid w:val="00FF2015"/>
    <w:rsid w:val="00FF201A"/>
    <w:rsid w:val="00FF205B"/>
    <w:rsid w:val="00FF2138"/>
    <w:rsid w:val="00FF219E"/>
    <w:rsid w:val="00FF2601"/>
    <w:rsid w:val="00FF26E6"/>
    <w:rsid w:val="00FF286A"/>
    <w:rsid w:val="00FF2919"/>
    <w:rsid w:val="00FF2A76"/>
    <w:rsid w:val="00FF2A9E"/>
    <w:rsid w:val="00FF2BAD"/>
    <w:rsid w:val="00FF2C55"/>
    <w:rsid w:val="00FF2DBD"/>
    <w:rsid w:val="00FF2DF0"/>
    <w:rsid w:val="00FF2E0E"/>
    <w:rsid w:val="00FF2E6A"/>
    <w:rsid w:val="00FF2EF7"/>
    <w:rsid w:val="00FF2F2F"/>
    <w:rsid w:val="00FF2F7F"/>
    <w:rsid w:val="00FF2FA2"/>
    <w:rsid w:val="00FF3015"/>
    <w:rsid w:val="00FF304F"/>
    <w:rsid w:val="00FF359B"/>
    <w:rsid w:val="00FF3693"/>
    <w:rsid w:val="00FF3A22"/>
    <w:rsid w:val="00FF3C24"/>
    <w:rsid w:val="00FF3CE5"/>
    <w:rsid w:val="00FF3CEF"/>
    <w:rsid w:val="00FF3E93"/>
    <w:rsid w:val="00FF3EA0"/>
    <w:rsid w:val="00FF3F9F"/>
    <w:rsid w:val="00FF405F"/>
    <w:rsid w:val="00FF412D"/>
    <w:rsid w:val="00FF41F0"/>
    <w:rsid w:val="00FF4264"/>
    <w:rsid w:val="00FF4335"/>
    <w:rsid w:val="00FF43CC"/>
    <w:rsid w:val="00FF4416"/>
    <w:rsid w:val="00FF44A6"/>
    <w:rsid w:val="00FF44ED"/>
    <w:rsid w:val="00FF44EE"/>
    <w:rsid w:val="00FF46C9"/>
    <w:rsid w:val="00FF46DF"/>
    <w:rsid w:val="00FF46F6"/>
    <w:rsid w:val="00FF47B3"/>
    <w:rsid w:val="00FF48F4"/>
    <w:rsid w:val="00FF4B00"/>
    <w:rsid w:val="00FF4B15"/>
    <w:rsid w:val="00FF4C22"/>
    <w:rsid w:val="00FF4CA0"/>
    <w:rsid w:val="00FF4E1B"/>
    <w:rsid w:val="00FF4E53"/>
    <w:rsid w:val="00FF5133"/>
    <w:rsid w:val="00FF5254"/>
    <w:rsid w:val="00FF52B2"/>
    <w:rsid w:val="00FF531A"/>
    <w:rsid w:val="00FF5400"/>
    <w:rsid w:val="00FF5581"/>
    <w:rsid w:val="00FF55B6"/>
    <w:rsid w:val="00FF575A"/>
    <w:rsid w:val="00FF5807"/>
    <w:rsid w:val="00FF5A27"/>
    <w:rsid w:val="00FF5A95"/>
    <w:rsid w:val="00FF5CE1"/>
    <w:rsid w:val="00FF5E16"/>
    <w:rsid w:val="00FF5F66"/>
    <w:rsid w:val="00FF62AF"/>
    <w:rsid w:val="00FF64AB"/>
    <w:rsid w:val="00FF65AA"/>
    <w:rsid w:val="00FF661A"/>
    <w:rsid w:val="00FF6912"/>
    <w:rsid w:val="00FF6A8F"/>
    <w:rsid w:val="00FF6C16"/>
    <w:rsid w:val="00FF6C44"/>
    <w:rsid w:val="00FF6CFB"/>
    <w:rsid w:val="00FF6DBC"/>
    <w:rsid w:val="00FF6E78"/>
    <w:rsid w:val="00FF6EEB"/>
    <w:rsid w:val="00FF6F8F"/>
    <w:rsid w:val="00FF701C"/>
    <w:rsid w:val="00FF708C"/>
    <w:rsid w:val="00FF71B7"/>
    <w:rsid w:val="00FF7260"/>
    <w:rsid w:val="00FF7268"/>
    <w:rsid w:val="00FF7437"/>
    <w:rsid w:val="00FF7449"/>
    <w:rsid w:val="00FF75D9"/>
    <w:rsid w:val="00FF7601"/>
    <w:rsid w:val="00FF7729"/>
    <w:rsid w:val="00FF7869"/>
    <w:rsid w:val="00FF787E"/>
    <w:rsid w:val="00FF78D8"/>
    <w:rsid w:val="00FF7B0F"/>
    <w:rsid w:val="00FF7B1D"/>
    <w:rsid w:val="00FF7B77"/>
    <w:rsid w:val="00FF7CFA"/>
    <w:rsid w:val="00FF7D4A"/>
    <w:rsid w:val="00FF7EF4"/>
    <w:rsid w:val="00FF7F35"/>
    <w:rsid w:val="00FF7F4E"/>
    <w:rsid w:val="01AC60FA"/>
    <w:rsid w:val="056E7504"/>
    <w:rsid w:val="0818A28E"/>
    <w:rsid w:val="0928C67B"/>
    <w:rsid w:val="0C6A4112"/>
    <w:rsid w:val="0DF438A9"/>
    <w:rsid w:val="0EFC47FF"/>
    <w:rsid w:val="13971D38"/>
    <w:rsid w:val="145DA028"/>
    <w:rsid w:val="146FA734"/>
    <w:rsid w:val="1B4E6C61"/>
    <w:rsid w:val="1B58E914"/>
    <w:rsid w:val="1B63842C"/>
    <w:rsid w:val="1FD0587B"/>
    <w:rsid w:val="2778F5F1"/>
    <w:rsid w:val="279453F5"/>
    <w:rsid w:val="27B2139A"/>
    <w:rsid w:val="290A05D1"/>
    <w:rsid w:val="2D059C87"/>
    <w:rsid w:val="3151AF82"/>
    <w:rsid w:val="327AAC3C"/>
    <w:rsid w:val="32E24B67"/>
    <w:rsid w:val="37374E82"/>
    <w:rsid w:val="38783EAF"/>
    <w:rsid w:val="3928B931"/>
    <w:rsid w:val="3A6B8C6C"/>
    <w:rsid w:val="3E434379"/>
    <w:rsid w:val="3EF2E604"/>
    <w:rsid w:val="4432E9C4"/>
    <w:rsid w:val="47B57A7E"/>
    <w:rsid w:val="4893E36A"/>
    <w:rsid w:val="4A3AD21C"/>
    <w:rsid w:val="4D4CD1E5"/>
    <w:rsid w:val="4FD3BD1A"/>
    <w:rsid w:val="503BB8F5"/>
    <w:rsid w:val="53A9DE32"/>
    <w:rsid w:val="549A9F76"/>
    <w:rsid w:val="555C70D6"/>
    <w:rsid w:val="572C6ACF"/>
    <w:rsid w:val="580C0887"/>
    <w:rsid w:val="5988664C"/>
    <w:rsid w:val="5BA7DF4B"/>
    <w:rsid w:val="5C514B7D"/>
    <w:rsid w:val="5DAFC5B8"/>
    <w:rsid w:val="60914C42"/>
    <w:rsid w:val="613817EE"/>
    <w:rsid w:val="6196B629"/>
    <w:rsid w:val="61B0F6AC"/>
    <w:rsid w:val="62B70CDF"/>
    <w:rsid w:val="65643E76"/>
    <w:rsid w:val="66242071"/>
    <w:rsid w:val="686F8CFB"/>
    <w:rsid w:val="68F20408"/>
    <w:rsid w:val="6CF3D7AB"/>
    <w:rsid w:val="6F23F9FE"/>
    <w:rsid w:val="72255BE8"/>
    <w:rsid w:val="72FFD3FC"/>
    <w:rsid w:val="75078160"/>
    <w:rsid w:val="759AB69A"/>
    <w:rsid w:val="7796369E"/>
    <w:rsid w:val="77A8DB70"/>
    <w:rsid w:val="77BA8B24"/>
    <w:rsid w:val="7EA992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FF82B44"/>
  <w15:docId w15:val="{0A9F1289-67E7-4A2C-95E3-C20EEF0C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098B"/>
    <w:rPr>
      <w:rFonts w:ascii="Arial" w:eastAsia="Arial" w:hAnsi="Arial" w:cs="Arial"/>
      <w:lang w:val="en-AU"/>
    </w:rPr>
  </w:style>
  <w:style w:type="paragraph" w:styleId="Heading1">
    <w:name w:val="heading 1"/>
    <w:basedOn w:val="Normal"/>
    <w:link w:val="Heading1Char"/>
    <w:uiPriority w:val="1"/>
    <w:qFormat/>
    <w:rsid w:val="007460DB"/>
    <w:pPr>
      <w:spacing w:before="170" w:after="170"/>
      <w:outlineLvl w:val="0"/>
    </w:pPr>
    <w:rPr>
      <w:b/>
      <w:bCs/>
      <w:color w:val="553172"/>
      <w:sz w:val="38"/>
      <w:szCs w:val="38"/>
    </w:rPr>
  </w:style>
  <w:style w:type="paragraph" w:styleId="Heading2">
    <w:name w:val="heading 2"/>
    <w:aliases w:val="Heading 2 appendix"/>
    <w:basedOn w:val="Normal"/>
    <w:link w:val="Heading2Char"/>
    <w:uiPriority w:val="1"/>
    <w:qFormat/>
    <w:rsid w:val="0031563E"/>
    <w:pPr>
      <w:spacing w:after="170"/>
      <w:outlineLvl w:val="1"/>
    </w:pPr>
    <w:rPr>
      <w:b/>
      <w:bCs/>
      <w:color w:val="553172"/>
      <w:sz w:val="36"/>
      <w:szCs w:val="28"/>
    </w:rPr>
  </w:style>
  <w:style w:type="paragraph" w:styleId="Heading3">
    <w:name w:val="heading 3"/>
    <w:basedOn w:val="Heading4"/>
    <w:link w:val="Heading3Char"/>
    <w:uiPriority w:val="1"/>
    <w:qFormat/>
    <w:rsid w:val="006D0107"/>
    <w:pPr>
      <w:spacing w:before="200" w:after="200"/>
      <w:outlineLvl w:val="2"/>
    </w:pPr>
    <w:rPr>
      <w:sz w:val="24"/>
    </w:rPr>
  </w:style>
  <w:style w:type="paragraph" w:styleId="Heading4">
    <w:name w:val="heading 4"/>
    <w:basedOn w:val="Normal"/>
    <w:uiPriority w:val="1"/>
    <w:qFormat/>
    <w:rsid w:val="00AA0C0C"/>
    <w:pPr>
      <w:spacing w:before="240" w:after="170"/>
      <w:outlineLvl w:val="3"/>
    </w:pPr>
    <w:rPr>
      <w:b/>
      <w:bCs/>
    </w:rPr>
  </w:style>
  <w:style w:type="paragraph" w:styleId="Heading5">
    <w:name w:val="heading 5"/>
    <w:basedOn w:val="Normal"/>
    <w:next w:val="Normal"/>
    <w:link w:val="Heading5Char"/>
    <w:uiPriority w:val="9"/>
    <w:semiHidden/>
    <w:unhideWhenUsed/>
    <w:qFormat/>
    <w:rsid w:val="009270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60DB"/>
    <w:pPr>
      <w:spacing w:after="170"/>
    </w:pPr>
    <w:rPr>
      <w:color w:val="231F20"/>
    </w:rPr>
  </w:style>
  <w:style w:type="paragraph" w:styleId="ListParagraph">
    <w:name w:val="List Paragraph"/>
    <w:basedOn w:val="Normal"/>
    <w:uiPriority w:val="34"/>
    <w:qFormat/>
    <w:rsid w:val="00AA0C0C"/>
    <w:pPr>
      <w:spacing w:after="120"/>
    </w:pPr>
  </w:style>
  <w:style w:type="paragraph" w:customStyle="1" w:styleId="TableParagraph">
    <w:name w:val="Table Paragraph"/>
    <w:basedOn w:val="Normal"/>
    <w:uiPriority w:val="1"/>
    <w:qFormat/>
    <w:rsid w:val="00A35DB2"/>
    <w:pPr>
      <w:spacing w:before="54" w:after="54"/>
    </w:pPr>
  </w:style>
  <w:style w:type="paragraph" w:styleId="BalloonText">
    <w:name w:val="Balloon Text"/>
    <w:basedOn w:val="Normal"/>
    <w:link w:val="BalloonTextChar"/>
    <w:uiPriority w:val="99"/>
    <w:semiHidden/>
    <w:unhideWhenUsed/>
    <w:rsid w:val="00B53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269"/>
    <w:rPr>
      <w:rFonts w:ascii="Lucida Grande" w:eastAsia="Arial" w:hAnsi="Lucida Grande" w:cs="Lucida Grande"/>
      <w:sz w:val="18"/>
      <w:szCs w:val="18"/>
    </w:rPr>
  </w:style>
  <w:style w:type="paragraph" w:customStyle="1" w:styleId="IntroText">
    <w:name w:val="Intro Text"/>
    <w:basedOn w:val="BodyText"/>
    <w:uiPriority w:val="1"/>
    <w:qFormat/>
    <w:rsid w:val="006D5B54"/>
    <w:pPr>
      <w:ind w:right="369"/>
      <w:jc w:val="both"/>
    </w:pPr>
    <w:rPr>
      <w:sz w:val="28"/>
    </w:rPr>
  </w:style>
  <w:style w:type="paragraph" w:styleId="Title">
    <w:name w:val="Title"/>
    <w:basedOn w:val="Normal"/>
    <w:next w:val="Normal"/>
    <w:link w:val="TitleChar"/>
    <w:uiPriority w:val="10"/>
    <w:qFormat/>
    <w:rsid w:val="0031563E"/>
    <w:pPr>
      <w:spacing w:before="170" w:after="170" w:line="860" w:lineRule="exact"/>
    </w:pPr>
    <w:rPr>
      <w:b/>
      <w:color w:val="553172"/>
      <w:spacing w:val="-27"/>
      <w:sz w:val="56"/>
    </w:rPr>
  </w:style>
  <w:style w:type="character" w:customStyle="1" w:styleId="TitleChar">
    <w:name w:val="Title Char"/>
    <w:basedOn w:val="DefaultParagraphFont"/>
    <w:link w:val="Title"/>
    <w:uiPriority w:val="10"/>
    <w:rsid w:val="0031563E"/>
    <w:rPr>
      <w:rFonts w:ascii="Arial" w:eastAsia="Arial" w:hAnsi="Arial" w:cs="Arial"/>
      <w:b/>
      <w:color w:val="553172"/>
      <w:spacing w:val="-27"/>
      <w:sz w:val="56"/>
      <w:lang w:val="en-AU"/>
    </w:rPr>
  </w:style>
  <w:style w:type="paragraph" w:styleId="Subtitle">
    <w:name w:val="Subtitle"/>
    <w:basedOn w:val="Heading2"/>
    <w:next w:val="Normal"/>
    <w:link w:val="SubtitleChar"/>
    <w:uiPriority w:val="11"/>
    <w:qFormat/>
    <w:rsid w:val="007460DB"/>
  </w:style>
  <w:style w:type="character" w:customStyle="1" w:styleId="SubtitleChar">
    <w:name w:val="Subtitle Char"/>
    <w:basedOn w:val="DefaultParagraphFont"/>
    <w:link w:val="Subtitle"/>
    <w:uiPriority w:val="11"/>
    <w:rsid w:val="007460DB"/>
    <w:rPr>
      <w:rFonts w:ascii="Arial" w:eastAsia="Arial" w:hAnsi="Arial" w:cs="Arial"/>
      <w:b/>
      <w:bCs/>
      <w:color w:val="F7901E"/>
      <w:sz w:val="28"/>
      <w:szCs w:val="28"/>
    </w:rPr>
  </w:style>
  <w:style w:type="paragraph" w:styleId="Header">
    <w:name w:val="header"/>
    <w:basedOn w:val="Normal"/>
    <w:link w:val="HeaderChar"/>
    <w:uiPriority w:val="99"/>
    <w:unhideWhenUsed/>
    <w:rsid w:val="007460DB"/>
    <w:pPr>
      <w:tabs>
        <w:tab w:val="center" w:pos="4320"/>
        <w:tab w:val="right" w:pos="8640"/>
      </w:tabs>
    </w:pPr>
  </w:style>
  <w:style w:type="character" w:customStyle="1" w:styleId="HeaderChar">
    <w:name w:val="Header Char"/>
    <w:basedOn w:val="DefaultParagraphFont"/>
    <w:link w:val="Header"/>
    <w:uiPriority w:val="99"/>
    <w:rsid w:val="007460DB"/>
    <w:rPr>
      <w:rFonts w:ascii="Arial" w:eastAsia="Arial" w:hAnsi="Arial" w:cs="Arial"/>
    </w:rPr>
  </w:style>
  <w:style w:type="paragraph" w:styleId="Footer">
    <w:name w:val="footer"/>
    <w:basedOn w:val="Normal"/>
    <w:link w:val="FooterChar"/>
    <w:uiPriority w:val="99"/>
    <w:unhideWhenUsed/>
    <w:rsid w:val="009F269F"/>
    <w:pPr>
      <w:spacing w:before="14"/>
      <w:jc w:val="right"/>
    </w:pPr>
    <w:rPr>
      <w:color w:val="AE256C"/>
      <w:sz w:val="17"/>
    </w:rPr>
  </w:style>
  <w:style w:type="character" w:customStyle="1" w:styleId="FooterChar">
    <w:name w:val="Footer Char"/>
    <w:basedOn w:val="DefaultParagraphFont"/>
    <w:link w:val="Footer"/>
    <w:uiPriority w:val="99"/>
    <w:rsid w:val="009F269F"/>
    <w:rPr>
      <w:rFonts w:ascii="Arial" w:eastAsia="Arial" w:hAnsi="Arial" w:cs="Arial"/>
      <w:color w:val="AE256C"/>
      <w:sz w:val="17"/>
    </w:rPr>
  </w:style>
  <w:style w:type="paragraph" w:customStyle="1" w:styleId="Heading1Orange">
    <w:name w:val="Heading 1 Orange"/>
    <w:basedOn w:val="Heading1"/>
    <w:uiPriority w:val="1"/>
    <w:qFormat/>
    <w:rsid w:val="00DC2F8D"/>
    <w:rPr>
      <w:color w:val="EE3A24"/>
    </w:rPr>
  </w:style>
  <w:style w:type="paragraph" w:customStyle="1" w:styleId="Heading2LightOrange">
    <w:name w:val="Heading 2 Light Orange"/>
    <w:basedOn w:val="Heading2"/>
    <w:uiPriority w:val="1"/>
    <w:qFormat/>
    <w:rsid w:val="00DC2F8D"/>
    <w:rPr>
      <w:color w:val="F7901E"/>
    </w:rPr>
  </w:style>
  <w:style w:type="paragraph" w:customStyle="1" w:styleId="Heading1Blue">
    <w:name w:val="Heading 1 Blue"/>
    <w:basedOn w:val="Heading1"/>
    <w:uiPriority w:val="1"/>
    <w:qFormat/>
    <w:rsid w:val="00DC2F8D"/>
    <w:rPr>
      <w:color w:val="116EB7"/>
    </w:rPr>
  </w:style>
  <w:style w:type="paragraph" w:customStyle="1" w:styleId="Heading2LightBlue">
    <w:name w:val="Heading 2 Light Blue"/>
    <w:basedOn w:val="Heading2"/>
    <w:uiPriority w:val="1"/>
    <w:qFormat/>
    <w:rsid w:val="0043625C"/>
    <w:pPr>
      <w:spacing w:before="240"/>
    </w:pPr>
    <w:rPr>
      <w:color w:val="116EB7"/>
    </w:rPr>
  </w:style>
  <w:style w:type="paragraph" w:customStyle="1" w:styleId="AddressDetails">
    <w:name w:val="Address Details"/>
    <w:basedOn w:val="Normal"/>
    <w:uiPriority w:val="1"/>
    <w:qFormat/>
    <w:rsid w:val="00C90F65"/>
    <w:pPr>
      <w:spacing w:before="170" w:after="170"/>
      <w:ind w:left="1196"/>
    </w:pPr>
    <w:rPr>
      <w:color w:val="231F20"/>
      <w:sz w:val="28"/>
    </w:rPr>
  </w:style>
  <w:style w:type="paragraph" w:styleId="TOC2">
    <w:name w:val="toc 2"/>
    <w:basedOn w:val="BodyText"/>
    <w:next w:val="Normal"/>
    <w:autoRedefine/>
    <w:uiPriority w:val="39"/>
    <w:unhideWhenUsed/>
    <w:rsid w:val="0031563E"/>
    <w:pPr>
      <w:tabs>
        <w:tab w:val="right" w:pos="9072"/>
      </w:tabs>
      <w:spacing w:before="170"/>
    </w:pPr>
    <w:rPr>
      <w:b/>
      <w:color w:val="7030A0"/>
      <w:sz w:val="24"/>
    </w:rPr>
  </w:style>
  <w:style w:type="paragraph" w:styleId="TOC1">
    <w:name w:val="toc 1"/>
    <w:basedOn w:val="Normal"/>
    <w:next w:val="Normal"/>
    <w:autoRedefine/>
    <w:uiPriority w:val="39"/>
    <w:unhideWhenUsed/>
    <w:rsid w:val="00B102F2"/>
    <w:pPr>
      <w:tabs>
        <w:tab w:val="right" w:pos="9072"/>
      </w:tabs>
      <w:spacing w:before="168" w:line="276" w:lineRule="auto"/>
    </w:pPr>
    <w:rPr>
      <w:b/>
      <w:noProof/>
      <w:color w:val="7030A0"/>
      <w:sz w:val="28"/>
      <w:szCs w:val="28"/>
    </w:rPr>
  </w:style>
  <w:style w:type="paragraph" w:styleId="TOC3">
    <w:name w:val="toc 3"/>
    <w:basedOn w:val="Normal"/>
    <w:next w:val="Normal"/>
    <w:autoRedefine/>
    <w:uiPriority w:val="39"/>
    <w:unhideWhenUsed/>
    <w:rsid w:val="00AF02E2"/>
    <w:pPr>
      <w:tabs>
        <w:tab w:val="right" w:pos="9632"/>
      </w:tabs>
      <w:ind w:left="964"/>
      <w:jc w:val="right"/>
    </w:pPr>
  </w:style>
  <w:style w:type="paragraph" w:styleId="TOC4">
    <w:name w:val="toc 4"/>
    <w:basedOn w:val="Normal"/>
    <w:next w:val="Normal"/>
    <w:autoRedefine/>
    <w:uiPriority w:val="39"/>
    <w:unhideWhenUsed/>
    <w:rsid w:val="007D3339"/>
    <w:pPr>
      <w:ind w:left="660"/>
    </w:pPr>
  </w:style>
  <w:style w:type="paragraph" w:styleId="TOC5">
    <w:name w:val="toc 5"/>
    <w:basedOn w:val="Normal"/>
    <w:next w:val="Normal"/>
    <w:autoRedefine/>
    <w:uiPriority w:val="39"/>
    <w:unhideWhenUsed/>
    <w:rsid w:val="007D3339"/>
    <w:pPr>
      <w:ind w:left="880"/>
    </w:pPr>
  </w:style>
  <w:style w:type="paragraph" w:styleId="TOC6">
    <w:name w:val="toc 6"/>
    <w:basedOn w:val="Normal"/>
    <w:next w:val="Normal"/>
    <w:autoRedefine/>
    <w:uiPriority w:val="39"/>
    <w:unhideWhenUsed/>
    <w:rsid w:val="007D3339"/>
    <w:pPr>
      <w:ind w:left="1100"/>
    </w:pPr>
  </w:style>
  <w:style w:type="paragraph" w:styleId="TOC7">
    <w:name w:val="toc 7"/>
    <w:basedOn w:val="Normal"/>
    <w:next w:val="Normal"/>
    <w:autoRedefine/>
    <w:uiPriority w:val="39"/>
    <w:unhideWhenUsed/>
    <w:rsid w:val="007D3339"/>
    <w:pPr>
      <w:ind w:left="1320"/>
    </w:pPr>
  </w:style>
  <w:style w:type="paragraph" w:styleId="TOC8">
    <w:name w:val="toc 8"/>
    <w:basedOn w:val="Normal"/>
    <w:next w:val="Normal"/>
    <w:autoRedefine/>
    <w:uiPriority w:val="39"/>
    <w:unhideWhenUsed/>
    <w:rsid w:val="007D3339"/>
    <w:pPr>
      <w:ind w:left="1540"/>
    </w:pPr>
  </w:style>
  <w:style w:type="paragraph" w:styleId="TOC9">
    <w:name w:val="toc 9"/>
    <w:basedOn w:val="Normal"/>
    <w:next w:val="Normal"/>
    <w:autoRedefine/>
    <w:uiPriority w:val="39"/>
    <w:unhideWhenUsed/>
    <w:rsid w:val="007D3339"/>
    <w:pPr>
      <w:ind w:left="1760"/>
    </w:pPr>
  </w:style>
  <w:style w:type="character" w:styleId="PageNumber">
    <w:name w:val="page number"/>
    <w:basedOn w:val="DefaultParagraphFont"/>
    <w:uiPriority w:val="99"/>
    <w:semiHidden/>
    <w:unhideWhenUsed/>
    <w:rsid w:val="009F269F"/>
  </w:style>
  <w:style w:type="paragraph" w:customStyle="1" w:styleId="TableHead">
    <w:name w:val="Table Head"/>
    <w:basedOn w:val="TableParagraph"/>
    <w:uiPriority w:val="1"/>
    <w:qFormat/>
    <w:rsid w:val="004963A2"/>
    <w:pPr>
      <w:spacing w:before="100"/>
      <w:ind w:left="96"/>
    </w:pPr>
    <w:rPr>
      <w:b/>
      <w:noProof/>
      <w:color w:val="FFFFFF" w:themeColor="background1"/>
    </w:rPr>
  </w:style>
  <w:style w:type="paragraph" w:styleId="NormalWeb">
    <w:name w:val="Normal (Web)"/>
    <w:basedOn w:val="Normal"/>
    <w:link w:val="NormalWebChar"/>
    <w:uiPriority w:val="99"/>
    <w:unhideWhenUsed/>
    <w:rsid w:val="003E299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3E299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E2993"/>
    <w:rPr>
      <w:sz w:val="20"/>
      <w:szCs w:val="20"/>
      <w:lang w:val="en-AU"/>
    </w:rPr>
  </w:style>
  <w:style w:type="character" w:styleId="FootnoteReference">
    <w:name w:val="footnote reference"/>
    <w:basedOn w:val="DefaultParagraphFont"/>
    <w:uiPriority w:val="99"/>
    <w:semiHidden/>
    <w:unhideWhenUsed/>
    <w:rsid w:val="003E2993"/>
    <w:rPr>
      <w:vertAlign w:val="superscript"/>
    </w:rPr>
  </w:style>
  <w:style w:type="character" w:styleId="Hyperlink">
    <w:name w:val="Hyperlink"/>
    <w:basedOn w:val="DefaultParagraphFont"/>
    <w:uiPriority w:val="99"/>
    <w:unhideWhenUsed/>
    <w:rsid w:val="003E2993"/>
    <w:rPr>
      <w:color w:val="0000FF" w:themeColor="hyperlink"/>
      <w:u w:val="single"/>
    </w:rPr>
  </w:style>
  <w:style w:type="paragraph" w:customStyle="1" w:styleId="DHHSbody">
    <w:name w:val="DHHS body"/>
    <w:link w:val="DHHSbodyChar"/>
    <w:qFormat/>
    <w:rsid w:val="00713F5B"/>
    <w:pPr>
      <w:widowControl/>
      <w:autoSpaceDE/>
      <w:autoSpaceDN/>
      <w:spacing w:after="120" w:line="270" w:lineRule="atLeast"/>
    </w:pPr>
    <w:rPr>
      <w:rFonts w:ascii="Arial" w:eastAsia="Times" w:hAnsi="Arial" w:cs="Times New Roman"/>
      <w:sz w:val="20"/>
      <w:szCs w:val="20"/>
      <w:lang w:val="en-AU"/>
    </w:rPr>
  </w:style>
  <w:style w:type="character" w:customStyle="1" w:styleId="DHHSbodyChar">
    <w:name w:val="DHHS body Char"/>
    <w:link w:val="DHHSbody"/>
    <w:locked/>
    <w:rsid w:val="00713F5B"/>
    <w:rPr>
      <w:rFonts w:ascii="Arial" w:eastAsia="Times" w:hAnsi="Arial" w:cs="Times New Roman"/>
      <w:sz w:val="20"/>
      <w:szCs w:val="20"/>
      <w:lang w:val="en-AU"/>
    </w:rPr>
  </w:style>
  <w:style w:type="paragraph" w:customStyle="1" w:styleId="Default">
    <w:name w:val="Default"/>
    <w:rsid w:val="000F3DCE"/>
    <w:pPr>
      <w:widowControl/>
      <w:adjustRightInd w:val="0"/>
    </w:pPr>
    <w:rPr>
      <w:rFonts w:ascii="Arial" w:hAnsi="Arial" w:cs="Arial"/>
      <w:color w:val="000000"/>
      <w:sz w:val="24"/>
      <w:szCs w:val="24"/>
      <w:lang w:val="en-AU"/>
    </w:rPr>
  </w:style>
  <w:style w:type="paragraph" w:customStyle="1" w:styleId="DHHStabletext">
    <w:name w:val="DHHS table text"/>
    <w:basedOn w:val="Normal"/>
    <w:uiPriority w:val="3"/>
    <w:qFormat/>
    <w:rsid w:val="006336DE"/>
    <w:pPr>
      <w:widowControl/>
      <w:autoSpaceDE/>
      <w:autoSpaceDN/>
      <w:spacing w:after="120" w:line="270" w:lineRule="atLeast"/>
    </w:pPr>
    <w:rPr>
      <w:rFonts w:eastAsia="Times" w:cstheme="minorBidi"/>
      <w:sz w:val="18"/>
      <w:szCs w:val="18"/>
    </w:rPr>
  </w:style>
  <w:style w:type="paragraph" w:customStyle="1" w:styleId="paragraph">
    <w:name w:val="paragraph"/>
    <w:basedOn w:val="Normal"/>
    <w:rsid w:val="008124A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124AF"/>
  </w:style>
  <w:style w:type="character" w:customStyle="1" w:styleId="eop">
    <w:name w:val="eop"/>
    <w:basedOn w:val="DefaultParagraphFont"/>
    <w:rsid w:val="008124AF"/>
  </w:style>
  <w:style w:type="character" w:customStyle="1" w:styleId="scxw104024198">
    <w:name w:val="scxw104024198"/>
    <w:basedOn w:val="DefaultParagraphFont"/>
    <w:rsid w:val="00D5560B"/>
  </w:style>
  <w:style w:type="character" w:customStyle="1" w:styleId="scxw86471013">
    <w:name w:val="scxw86471013"/>
    <w:basedOn w:val="DefaultParagraphFont"/>
    <w:rsid w:val="0099397E"/>
  </w:style>
  <w:style w:type="character" w:customStyle="1" w:styleId="contextualspellingandgrammarerror">
    <w:name w:val="contextualspellingandgrammarerror"/>
    <w:basedOn w:val="DefaultParagraphFont"/>
    <w:rsid w:val="006F4FC7"/>
  </w:style>
  <w:style w:type="character" w:customStyle="1" w:styleId="scxw2119826">
    <w:name w:val="scxw2119826"/>
    <w:basedOn w:val="DefaultParagraphFont"/>
    <w:rsid w:val="00D36D44"/>
  </w:style>
  <w:style w:type="character" w:customStyle="1" w:styleId="scxw196351013">
    <w:name w:val="scxw196351013"/>
    <w:basedOn w:val="DefaultParagraphFont"/>
    <w:rsid w:val="00B342DF"/>
  </w:style>
  <w:style w:type="character" w:customStyle="1" w:styleId="scxw13761504">
    <w:name w:val="scxw13761504"/>
    <w:basedOn w:val="DefaultParagraphFont"/>
    <w:rsid w:val="00B342DF"/>
  </w:style>
  <w:style w:type="character" w:customStyle="1" w:styleId="scxw56755123">
    <w:name w:val="scxw56755123"/>
    <w:basedOn w:val="DefaultParagraphFont"/>
    <w:rsid w:val="00E502DC"/>
  </w:style>
  <w:style w:type="character" w:customStyle="1" w:styleId="scxw123785440">
    <w:name w:val="scxw123785440"/>
    <w:basedOn w:val="DefaultParagraphFont"/>
    <w:rsid w:val="004A74FE"/>
  </w:style>
  <w:style w:type="character" w:styleId="CommentReference">
    <w:name w:val="annotation reference"/>
    <w:basedOn w:val="DefaultParagraphFont"/>
    <w:uiPriority w:val="99"/>
    <w:semiHidden/>
    <w:unhideWhenUsed/>
    <w:rsid w:val="00B61273"/>
    <w:rPr>
      <w:sz w:val="16"/>
      <w:szCs w:val="16"/>
    </w:rPr>
  </w:style>
  <w:style w:type="paragraph" w:styleId="CommentText">
    <w:name w:val="annotation text"/>
    <w:basedOn w:val="Normal"/>
    <w:link w:val="CommentTextChar"/>
    <w:uiPriority w:val="99"/>
    <w:semiHidden/>
    <w:unhideWhenUsed/>
    <w:rsid w:val="00B61273"/>
    <w:rPr>
      <w:sz w:val="20"/>
      <w:szCs w:val="20"/>
    </w:rPr>
  </w:style>
  <w:style w:type="character" w:customStyle="1" w:styleId="CommentTextChar">
    <w:name w:val="Comment Text Char"/>
    <w:basedOn w:val="DefaultParagraphFont"/>
    <w:link w:val="CommentText"/>
    <w:uiPriority w:val="99"/>
    <w:semiHidden/>
    <w:rsid w:val="00B61273"/>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61273"/>
    <w:rPr>
      <w:b/>
      <w:bCs/>
    </w:rPr>
  </w:style>
  <w:style w:type="character" w:customStyle="1" w:styleId="CommentSubjectChar">
    <w:name w:val="Comment Subject Char"/>
    <w:basedOn w:val="CommentTextChar"/>
    <w:link w:val="CommentSubject"/>
    <w:uiPriority w:val="99"/>
    <w:semiHidden/>
    <w:rsid w:val="00B61273"/>
    <w:rPr>
      <w:rFonts w:ascii="Arial" w:eastAsia="Arial" w:hAnsi="Arial" w:cs="Arial"/>
      <w:b/>
      <w:bCs/>
      <w:sz w:val="20"/>
      <w:szCs w:val="20"/>
      <w:lang w:val="en-AU"/>
    </w:rPr>
  </w:style>
  <w:style w:type="character" w:styleId="UnresolvedMention">
    <w:name w:val="Unresolved Mention"/>
    <w:basedOn w:val="DefaultParagraphFont"/>
    <w:uiPriority w:val="99"/>
    <w:semiHidden/>
    <w:unhideWhenUsed/>
    <w:rsid w:val="00B815F3"/>
    <w:rPr>
      <w:color w:val="605E5C"/>
      <w:shd w:val="clear" w:color="auto" w:fill="E1DFDD"/>
    </w:rPr>
  </w:style>
  <w:style w:type="paragraph" w:styleId="TOCHeading">
    <w:name w:val="TOC Heading"/>
    <w:basedOn w:val="Heading1"/>
    <w:next w:val="Normal"/>
    <w:uiPriority w:val="39"/>
    <w:unhideWhenUsed/>
    <w:qFormat/>
    <w:rsid w:val="00537BF3"/>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Heading1Char">
    <w:name w:val="Heading 1 Char"/>
    <w:basedOn w:val="DefaultParagraphFont"/>
    <w:link w:val="Heading1"/>
    <w:uiPriority w:val="1"/>
    <w:rsid w:val="00913EDB"/>
    <w:rPr>
      <w:rFonts w:ascii="Arial" w:eastAsia="Arial" w:hAnsi="Arial" w:cs="Arial"/>
      <w:b/>
      <w:bCs/>
      <w:color w:val="553172"/>
      <w:sz w:val="38"/>
      <w:szCs w:val="38"/>
      <w:lang w:val="en-AU"/>
    </w:rPr>
  </w:style>
  <w:style w:type="table" w:styleId="TableGrid">
    <w:name w:val="Table Grid"/>
    <w:basedOn w:val="TableNormal"/>
    <w:uiPriority w:val="59"/>
    <w:rsid w:val="00E5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234FF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leaf">
    <w:name w:val="leaf"/>
    <w:basedOn w:val="Normal"/>
    <w:rsid w:val="00234FF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last">
    <w:name w:val="last"/>
    <w:basedOn w:val="Normal"/>
    <w:rsid w:val="00234FF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expanded">
    <w:name w:val="expanded"/>
    <w:basedOn w:val="Normal"/>
    <w:rsid w:val="00234FF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D4EE9"/>
    <w:rPr>
      <w:color w:val="800080" w:themeColor="followedHyperlink"/>
      <w:u w:val="single"/>
    </w:rPr>
  </w:style>
  <w:style w:type="character" w:styleId="Emphasis">
    <w:name w:val="Emphasis"/>
    <w:basedOn w:val="DefaultParagraphFont"/>
    <w:uiPriority w:val="20"/>
    <w:qFormat/>
    <w:rsid w:val="00FB774C"/>
    <w:rPr>
      <w:i/>
      <w:iCs/>
    </w:rPr>
  </w:style>
  <w:style w:type="character" w:customStyle="1" w:styleId="f">
    <w:name w:val="f"/>
    <w:basedOn w:val="DefaultParagraphFont"/>
    <w:rsid w:val="001617D8"/>
  </w:style>
  <w:style w:type="paragraph" w:styleId="HTMLPreformatted">
    <w:name w:val="HTML Preformatted"/>
    <w:basedOn w:val="Normal"/>
    <w:link w:val="HTMLPreformattedChar"/>
    <w:uiPriority w:val="99"/>
    <w:unhideWhenUsed/>
    <w:rsid w:val="00E10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10375"/>
    <w:rPr>
      <w:rFonts w:ascii="Courier New" w:eastAsia="Times New Roman" w:hAnsi="Courier New" w:cs="Courier New"/>
      <w:sz w:val="20"/>
      <w:szCs w:val="20"/>
      <w:lang w:val="en-AU" w:eastAsia="en-AU"/>
    </w:rPr>
  </w:style>
  <w:style w:type="paragraph" w:customStyle="1" w:styleId="p">
    <w:name w:val="p"/>
    <w:basedOn w:val="Normal"/>
    <w:rsid w:val="00AB684C"/>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1"/>
    <w:rsid w:val="000B3991"/>
    <w:rPr>
      <w:rFonts w:ascii="Arial" w:eastAsia="Arial" w:hAnsi="Arial" w:cs="Arial"/>
      <w:color w:val="231F20"/>
      <w:lang w:val="en-AU"/>
    </w:rPr>
  </w:style>
  <w:style w:type="paragraph" w:customStyle="1" w:styleId="Pa14">
    <w:name w:val="Pa14"/>
    <w:basedOn w:val="Default"/>
    <w:next w:val="Default"/>
    <w:uiPriority w:val="99"/>
    <w:rsid w:val="003F340C"/>
    <w:pPr>
      <w:spacing w:line="211" w:lineRule="atLeast"/>
    </w:pPr>
    <w:rPr>
      <w:rFonts w:ascii="ITC Garamond Std Book" w:hAnsi="ITC Garamond Std Book" w:cstheme="minorBidi"/>
      <w:color w:val="auto"/>
    </w:rPr>
  </w:style>
  <w:style w:type="character" w:customStyle="1" w:styleId="A8">
    <w:name w:val="A8"/>
    <w:uiPriority w:val="99"/>
    <w:rsid w:val="003F340C"/>
    <w:rPr>
      <w:rFonts w:ascii="ITC Garamond Std Lt" w:hAnsi="ITC Garamond Std Lt" w:cs="ITC Garamond Std Lt"/>
      <w:color w:val="000000"/>
      <w:sz w:val="21"/>
      <w:szCs w:val="21"/>
    </w:rPr>
  </w:style>
  <w:style w:type="character" w:customStyle="1" w:styleId="Heading3Char">
    <w:name w:val="Heading 3 Char"/>
    <w:basedOn w:val="DefaultParagraphFont"/>
    <w:link w:val="Heading3"/>
    <w:uiPriority w:val="1"/>
    <w:rsid w:val="006D0107"/>
    <w:rPr>
      <w:rFonts w:ascii="Arial" w:eastAsia="Arial" w:hAnsi="Arial" w:cs="Arial"/>
      <w:b/>
      <w:bCs/>
      <w:sz w:val="24"/>
      <w:lang w:val="en-AU"/>
    </w:rPr>
  </w:style>
  <w:style w:type="paragraph" w:styleId="NoSpacing">
    <w:name w:val="No Spacing"/>
    <w:uiPriority w:val="1"/>
    <w:qFormat/>
    <w:rsid w:val="00DF0D9E"/>
    <w:pPr>
      <w:widowControl/>
      <w:autoSpaceDE/>
      <w:autoSpaceDN/>
    </w:pPr>
    <w:rPr>
      <w:lang w:val="en-AU"/>
    </w:rPr>
  </w:style>
  <w:style w:type="paragraph" w:styleId="Revision">
    <w:name w:val="Revision"/>
    <w:hidden/>
    <w:uiPriority w:val="99"/>
    <w:semiHidden/>
    <w:rsid w:val="0054144A"/>
    <w:pPr>
      <w:widowControl/>
      <w:autoSpaceDE/>
      <w:autoSpaceDN/>
    </w:pPr>
    <w:rPr>
      <w:rFonts w:ascii="Arial" w:eastAsia="Arial" w:hAnsi="Arial" w:cs="Arial"/>
      <w:lang w:val="en-AU"/>
    </w:rPr>
  </w:style>
  <w:style w:type="character" w:styleId="Strong">
    <w:name w:val="Strong"/>
    <w:basedOn w:val="DefaultParagraphFont"/>
    <w:uiPriority w:val="22"/>
    <w:qFormat/>
    <w:rsid w:val="00CB5941"/>
    <w:rPr>
      <w:b/>
      <w:bCs/>
    </w:rPr>
  </w:style>
  <w:style w:type="paragraph" w:styleId="EndnoteText">
    <w:name w:val="endnote text"/>
    <w:basedOn w:val="Normal"/>
    <w:link w:val="EndnoteTextChar"/>
    <w:uiPriority w:val="99"/>
    <w:semiHidden/>
    <w:unhideWhenUsed/>
    <w:rsid w:val="002A3EE0"/>
    <w:rPr>
      <w:sz w:val="20"/>
      <w:szCs w:val="20"/>
    </w:rPr>
  </w:style>
  <w:style w:type="character" w:customStyle="1" w:styleId="EndnoteTextChar">
    <w:name w:val="Endnote Text Char"/>
    <w:basedOn w:val="DefaultParagraphFont"/>
    <w:link w:val="EndnoteText"/>
    <w:uiPriority w:val="99"/>
    <w:semiHidden/>
    <w:rsid w:val="002A3EE0"/>
    <w:rPr>
      <w:rFonts w:ascii="Arial" w:eastAsia="Arial" w:hAnsi="Arial" w:cs="Arial"/>
      <w:sz w:val="20"/>
      <w:szCs w:val="20"/>
      <w:lang w:val="en-AU"/>
    </w:rPr>
  </w:style>
  <w:style w:type="character" w:styleId="EndnoteReference">
    <w:name w:val="endnote reference"/>
    <w:basedOn w:val="DefaultParagraphFont"/>
    <w:uiPriority w:val="99"/>
    <w:semiHidden/>
    <w:unhideWhenUsed/>
    <w:rsid w:val="002A3EE0"/>
    <w:rPr>
      <w:vertAlign w:val="superscript"/>
    </w:rPr>
  </w:style>
  <w:style w:type="character" w:styleId="SubtleEmphasis">
    <w:name w:val="Subtle Emphasis"/>
    <w:basedOn w:val="DefaultParagraphFont"/>
    <w:uiPriority w:val="19"/>
    <w:qFormat/>
    <w:rsid w:val="009E0BAE"/>
    <w:rPr>
      <w:i/>
      <w:iCs/>
      <w:color w:val="404040" w:themeColor="text1" w:themeTint="BF"/>
    </w:rPr>
  </w:style>
  <w:style w:type="character" w:styleId="IntenseEmphasis">
    <w:name w:val="Intense Emphasis"/>
    <w:basedOn w:val="DefaultParagraphFont"/>
    <w:uiPriority w:val="21"/>
    <w:qFormat/>
    <w:rsid w:val="009E0BAE"/>
    <w:rPr>
      <w:i/>
      <w:iCs/>
      <w:color w:val="4F81BD" w:themeColor="accent1"/>
    </w:rPr>
  </w:style>
  <w:style w:type="paragraph" w:styleId="Quote">
    <w:name w:val="Quote"/>
    <w:basedOn w:val="Normal"/>
    <w:next w:val="Normal"/>
    <w:link w:val="QuoteChar"/>
    <w:uiPriority w:val="29"/>
    <w:qFormat/>
    <w:rsid w:val="009E0BAE"/>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9E0BAE"/>
    <w:rPr>
      <w:rFonts w:ascii="Arial" w:eastAsia="Arial" w:hAnsi="Arial" w:cs="Arial"/>
      <w:i/>
      <w:iCs/>
      <w:color w:val="404040" w:themeColor="text1" w:themeTint="BF"/>
    </w:rPr>
  </w:style>
  <w:style w:type="character" w:styleId="SubtleReference">
    <w:name w:val="Subtle Reference"/>
    <w:basedOn w:val="DefaultParagraphFont"/>
    <w:uiPriority w:val="31"/>
    <w:qFormat/>
    <w:rsid w:val="009E0BAE"/>
    <w:rPr>
      <w:smallCaps/>
      <w:color w:val="5A5A5A" w:themeColor="text1" w:themeTint="A5"/>
    </w:rPr>
  </w:style>
  <w:style w:type="paragraph" w:customStyle="1" w:styleId="DraftHeading1">
    <w:name w:val="Draft Heading 1"/>
    <w:basedOn w:val="Normal"/>
    <w:next w:val="Normal"/>
    <w:uiPriority w:val="99"/>
    <w:rsid w:val="009E0BAE"/>
    <w:pPr>
      <w:widowControl/>
      <w:overflowPunct w:val="0"/>
      <w:adjustRightInd w:val="0"/>
      <w:spacing w:before="120"/>
      <w:textAlignment w:val="baseline"/>
      <w:outlineLvl w:val="2"/>
    </w:pPr>
    <w:rPr>
      <w:rFonts w:ascii="Times New Roman" w:eastAsiaTheme="minorEastAsia" w:hAnsi="Times New Roman" w:cs="Times New Roman"/>
      <w:b/>
      <w:bCs/>
      <w:sz w:val="24"/>
      <w:szCs w:val="24"/>
    </w:rPr>
  </w:style>
  <w:style w:type="paragraph" w:customStyle="1" w:styleId="DraftHeading3">
    <w:name w:val="Draft Heading 3"/>
    <w:basedOn w:val="Normal"/>
    <w:next w:val="Normal"/>
    <w:uiPriority w:val="99"/>
    <w:rsid w:val="009E0BAE"/>
    <w:pPr>
      <w:widowControl/>
      <w:overflowPunct w:val="0"/>
      <w:adjustRightInd w:val="0"/>
      <w:spacing w:before="120"/>
      <w:textAlignment w:val="baseline"/>
    </w:pPr>
    <w:rPr>
      <w:rFonts w:ascii="Times New Roman" w:eastAsiaTheme="minorEastAsia" w:hAnsi="Times New Roman" w:cs="Times New Roman"/>
      <w:sz w:val="24"/>
      <w:szCs w:val="24"/>
    </w:rPr>
  </w:style>
  <w:style w:type="paragraph" w:customStyle="1" w:styleId="BodySectionSub">
    <w:name w:val="Body Section (Sub)"/>
    <w:next w:val="Normal"/>
    <w:uiPriority w:val="99"/>
    <w:rsid w:val="009E0BAE"/>
    <w:pPr>
      <w:widowControl/>
      <w:overflowPunct w:val="0"/>
      <w:adjustRightInd w:val="0"/>
      <w:spacing w:before="120"/>
      <w:ind w:left="1361"/>
      <w:textAlignment w:val="baseline"/>
    </w:pPr>
    <w:rPr>
      <w:rFonts w:ascii="Times New Roman" w:eastAsiaTheme="minorEastAsia" w:hAnsi="Times New Roman" w:cs="Times New Roman"/>
      <w:sz w:val="24"/>
      <w:szCs w:val="24"/>
      <w:lang w:val="en-AU"/>
    </w:rPr>
  </w:style>
  <w:style w:type="paragraph" w:styleId="IntenseQuote">
    <w:name w:val="Intense Quote"/>
    <w:basedOn w:val="Normal"/>
    <w:next w:val="Normal"/>
    <w:link w:val="IntenseQuoteChar"/>
    <w:uiPriority w:val="30"/>
    <w:qFormat/>
    <w:rsid w:val="009E0BAE"/>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9E0BAE"/>
    <w:rPr>
      <w:rFonts w:ascii="Arial" w:eastAsia="Arial" w:hAnsi="Arial" w:cs="Arial"/>
      <w:i/>
      <w:iCs/>
      <w:color w:val="4F81BD" w:themeColor="accent1"/>
    </w:rPr>
  </w:style>
  <w:style w:type="character" w:styleId="IntenseReference">
    <w:name w:val="Intense Reference"/>
    <w:basedOn w:val="DefaultParagraphFont"/>
    <w:uiPriority w:val="32"/>
    <w:qFormat/>
    <w:rsid w:val="009E0BAE"/>
    <w:rPr>
      <w:b/>
      <w:bCs/>
      <w:smallCaps/>
      <w:color w:val="4F81BD" w:themeColor="accent1"/>
      <w:spacing w:val="5"/>
    </w:rPr>
  </w:style>
  <w:style w:type="character" w:customStyle="1" w:styleId="UnresolvedMention1">
    <w:name w:val="Unresolved Mention1"/>
    <w:basedOn w:val="DefaultParagraphFont"/>
    <w:uiPriority w:val="99"/>
    <w:semiHidden/>
    <w:unhideWhenUsed/>
    <w:rsid w:val="009E0BAE"/>
    <w:rPr>
      <w:color w:val="808080"/>
      <w:shd w:val="clear" w:color="auto" w:fill="E6E6E6"/>
    </w:rPr>
  </w:style>
  <w:style w:type="character" w:customStyle="1" w:styleId="Heading2Char">
    <w:name w:val="Heading 2 Char"/>
    <w:aliases w:val="Heading 2 appendix Char"/>
    <w:basedOn w:val="DefaultParagraphFont"/>
    <w:link w:val="Heading2"/>
    <w:uiPriority w:val="1"/>
    <w:rsid w:val="0031563E"/>
    <w:rPr>
      <w:rFonts w:ascii="Arial" w:eastAsia="Arial" w:hAnsi="Arial" w:cs="Arial"/>
      <w:b/>
      <w:bCs/>
      <w:color w:val="553172"/>
      <w:sz w:val="36"/>
      <w:szCs w:val="28"/>
      <w:lang w:val="en-AU"/>
    </w:rPr>
  </w:style>
  <w:style w:type="character" w:customStyle="1" w:styleId="A01">
    <w:name w:val="A0+1"/>
    <w:uiPriority w:val="99"/>
    <w:rsid w:val="009E0BAE"/>
    <w:rPr>
      <w:rFonts w:cs="Gotham Bold"/>
      <w:b/>
      <w:bCs/>
      <w:color w:val="194198"/>
      <w:sz w:val="18"/>
      <w:szCs w:val="18"/>
    </w:rPr>
  </w:style>
  <w:style w:type="character" w:customStyle="1" w:styleId="NormalWebChar">
    <w:name w:val="Normal (Web) Char"/>
    <w:basedOn w:val="DefaultParagraphFont"/>
    <w:link w:val="NormalWeb"/>
    <w:uiPriority w:val="99"/>
    <w:rsid w:val="009E0BAE"/>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9E0BAE"/>
    <w:rPr>
      <w:color w:val="808080"/>
      <w:shd w:val="clear" w:color="auto" w:fill="E6E6E6"/>
    </w:rPr>
  </w:style>
  <w:style w:type="paragraph" w:customStyle="1" w:styleId="TitlewithLine">
    <w:name w:val="Title with Line"/>
    <w:basedOn w:val="Normal"/>
    <w:qFormat/>
    <w:rsid w:val="009E0BAE"/>
    <w:pPr>
      <w:widowControl/>
      <w:pBdr>
        <w:top w:val="single" w:sz="12" w:space="10" w:color="0070C0"/>
        <w:bottom w:val="single" w:sz="12" w:space="10" w:color="0070C0"/>
      </w:pBdr>
      <w:autoSpaceDE/>
      <w:autoSpaceDN/>
      <w:spacing w:after="240"/>
    </w:pPr>
    <w:rPr>
      <w:rFonts w:eastAsia="Times New Roman"/>
      <w:b/>
      <w:bCs/>
      <w:kern w:val="32"/>
      <w:sz w:val="40"/>
      <w:szCs w:val="48"/>
      <w:lang w:eastAsia="en-AU"/>
    </w:rPr>
  </w:style>
  <w:style w:type="paragraph" w:styleId="Caption">
    <w:name w:val="caption"/>
    <w:basedOn w:val="Normal"/>
    <w:next w:val="Normal"/>
    <w:uiPriority w:val="35"/>
    <w:unhideWhenUsed/>
    <w:qFormat/>
    <w:rsid w:val="009E0BAE"/>
    <w:pPr>
      <w:spacing w:after="200"/>
    </w:pPr>
    <w:rPr>
      <w:b/>
      <w:bCs/>
      <w:color w:val="4F81BD" w:themeColor="accent1"/>
      <w:sz w:val="18"/>
      <w:szCs w:val="18"/>
      <w:lang w:val="en-US"/>
    </w:rPr>
  </w:style>
  <w:style w:type="paragraph" w:customStyle="1" w:styleId="DHHSmainheading">
    <w:name w:val="DHHS main heading"/>
    <w:uiPriority w:val="8"/>
    <w:rsid w:val="009E0BAE"/>
    <w:pPr>
      <w:widowControl/>
      <w:autoSpaceDE/>
      <w:autoSpaceDN/>
      <w:spacing w:line="560" w:lineRule="atLeast"/>
    </w:pPr>
    <w:rPr>
      <w:rFonts w:ascii="Arial" w:eastAsia="Times New Roman" w:hAnsi="Arial" w:cs="Times New Roman"/>
      <w:color w:val="FFFFFF"/>
      <w:sz w:val="50"/>
      <w:szCs w:val="50"/>
      <w:lang w:val="en-AU"/>
    </w:rPr>
  </w:style>
  <w:style w:type="paragraph" w:customStyle="1" w:styleId="DHHSmainsubheading">
    <w:name w:val="DHHS main subheading"/>
    <w:uiPriority w:val="8"/>
    <w:rsid w:val="009E0BAE"/>
    <w:pPr>
      <w:widowControl/>
      <w:autoSpaceDE/>
      <w:autoSpaceDN/>
    </w:pPr>
    <w:rPr>
      <w:rFonts w:ascii="Arial" w:eastAsia="Times New Roman" w:hAnsi="Arial" w:cs="Times New Roman"/>
      <w:color w:val="FFFFFF"/>
      <w:sz w:val="28"/>
      <w:szCs w:val="24"/>
      <w:lang w:val="en-AU"/>
    </w:rPr>
  </w:style>
  <w:style w:type="character" w:styleId="LineNumber">
    <w:name w:val="line number"/>
    <w:basedOn w:val="DefaultParagraphFont"/>
    <w:uiPriority w:val="99"/>
    <w:semiHidden/>
    <w:unhideWhenUsed/>
    <w:rsid w:val="009E0BAE"/>
  </w:style>
  <w:style w:type="character" w:customStyle="1" w:styleId="Heading5Char">
    <w:name w:val="Heading 5 Char"/>
    <w:basedOn w:val="DefaultParagraphFont"/>
    <w:link w:val="Heading5"/>
    <w:uiPriority w:val="9"/>
    <w:semiHidden/>
    <w:rsid w:val="0092702A"/>
    <w:rPr>
      <w:rFonts w:asciiTheme="majorHAnsi" w:eastAsiaTheme="majorEastAsia" w:hAnsiTheme="majorHAnsi" w:cstheme="majorBidi"/>
      <w:color w:val="365F91" w:themeColor="accent1" w:themeShade="BF"/>
      <w:lang w:val="en-AU"/>
    </w:rPr>
  </w:style>
  <w:style w:type="paragraph" w:customStyle="1" w:styleId="Heading1appendix">
    <w:name w:val="Heading 1 appendix"/>
    <w:basedOn w:val="Heading1"/>
    <w:uiPriority w:val="1"/>
    <w:qFormat/>
    <w:rsid w:val="00DC3B01"/>
  </w:style>
  <w:style w:type="paragraph" w:customStyle="1" w:styleId="Heading2lightblueappendix">
    <w:name w:val="Heading 2 light blue appendix"/>
    <w:basedOn w:val="Heading2LightBlue"/>
    <w:uiPriority w:val="1"/>
    <w:qFormat/>
    <w:rsid w:val="00DC3B01"/>
  </w:style>
  <w:style w:type="paragraph" w:customStyle="1" w:styleId="Heading2appendix1">
    <w:name w:val="Heading 2 appendix 1"/>
    <w:basedOn w:val="Heading2"/>
    <w:uiPriority w:val="1"/>
    <w:qFormat/>
    <w:rsid w:val="00CD0457"/>
    <w:rPr>
      <w:color w:val="AD246C"/>
    </w:rPr>
  </w:style>
  <w:style w:type="paragraph" w:customStyle="1" w:styleId="Heading1appendixnoTOC">
    <w:name w:val="Heading 1 appendix no TOC"/>
    <w:basedOn w:val="Heading1appendix"/>
    <w:uiPriority w:val="1"/>
    <w:qFormat/>
    <w:rsid w:val="00FC5E49"/>
    <w:rPr>
      <w:noProof/>
      <w:lang w:eastAsia="en-AU"/>
    </w:rPr>
  </w:style>
  <w:style w:type="paragraph" w:customStyle="1" w:styleId="Heading1lightblueappendixnotoc">
    <w:name w:val="Heading 1 light blue appendix no toc"/>
    <w:basedOn w:val="Heading2lightblueappendix"/>
    <w:uiPriority w:val="1"/>
    <w:qFormat/>
    <w:rsid w:val="000D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54">
      <w:bodyDiv w:val="1"/>
      <w:marLeft w:val="0"/>
      <w:marRight w:val="0"/>
      <w:marTop w:val="0"/>
      <w:marBottom w:val="0"/>
      <w:divBdr>
        <w:top w:val="none" w:sz="0" w:space="0" w:color="auto"/>
        <w:left w:val="none" w:sz="0" w:space="0" w:color="auto"/>
        <w:bottom w:val="none" w:sz="0" w:space="0" w:color="auto"/>
        <w:right w:val="none" w:sz="0" w:space="0" w:color="auto"/>
      </w:divBdr>
    </w:div>
    <w:div w:id="5181427">
      <w:bodyDiv w:val="1"/>
      <w:marLeft w:val="0"/>
      <w:marRight w:val="0"/>
      <w:marTop w:val="0"/>
      <w:marBottom w:val="0"/>
      <w:divBdr>
        <w:top w:val="none" w:sz="0" w:space="0" w:color="auto"/>
        <w:left w:val="none" w:sz="0" w:space="0" w:color="auto"/>
        <w:bottom w:val="none" w:sz="0" w:space="0" w:color="auto"/>
        <w:right w:val="none" w:sz="0" w:space="0" w:color="auto"/>
      </w:divBdr>
    </w:div>
    <w:div w:id="11733582">
      <w:bodyDiv w:val="1"/>
      <w:marLeft w:val="0"/>
      <w:marRight w:val="0"/>
      <w:marTop w:val="0"/>
      <w:marBottom w:val="0"/>
      <w:divBdr>
        <w:top w:val="none" w:sz="0" w:space="0" w:color="auto"/>
        <w:left w:val="none" w:sz="0" w:space="0" w:color="auto"/>
        <w:bottom w:val="none" w:sz="0" w:space="0" w:color="auto"/>
        <w:right w:val="none" w:sz="0" w:space="0" w:color="auto"/>
      </w:divBdr>
    </w:div>
    <w:div w:id="16781130">
      <w:bodyDiv w:val="1"/>
      <w:marLeft w:val="0"/>
      <w:marRight w:val="0"/>
      <w:marTop w:val="0"/>
      <w:marBottom w:val="0"/>
      <w:divBdr>
        <w:top w:val="none" w:sz="0" w:space="0" w:color="auto"/>
        <w:left w:val="none" w:sz="0" w:space="0" w:color="auto"/>
        <w:bottom w:val="none" w:sz="0" w:space="0" w:color="auto"/>
        <w:right w:val="none" w:sz="0" w:space="0" w:color="auto"/>
      </w:divBdr>
    </w:div>
    <w:div w:id="23793079">
      <w:bodyDiv w:val="1"/>
      <w:marLeft w:val="0"/>
      <w:marRight w:val="0"/>
      <w:marTop w:val="0"/>
      <w:marBottom w:val="0"/>
      <w:divBdr>
        <w:top w:val="none" w:sz="0" w:space="0" w:color="auto"/>
        <w:left w:val="none" w:sz="0" w:space="0" w:color="auto"/>
        <w:bottom w:val="none" w:sz="0" w:space="0" w:color="auto"/>
        <w:right w:val="none" w:sz="0" w:space="0" w:color="auto"/>
      </w:divBdr>
    </w:div>
    <w:div w:id="29306317">
      <w:bodyDiv w:val="1"/>
      <w:marLeft w:val="0"/>
      <w:marRight w:val="0"/>
      <w:marTop w:val="0"/>
      <w:marBottom w:val="0"/>
      <w:divBdr>
        <w:top w:val="none" w:sz="0" w:space="0" w:color="auto"/>
        <w:left w:val="none" w:sz="0" w:space="0" w:color="auto"/>
        <w:bottom w:val="none" w:sz="0" w:space="0" w:color="auto"/>
        <w:right w:val="none" w:sz="0" w:space="0" w:color="auto"/>
      </w:divBdr>
    </w:div>
    <w:div w:id="31618304">
      <w:bodyDiv w:val="1"/>
      <w:marLeft w:val="0"/>
      <w:marRight w:val="0"/>
      <w:marTop w:val="0"/>
      <w:marBottom w:val="0"/>
      <w:divBdr>
        <w:top w:val="none" w:sz="0" w:space="0" w:color="auto"/>
        <w:left w:val="none" w:sz="0" w:space="0" w:color="auto"/>
        <w:bottom w:val="none" w:sz="0" w:space="0" w:color="auto"/>
        <w:right w:val="none" w:sz="0" w:space="0" w:color="auto"/>
      </w:divBdr>
    </w:div>
    <w:div w:id="32387050">
      <w:bodyDiv w:val="1"/>
      <w:marLeft w:val="0"/>
      <w:marRight w:val="0"/>
      <w:marTop w:val="0"/>
      <w:marBottom w:val="0"/>
      <w:divBdr>
        <w:top w:val="none" w:sz="0" w:space="0" w:color="auto"/>
        <w:left w:val="none" w:sz="0" w:space="0" w:color="auto"/>
        <w:bottom w:val="none" w:sz="0" w:space="0" w:color="auto"/>
        <w:right w:val="none" w:sz="0" w:space="0" w:color="auto"/>
      </w:divBdr>
    </w:div>
    <w:div w:id="35014067">
      <w:bodyDiv w:val="1"/>
      <w:marLeft w:val="0"/>
      <w:marRight w:val="0"/>
      <w:marTop w:val="0"/>
      <w:marBottom w:val="0"/>
      <w:divBdr>
        <w:top w:val="none" w:sz="0" w:space="0" w:color="auto"/>
        <w:left w:val="none" w:sz="0" w:space="0" w:color="auto"/>
        <w:bottom w:val="none" w:sz="0" w:space="0" w:color="auto"/>
        <w:right w:val="none" w:sz="0" w:space="0" w:color="auto"/>
      </w:divBdr>
    </w:div>
    <w:div w:id="38747401">
      <w:bodyDiv w:val="1"/>
      <w:marLeft w:val="0"/>
      <w:marRight w:val="0"/>
      <w:marTop w:val="0"/>
      <w:marBottom w:val="0"/>
      <w:divBdr>
        <w:top w:val="none" w:sz="0" w:space="0" w:color="auto"/>
        <w:left w:val="none" w:sz="0" w:space="0" w:color="auto"/>
        <w:bottom w:val="none" w:sz="0" w:space="0" w:color="auto"/>
        <w:right w:val="none" w:sz="0" w:space="0" w:color="auto"/>
      </w:divBdr>
    </w:div>
    <w:div w:id="41637171">
      <w:bodyDiv w:val="1"/>
      <w:marLeft w:val="0"/>
      <w:marRight w:val="0"/>
      <w:marTop w:val="0"/>
      <w:marBottom w:val="0"/>
      <w:divBdr>
        <w:top w:val="none" w:sz="0" w:space="0" w:color="auto"/>
        <w:left w:val="none" w:sz="0" w:space="0" w:color="auto"/>
        <w:bottom w:val="none" w:sz="0" w:space="0" w:color="auto"/>
        <w:right w:val="none" w:sz="0" w:space="0" w:color="auto"/>
      </w:divBdr>
      <w:divsChild>
        <w:div w:id="268315411">
          <w:marLeft w:val="0"/>
          <w:marRight w:val="0"/>
          <w:marTop w:val="0"/>
          <w:marBottom w:val="0"/>
          <w:divBdr>
            <w:top w:val="none" w:sz="0" w:space="0" w:color="auto"/>
            <w:left w:val="none" w:sz="0" w:space="0" w:color="auto"/>
            <w:bottom w:val="none" w:sz="0" w:space="0" w:color="auto"/>
            <w:right w:val="none" w:sz="0" w:space="0" w:color="auto"/>
          </w:divBdr>
        </w:div>
        <w:div w:id="740980116">
          <w:marLeft w:val="0"/>
          <w:marRight w:val="0"/>
          <w:marTop w:val="0"/>
          <w:marBottom w:val="0"/>
          <w:divBdr>
            <w:top w:val="none" w:sz="0" w:space="0" w:color="auto"/>
            <w:left w:val="none" w:sz="0" w:space="0" w:color="auto"/>
            <w:bottom w:val="none" w:sz="0" w:space="0" w:color="auto"/>
            <w:right w:val="none" w:sz="0" w:space="0" w:color="auto"/>
          </w:divBdr>
        </w:div>
        <w:div w:id="1242720706">
          <w:marLeft w:val="0"/>
          <w:marRight w:val="0"/>
          <w:marTop w:val="0"/>
          <w:marBottom w:val="0"/>
          <w:divBdr>
            <w:top w:val="none" w:sz="0" w:space="0" w:color="auto"/>
            <w:left w:val="none" w:sz="0" w:space="0" w:color="auto"/>
            <w:bottom w:val="none" w:sz="0" w:space="0" w:color="auto"/>
            <w:right w:val="none" w:sz="0" w:space="0" w:color="auto"/>
          </w:divBdr>
        </w:div>
        <w:div w:id="1822848592">
          <w:marLeft w:val="0"/>
          <w:marRight w:val="0"/>
          <w:marTop w:val="0"/>
          <w:marBottom w:val="0"/>
          <w:divBdr>
            <w:top w:val="none" w:sz="0" w:space="0" w:color="auto"/>
            <w:left w:val="none" w:sz="0" w:space="0" w:color="auto"/>
            <w:bottom w:val="none" w:sz="0" w:space="0" w:color="auto"/>
            <w:right w:val="none" w:sz="0" w:space="0" w:color="auto"/>
          </w:divBdr>
        </w:div>
      </w:divsChild>
    </w:div>
    <w:div w:id="42490302">
      <w:bodyDiv w:val="1"/>
      <w:marLeft w:val="0"/>
      <w:marRight w:val="0"/>
      <w:marTop w:val="0"/>
      <w:marBottom w:val="0"/>
      <w:divBdr>
        <w:top w:val="none" w:sz="0" w:space="0" w:color="auto"/>
        <w:left w:val="none" w:sz="0" w:space="0" w:color="auto"/>
        <w:bottom w:val="none" w:sz="0" w:space="0" w:color="auto"/>
        <w:right w:val="none" w:sz="0" w:space="0" w:color="auto"/>
      </w:divBdr>
    </w:div>
    <w:div w:id="45884751">
      <w:bodyDiv w:val="1"/>
      <w:marLeft w:val="0"/>
      <w:marRight w:val="0"/>
      <w:marTop w:val="0"/>
      <w:marBottom w:val="0"/>
      <w:divBdr>
        <w:top w:val="none" w:sz="0" w:space="0" w:color="auto"/>
        <w:left w:val="none" w:sz="0" w:space="0" w:color="auto"/>
        <w:bottom w:val="none" w:sz="0" w:space="0" w:color="auto"/>
        <w:right w:val="none" w:sz="0" w:space="0" w:color="auto"/>
      </w:divBdr>
    </w:div>
    <w:div w:id="52851159">
      <w:bodyDiv w:val="1"/>
      <w:marLeft w:val="0"/>
      <w:marRight w:val="0"/>
      <w:marTop w:val="0"/>
      <w:marBottom w:val="0"/>
      <w:divBdr>
        <w:top w:val="none" w:sz="0" w:space="0" w:color="auto"/>
        <w:left w:val="none" w:sz="0" w:space="0" w:color="auto"/>
        <w:bottom w:val="none" w:sz="0" w:space="0" w:color="auto"/>
        <w:right w:val="none" w:sz="0" w:space="0" w:color="auto"/>
      </w:divBdr>
      <w:divsChild>
        <w:div w:id="326325288">
          <w:marLeft w:val="0"/>
          <w:marRight w:val="0"/>
          <w:marTop w:val="0"/>
          <w:marBottom w:val="0"/>
          <w:divBdr>
            <w:top w:val="none" w:sz="0" w:space="0" w:color="auto"/>
            <w:left w:val="none" w:sz="0" w:space="0" w:color="auto"/>
            <w:bottom w:val="none" w:sz="0" w:space="0" w:color="auto"/>
            <w:right w:val="none" w:sz="0" w:space="0" w:color="auto"/>
          </w:divBdr>
        </w:div>
        <w:div w:id="709500713">
          <w:marLeft w:val="0"/>
          <w:marRight w:val="0"/>
          <w:marTop w:val="0"/>
          <w:marBottom w:val="0"/>
          <w:divBdr>
            <w:top w:val="none" w:sz="0" w:space="0" w:color="auto"/>
            <w:left w:val="none" w:sz="0" w:space="0" w:color="auto"/>
            <w:bottom w:val="none" w:sz="0" w:space="0" w:color="auto"/>
            <w:right w:val="none" w:sz="0" w:space="0" w:color="auto"/>
          </w:divBdr>
        </w:div>
      </w:divsChild>
    </w:div>
    <w:div w:id="56393429">
      <w:bodyDiv w:val="1"/>
      <w:marLeft w:val="0"/>
      <w:marRight w:val="0"/>
      <w:marTop w:val="0"/>
      <w:marBottom w:val="0"/>
      <w:divBdr>
        <w:top w:val="none" w:sz="0" w:space="0" w:color="auto"/>
        <w:left w:val="none" w:sz="0" w:space="0" w:color="auto"/>
        <w:bottom w:val="none" w:sz="0" w:space="0" w:color="auto"/>
        <w:right w:val="none" w:sz="0" w:space="0" w:color="auto"/>
      </w:divBdr>
      <w:divsChild>
        <w:div w:id="166604959">
          <w:marLeft w:val="0"/>
          <w:marRight w:val="0"/>
          <w:marTop w:val="0"/>
          <w:marBottom w:val="0"/>
          <w:divBdr>
            <w:top w:val="none" w:sz="0" w:space="0" w:color="auto"/>
            <w:left w:val="none" w:sz="0" w:space="0" w:color="auto"/>
            <w:bottom w:val="none" w:sz="0" w:space="0" w:color="auto"/>
            <w:right w:val="none" w:sz="0" w:space="0" w:color="auto"/>
          </w:divBdr>
        </w:div>
        <w:div w:id="713039047">
          <w:marLeft w:val="0"/>
          <w:marRight w:val="0"/>
          <w:marTop w:val="0"/>
          <w:marBottom w:val="0"/>
          <w:divBdr>
            <w:top w:val="none" w:sz="0" w:space="0" w:color="auto"/>
            <w:left w:val="none" w:sz="0" w:space="0" w:color="auto"/>
            <w:bottom w:val="none" w:sz="0" w:space="0" w:color="auto"/>
            <w:right w:val="none" w:sz="0" w:space="0" w:color="auto"/>
          </w:divBdr>
        </w:div>
        <w:div w:id="1139107133">
          <w:marLeft w:val="0"/>
          <w:marRight w:val="0"/>
          <w:marTop w:val="0"/>
          <w:marBottom w:val="0"/>
          <w:divBdr>
            <w:top w:val="none" w:sz="0" w:space="0" w:color="auto"/>
            <w:left w:val="none" w:sz="0" w:space="0" w:color="auto"/>
            <w:bottom w:val="none" w:sz="0" w:space="0" w:color="auto"/>
            <w:right w:val="none" w:sz="0" w:space="0" w:color="auto"/>
          </w:divBdr>
        </w:div>
        <w:div w:id="1550989626">
          <w:marLeft w:val="0"/>
          <w:marRight w:val="0"/>
          <w:marTop w:val="0"/>
          <w:marBottom w:val="0"/>
          <w:divBdr>
            <w:top w:val="none" w:sz="0" w:space="0" w:color="auto"/>
            <w:left w:val="none" w:sz="0" w:space="0" w:color="auto"/>
            <w:bottom w:val="none" w:sz="0" w:space="0" w:color="auto"/>
            <w:right w:val="none" w:sz="0" w:space="0" w:color="auto"/>
          </w:divBdr>
        </w:div>
        <w:div w:id="1555315415">
          <w:marLeft w:val="0"/>
          <w:marRight w:val="0"/>
          <w:marTop w:val="0"/>
          <w:marBottom w:val="0"/>
          <w:divBdr>
            <w:top w:val="none" w:sz="0" w:space="0" w:color="auto"/>
            <w:left w:val="none" w:sz="0" w:space="0" w:color="auto"/>
            <w:bottom w:val="none" w:sz="0" w:space="0" w:color="auto"/>
            <w:right w:val="none" w:sz="0" w:space="0" w:color="auto"/>
          </w:divBdr>
        </w:div>
        <w:div w:id="1631469651">
          <w:marLeft w:val="0"/>
          <w:marRight w:val="0"/>
          <w:marTop w:val="0"/>
          <w:marBottom w:val="0"/>
          <w:divBdr>
            <w:top w:val="none" w:sz="0" w:space="0" w:color="auto"/>
            <w:left w:val="none" w:sz="0" w:space="0" w:color="auto"/>
            <w:bottom w:val="none" w:sz="0" w:space="0" w:color="auto"/>
            <w:right w:val="none" w:sz="0" w:space="0" w:color="auto"/>
          </w:divBdr>
        </w:div>
        <w:div w:id="1632780255">
          <w:marLeft w:val="0"/>
          <w:marRight w:val="0"/>
          <w:marTop w:val="0"/>
          <w:marBottom w:val="0"/>
          <w:divBdr>
            <w:top w:val="none" w:sz="0" w:space="0" w:color="auto"/>
            <w:left w:val="none" w:sz="0" w:space="0" w:color="auto"/>
            <w:bottom w:val="none" w:sz="0" w:space="0" w:color="auto"/>
            <w:right w:val="none" w:sz="0" w:space="0" w:color="auto"/>
          </w:divBdr>
        </w:div>
        <w:div w:id="2030062953">
          <w:marLeft w:val="0"/>
          <w:marRight w:val="0"/>
          <w:marTop w:val="0"/>
          <w:marBottom w:val="0"/>
          <w:divBdr>
            <w:top w:val="none" w:sz="0" w:space="0" w:color="auto"/>
            <w:left w:val="none" w:sz="0" w:space="0" w:color="auto"/>
            <w:bottom w:val="none" w:sz="0" w:space="0" w:color="auto"/>
            <w:right w:val="none" w:sz="0" w:space="0" w:color="auto"/>
          </w:divBdr>
        </w:div>
        <w:div w:id="2083218063">
          <w:marLeft w:val="0"/>
          <w:marRight w:val="0"/>
          <w:marTop w:val="0"/>
          <w:marBottom w:val="0"/>
          <w:divBdr>
            <w:top w:val="none" w:sz="0" w:space="0" w:color="auto"/>
            <w:left w:val="none" w:sz="0" w:space="0" w:color="auto"/>
            <w:bottom w:val="none" w:sz="0" w:space="0" w:color="auto"/>
            <w:right w:val="none" w:sz="0" w:space="0" w:color="auto"/>
          </w:divBdr>
        </w:div>
      </w:divsChild>
    </w:div>
    <w:div w:id="62264605">
      <w:bodyDiv w:val="1"/>
      <w:marLeft w:val="0"/>
      <w:marRight w:val="0"/>
      <w:marTop w:val="0"/>
      <w:marBottom w:val="0"/>
      <w:divBdr>
        <w:top w:val="none" w:sz="0" w:space="0" w:color="auto"/>
        <w:left w:val="none" w:sz="0" w:space="0" w:color="auto"/>
        <w:bottom w:val="none" w:sz="0" w:space="0" w:color="auto"/>
        <w:right w:val="none" w:sz="0" w:space="0" w:color="auto"/>
      </w:divBdr>
      <w:divsChild>
        <w:div w:id="137771006">
          <w:marLeft w:val="0"/>
          <w:marRight w:val="0"/>
          <w:marTop w:val="0"/>
          <w:marBottom w:val="0"/>
          <w:divBdr>
            <w:top w:val="none" w:sz="0" w:space="0" w:color="auto"/>
            <w:left w:val="none" w:sz="0" w:space="0" w:color="auto"/>
            <w:bottom w:val="none" w:sz="0" w:space="0" w:color="auto"/>
            <w:right w:val="none" w:sz="0" w:space="0" w:color="auto"/>
          </w:divBdr>
        </w:div>
        <w:div w:id="461117730">
          <w:marLeft w:val="0"/>
          <w:marRight w:val="0"/>
          <w:marTop w:val="0"/>
          <w:marBottom w:val="0"/>
          <w:divBdr>
            <w:top w:val="none" w:sz="0" w:space="0" w:color="auto"/>
            <w:left w:val="none" w:sz="0" w:space="0" w:color="auto"/>
            <w:bottom w:val="none" w:sz="0" w:space="0" w:color="auto"/>
            <w:right w:val="none" w:sz="0" w:space="0" w:color="auto"/>
          </w:divBdr>
        </w:div>
        <w:div w:id="1104374487">
          <w:marLeft w:val="0"/>
          <w:marRight w:val="0"/>
          <w:marTop w:val="0"/>
          <w:marBottom w:val="0"/>
          <w:divBdr>
            <w:top w:val="none" w:sz="0" w:space="0" w:color="auto"/>
            <w:left w:val="none" w:sz="0" w:space="0" w:color="auto"/>
            <w:bottom w:val="none" w:sz="0" w:space="0" w:color="auto"/>
            <w:right w:val="none" w:sz="0" w:space="0" w:color="auto"/>
          </w:divBdr>
        </w:div>
        <w:div w:id="1638149470">
          <w:marLeft w:val="0"/>
          <w:marRight w:val="0"/>
          <w:marTop w:val="0"/>
          <w:marBottom w:val="0"/>
          <w:divBdr>
            <w:top w:val="none" w:sz="0" w:space="0" w:color="auto"/>
            <w:left w:val="none" w:sz="0" w:space="0" w:color="auto"/>
            <w:bottom w:val="none" w:sz="0" w:space="0" w:color="auto"/>
            <w:right w:val="none" w:sz="0" w:space="0" w:color="auto"/>
          </w:divBdr>
        </w:div>
        <w:div w:id="1932473671">
          <w:marLeft w:val="0"/>
          <w:marRight w:val="0"/>
          <w:marTop w:val="0"/>
          <w:marBottom w:val="0"/>
          <w:divBdr>
            <w:top w:val="none" w:sz="0" w:space="0" w:color="auto"/>
            <w:left w:val="none" w:sz="0" w:space="0" w:color="auto"/>
            <w:bottom w:val="none" w:sz="0" w:space="0" w:color="auto"/>
            <w:right w:val="none" w:sz="0" w:space="0" w:color="auto"/>
          </w:divBdr>
        </w:div>
        <w:div w:id="1993290182">
          <w:marLeft w:val="0"/>
          <w:marRight w:val="0"/>
          <w:marTop w:val="0"/>
          <w:marBottom w:val="0"/>
          <w:divBdr>
            <w:top w:val="none" w:sz="0" w:space="0" w:color="auto"/>
            <w:left w:val="none" w:sz="0" w:space="0" w:color="auto"/>
            <w:bottom w:val="none" w:sz="0" w:space="0" w:color="auto"/>
            <w:right w:val="none" w:sz="0" w:space="0" w:color="auto"/>
          </w:divBdr>
        </w:div>
        <w:div w:id="2074621948">
          <w:marLeft w:val="0"/>
          <w:marRight w:val="0"/>
          <w:marTop w:val="0"/>
          <w:marBottom w:val="0"/>
          <w:divBdr>
            <w:top w:val="none" w:sz="0" w:space="0" w:color="auto"/>
            <w:left w:val="none" w:sz="0" w:space="0" w:color="auto"/>
            <w:bottom w:val="none" w:sz="0" w:space="0" w:color="auto"/>
            <w:right w:val="none" w:sz="0" w:space="0" w:color="auto"/>
          </w:divBdr>
        </w:div>
      </w:divsChild>
    </w:div>
    <w:div w:id="67119518">
      <w:bodyDiv w:val="1"/>
      <w:marLeft w:val="0"/>
      <w:marRight w:val="0"/>
      <w:marTop w:val="0"/>
      <w:marBottom w:val="0"/>
      <w:divBdr>
        <w:top w:val="none" w:sz="0" w:space="0" w:color="auto"/>
        <w:left w:val="none" w:sz="0" w:space="0" w:color="auto"/>
        <w:bottom w:val="none" w:sz="0" w:space="0" w:color="auto"/>
        <w:right w:val="none" w:sz="0" w:space="0" w:color="auto"/>
      </w:divBdr>
    </w:div>
    <w:div w:id="68700315">
      <w:bodyDiv w:val="1"/>
      <w:marLeft w:val="0"/>
      <w:marRight w:val="0"/>
      <w:marTop w:val="0"/>
      <w:marBottom w:val="0"/>
      <w:divBdr>
        <w:top w:val="none" w:sz="0" w:space="0" w:color="auto"/>
        <w:left w:val="none" w:sz="0" w:space="0" w:color="auto"/>
        <w:bottom w:val="none" w:sz="0" w:space="0" w:color="auto"/>
        <w:right w:val="none" w:sz="0" w:space="0" w:color="auto"/>
      </w:divBdr>
      <w:divsChild>
        <w:div w:id="443303681">
          <w:marLeft w:val="0"/>
          <w:marRight w:val="0"/>
          <w:marTop w:val="0"/>
          <w:marBottom w:val="0"/>
          <w:divBdr>
            <w:top w:val="none" w:sz="0" w:space="0" w:color="auto"/>
            <w:left w:val="none" w:sz="0" w:space="0" w:color="auto"/>
            <w:bottom w:val="none" w:sz="0" w:space="0" w:color="auto"/>
            <w:right w:val="none" w:sz="0" w:space="0" w:color="auto"/>
          </w:divBdr>
        </w:div>
        <w:div w:id="481385843">
          <w:marLeft w:val="0"/>
          <w:marRight w:val="0"/>
          <w:marTop w:val="0"/>
          <w:marBottom w:val="0"/>
          <w:divBdr>
            <w:top w:val="none" w:sz="0" w:space="0" w:color="auto"/>
            <w:left w:val="none" w:sz="0" w:space="0" w:color="auto"/>
            <w:bottom w:val="none" w:sz="0" w:space="0" w:color="auto"/>
            <w:right w:val="none" w:sz="0" w:space="0" w:color="auto"/>
          </w:divBdr>
        </w:div>
        <w:div w:id="1117289545">
          <w:marLeft w:val="0"/>
          <w:marRight w:val="0"/>
          <w:marTop w:val="0"/>
          <w:marBottom w:val="0"/>
          <w:divBdr>
            <w:top w:val="none" w:sz="0" w:space="0" w:color="auto"/>
            <w:left w:val="none" w:sz="0" w:space="0" w:color="auto"/>
            <w:bottom w:val="none" w:sz="0" w:space="0" w:color="auto"/>
            <w:right w:val="none" w:sz="0" w:space="0" w:color="auto"/>
          </w:divBdr>
        </w:div>
        <w:div w:id="1657536907">
          <w:marLeft w:val="0"/>
          <w:marRight w:val="0"/>
          <w:marTop w:val="0"/>
          <w:marBottom w:val="0"/>
          <w:divBdr>
            <w:top w:val="none" w:sz="0" w:space="0" w:color="auto"/>
            <w:left w:val="none" w:sz="0" w:space="0" w:color="auto"/>
            <w:bottom w:val="none" w:sz="0" w:space="0" w:color="auto"/>
            <w:right w:val="none" w:sz="0" w:space="0" w:color="auto"/>
          </w:divBdr>
        </w:div>
      </w:divsChild>
    </w:div>
    <w:div w:id="70320725">
      <w:bodyDiv w:val="1"/>
      <w:marLeft w:val="0"/>
      <w:marRight w:val="0"/>
      <w:marTop w:val="0"/>
      <w:marBottom w:val="0"/>
      <w:divBdr>
        <w:top w:val="none" w:sz="0" w:space="0" w:color="auto"/>
        <w:left w:val="none" w:sz="0" w:space="0" w:color="auto"/>
        <w:bottom w:val="none" w:sz="0" w:space="0" w:color="auto"/>
        <w:right w:val="none" w:sz="0" w:space="0" w:color="auto"/>
      </w:divBdr>
    </w:div>
    <w:div w:id="71900986">
      <w:bodyDiv w:val="1"/>
      <w:marLeft w:val="0"/>
      <w:marRight w:val="0"/>
      <w:marTop w:val="0"/>
      <w:marBottom w:val="0"/>
      <w:divBdr>
        <w:top w:val="none" w:sz="0" w:space="0" w:color="auto"/>
        <w:left w:val="none" w:sz="0" w:space="0" w:color="auto"/>
        <w:bottom w:val="none" w:sz="0" w:space="0" w:color="auto"/>
        <w:right w:val="none" w:sz="0" w:space="0" w:color="auto"/>
      </w:divBdr>
    </w:div>
    <w:div w:id="77990372">
      <w:bodyDiv w:val="1"/>
      <w:marLeft w:val="0"/>
      <w:marRight w:val="0"/>
      <w:marTop w:val="0"/>
      <w:marBottom w:val="0"/>
      <w:divBdr>
        <w:top w:val="none" w:sz="0" w:space="0" w:color="auto"/>
        <w:left w:val="none" w:sz="0" w:space="0" w:color="auto"/>
        <w:bottom w:val="none" w:sz="0" w:space="0" w:color="auto"/>
        <w:right w:val="none" w:sz="0" w:space="0" w:color="auto"/>
      </w:divBdr>
    </w:div>
    <w:div w:id="78137477">
      <w:bodyDiv w:val="1"/>
      <w:marLeft w:val="0"/>
      <w:marRight w:val="0"/>
      <w:marTop w:val="0"/>
      <w:marBottom w:val="0"/>
      <w:divBdr>
        <w:top w:val="none" w:sz="0" w:space="0" w:color="auto"/>
        <w:left w:val="none" w:sz="0" w:space="0" w:color="auto"/>
        <w:bottom w:val="none" w:sz="0" w:space="0" w:color="auto"/>
        <w:right w:val="none" w:sz="0" w:space="0" w:color="auto"/>
      </w:divBdr>
    </w:div>
    <w:div w:id="78598424">
      <w:bodyDiv w:val="1"/>
      <w:marLeft w:val="0"/>
      <w:marRight w:val="0"/>
      <w:marTop w:val="0"/>
      <w:marBottom w:val="0"/>
      <w:divBdr>
        <w:top w:val="none" w:sz="0" w:space="0" w:color="auto"/>
        <w:left w:val="none" w:sz="0" w:space="0" w:color="auto"/>
        <w:bottom w:val="none" w:sz="0" w:space="0" w:color="auto"/>
        <w:right w:val="none" w:sz="0" w:space="0" w:color="auto"/>
      </w:divBdr>
    </w:div>
    <w:div w:id="99105552">
      <w:bodyDiv w:val="1"/>
      <w:marLeft w:val="0"/>
      <w:marRight w:val="0"/>
      <w:marTop w:val="0"/>
      <w:marBottom w:val="0"/>
      <w:divBdr>
        <w:top w:val="none" w:sz="0" w:space="0" w:color="auto"/>
        <w:left w:val="none" w:sz="0" w:space="0" w:color="auto"/>
        <w:bottom w:val="none" w:sz="0" w:space="0" w:color="auto"/>
        <w:right w:val="none" w:sz="0" w:space="0" w:color="auto"/>
      </w:divBdr>
    </w:div>
    <w:div w:id="99498477">
      <w:bodyDiv w:val="1"/>
      <w:marLeft w:val="0"/>
      <w:marRight w:val="0"/>
      <w:marTop w:val="0"/>
      <w:marBottom w:val="0"/>
      <w:divBdr>
        <w:top w:val="none" w:sz="0" w:space="0" w:color="auto"/>
        <w:left w:val="none" w:sz="0" w:space="0" w:color="auto"/>
        <w:bottom w:val="none" w:sz="0" w:space="0" w:color="auto"/>
        <w:right w:val="none" w:sz="0" w:space="0" w:color="auto"/>
      </w:divBdr>
    </w:div>
    <w:div w:id="100731794">
      <w:bodyDiv w:val="1"/>
      <w:marLeft w:val="0"/>
      <w:marRight w:val="0"/>
      <w:marTop w:val="0"/>
      <w:marBottom w:val="0"/>
      <w:divBdr>
        <w:top w:val="none" w:sz="0" w:space="0" w:color="auto"/>
        <w:left w:val="none" w:sz="0" w:space="0" w:color="auto"/>
        <w:bottom w:val="none" w:sz="0" w:space="0" w:color="auto"/>
        <w:right w:val="none" w:sz="0" w:space="0" w:color="auto"/>
      </w:divBdr>
    </w:div>
    <w:div w:id="109784957">
      <w:bodyDiv w:val="1"/>
      <w:marLeft w:val="0"/>
      <w:marRight w:val="0"/>
      <w:marTop w:val="0"/>
      <w:marBottom w:val="0"/>
      <w:divBdr>
        <w:top w:val="none" w:sz="0" w:space="0" w:color="auto"/>
        <w:left w:val="none" w:sz="0" w:space="0" w:color="auto"/>
        <w:bottom w:val="none" w:sz="0" w:space="0" w:color="auto"/>
        <w:right w:val="none" w:sz="0" w:space="0" w:color="auto"/>
      </w:divBdr>
      <w:divsChild>
        <w:div w:id="696932655">
          <w:marLeft w:val="0"/>
          <w:marRight w:val="0"/>
          <w:marTop w:val="0"/>
          <w:marBottom w:val="0"/>
          <w:divBdr>
            <w:top w:val="none" w:sz="0" w:space="0" w:color="auto"/>
            <w:left w:val="none" w:sz="0" w:space="0" w:color="auto"/>
            <w:bottom w:val="none" w:sz="0" w:space="0" w:color="auto"/>
            <w:right w:val="none" w:sz="0" w:space="0" w:color="auto"/>
          </w:divBdr>
        </w:div>
        <w:div w:id="1961765508">
          <w:marLeft w:val="0"/>
          <w:marRight w:val="0"/>
          <w:marTop w:val="0"/>
          <w:marBottom w:val="0"/>
          <w:divBdr>
            <w:top w:val="none" w:sz="0" w:space="0" w:color="auto"/>
            <w:left w:val="none" w:sz="0" w:space="0" w:color="auto"/>
            <w:bottom w:val="none" w:sz="0" w:space="0" w:color="auto"/>
            <w:right w:val="none" w:sz="0" w:space="0" w:color="auto"/>
          </w:divBdr>
        </w:div>
      </w:divsChild>
    </w:div>
    <w:div w:id="112486114">
      <w:bodyDiv w:val="1"/>
      <w:marLeft w:val="0"/>
      <w:marRight w:val="0"/>
      <w:marTop w:val="0"/>
      <w:marBottom w:val="0"/>
      <w:divBdr>
        <w:top w:val="none" w:sz="0" w:space="0" w:color="auto"/>
        <w:left w:val="none" w:sz="0" w:space="0" w:color="auto"/>
        <w:bottom w:val="none" w:sz="0" w:space="0" w:color="auto"/>
        <w:right w:val="none" w:sz="0" w:space="0" w:color="auto"/>
      </w:divBdr>
    </w:div>
    <w:div w:id="116535853">
      <w:bodyDiv w:val="1"/>
      <w:marLeft w:val="0"/>
      <w:marRight w:val="0"/>
      <w:marTop w:val="0"/>
      <w:marBottom w:val="0"/>
      <w:divBdr>
        <w:top w:val="none" w:sz="0" w:space="0" w:color="auto"/>
        <w:left w:val="none" w:sz="0" w:space="0" w:color="auto"/>
        <w:bottom w:val="none" w:sz="0" w:space="0" w:color="auto"/>
        <w:right w:val="none" w:sz="0" w:space="0" w:color="auto"/>
      </w:divBdr>
      <w:divsChild>
        <w:div w:id="169875212">
          <w:marLeft w:val="0"/>
          <w:marRight w:val="0"/>
          <w:marTop w:val="0"/>
          <w:marBottom w:val="0"/>
          <w:divBdr>
            <w:top w:val="none" w:sz="0" w:space="0" w:color="auto"/>
            <w:left w:val="none" w:sz="0" w:space="0" w:color="auto"/>
            <w:bottom w:val="none" w:sz="0" w:space="0" w:color="auto"/>
            <w:right w:val="none" w:sz="0" w:space="0" w:color="auto"/>
          </w:divBdr>
        </w:div>
        <w:div w:id="703598690">
          <w:marLeft w:val="0"/>
          <w:marRight w:val="0"/>
          <w:marTop w:val="0"/>
          <w:marBottom w:val="0"/>
          <w:divBdr>
            <w:top w:val="none" w:sz="0" w:space="0" w:color="auto"/>
            <w:left w:val="none" w:sz="0" w:space="0" w:color="auto"/>
            <w:bottom w:val="none" w:sz="0" w:space="0" w:color="auto"/>
            <w:right w:val="none" w:sz="0" w:space="0" w:color="auto"/>
          </w:divBdr>
        </w:div>
        <w:div w:id="810094189">
          <w:marLeft w:val="0"/>
          <w:marRight w:val="0"/>
          <w:marTop w:val="0"/>
          <w:marBottom w:val="0"/>
          <w:divBdr>
            <w:top w:val="none" w:sz="0" w:space="0" w:color="auto"/>
            <w:left w:val="none" w:sz="0" w:space="0" w:color="auto"/>
            <w:bottom w:val="none" w:sz="0" w:space="0" w:color="auto"/>
            <w:right w:val="none" w:sz="0" w:space="0" w:color="auto"/>
          </w:divBdr>
        </w:div>
        <w:div w:id="2136832139">
          <w:marLeft w:val="0"/>
          <w:marRight w:val="0"/>
          <w:marTop w:val="0"/>
          <w:marBottom w:val="0"/>
          <w:divBdr>
            <w:top w:val="none" w:sz="0" w:space="0" w:color="auto"/>
            <w:left w:val="none" w:sz="0" w:space="0" w:color="auto"/>
            <w:bottom w:val="none" w:sz="0" w:space="0" w:color="auto"/>
            <w:right w:val="none" w:sz="0" w:space="0" w:color="auto"/>
          </w:divBdr>
        </w:div>
      </w:divsChild>
    </w:div>
    <w:div w:id="119886572">
      <w:bodyDiv w:val="1"/>
      <w:marLeft w:val="0"/>
      <w:marRight w:val="0"/>
      <w:marTop w:val="0"/>
      <w:marBottom w:val="0"/>
      <w:divBdr>
        <w:top w:val="none" w:sz="0" w:space="0" w:color="auto"/>
        <w:left w:val="none" w:sz="0" w:space="0" w:color="auto"/>
        <w:bottom w:val="none" w:sz="0" w:space="0" w:color="auto"/>
        <w:right w:val="none" w:sz="0" w:space="0" w:color="auto"/>
      </w:divBdr>
    </w:div>
    <w:div w:id="122191387">
      <w:bodyDiv w:val="1"/>
      <w:marLeft w:val="0"/>
      <w:marRight w:val="0"/>
      <w:marTop w:val="0"/>
      <w:marBottom w:val="0"/>
      <w:divBdr>
        <w:top w:val="none" w:sz="0" w:space="0" w:color="auto"/>
        <w:left w:val="none" w:sz="0" w:space="0" w:color="auto"/>
        <w:bottom w:val="none" w:sz="0" w:space="0" w:color="auto"/>
        <w:right w:val="none" w:sz="0" w:space="0" w:color="auto"/>
      </w:divBdr>
      <w:divsChild>
        <w:div w:id="700011956">
          <w:marLeft w:val="0"/>
          <w:marRight w:val="0"/>
          <w:marTop w:val="0"/>
          <w:marBottom w:val="0"/>
          <w:divBdr>
            <w:top w:val="none" w:sz="0" w:space="0" w:color="auto"/>
            <w:left w:val="none" w:sz="0" w:space="0" w:color="auto"/>
            <w:bottom w:val="none" w:sz="0" w:space="0" w:color="auto"/>
            <w:right w:val="none" w:sz="0" w:space="0" w:color="auto"/>
          </w:divBdr>
        </w:div>
        <w:div w:id="1074939608">
          <w:marLeft w:val="0"/>
          <w:marRight w:val="0"/>
          <w:marTop w:val="0"/>
          <w:marBottom w:val="0"/>
          <w:divBdr>
            <w:top w:val="none" w:sz="0" w:space="0" w:color="auto"/>
            <w:left w:val="none" w:sz="0" w:space="0" w:color="auto"/>
            <w:bottom w:val="none" w:sz="0" w:space="0" w:color="auto"/>
            <w:right w:val="none" w:sz="0" w:space="0" w:color="auto"/>
          </w:divBdr>
        </w:div>
        <w:div w:id="1585526455">
          <w:marLeft w:val="0"/>
          <w:marRight w:val="0"/>
          <w:marTop w:val="0"/>
          <w:marBottom w:val="0"/>
          <w:divBdr>
            <w:top w:val="none" w:sz="0" w:space="0" w:color="auto"/>
            <w:left w:val="none" w:sz="0" w:space="0" w:color="auto"/>
            <w:bottom w:val="none" w:sz="0" w:space="0" w:color="auto"/>
            <w:right w:val="none" w:sz="0" w:space="0" w:color="auto"/>
          </w:divBdr>
        </w:div>
      </w:divsChild>
    </w:div>
    <w:div w:id="124349379">
      <w:bodyDiv w:val="1"/>
      <w:marLeft w:val="0"/>
      <w:marRight w:val="0"/>
      <w:marTop w:val="0"/>
      <w:marBottom w:val="0"/>
      <w:divBdr>
        <w:top w:val="none" w:sz="0" w:space="0" w:color="auto"/>
        <w:left w:val="none" w:sz="0" w:space="0" w:color="auto"/>
        <w:bottom w:val="none" w:sz="0" w:space="0" w:color="auto"/>
        <w:right w:val="none" w:sz="0" w:space="0" w:color="auto"/>
      </w:divBdr>
    </w:div>
    <w:div w:id="136345389">
      <w:bodyDiv w:val="1"/>
      <w:marLeft w:val="0"/>
      <w:marRight w:val="0"/>
      <w:marTop w:val="0"/>
      <w:marBottom w:val="0"/>
      <w:divBdr>
        <w:top w:val="none" w:sz="0" w:space="0" w:color="auto"/>
        <w:left w:val="none" w:sz="0" w:space="0" w:color="auto"/>
        <w:bottom w:val="none" w:sz="0" w:space="0" w:color="auto"/>
        <w:right w:val="none" w:sz="0" w:space="0" w:color="auto"/>
      </w:divBdr>
    </w:div>
    <w:div w:id="138958428">
      <w:bodyDiv w:val="1"/>
      <w:marLeft w:val="0"/>
      <w:marRight w:val="0"/>
      <w:marTop w:val="0"/>
      <w:marBottom w:val="0"/>
      <w:divBdr>
        <w:top w:val="none" w:sz="0" w:space="0" w:color="auto"/>
        <w:left w:val="none" w:sz="0" w:space="0" w:color="auto"/>
        <w:bottom w:val="none" w:sz="0" w:space="0" w:color="auto"/>
        <w:right w:val="none" w:sz="0" w:space="0" w:color="auto"/>
      </w:divBdr>
      <w:divsChild>
        <w:div w:id="64032458">
          <w:marLeft w:val="0"/>
          <w:marRight w:val="0"/>
          <w:marTop w:val="0"/>
          <w:marBottom w:val="0"/>
          <w:divBdr>
            <w:top w:val="none" w:sz="0" w:space="0" w:color="auto"/>
            <w:left w:val="none" w:sz="0" w:space="0" w:color="auto"/>
            <w:bottom w:val="none" w:sz="0" w:space="0" w:color="auto"/>
            <w:right w:val="none" w:sz="0" w:space="0" w:color="auto"/>
          </w:divBdr>
        </w:div>
        <w:div w:id="119762308">
          <w:marLeft w:val="0"/>
          <w:marRight w:val="0"/>
          <w:marTop w:val="0"/>
          <w:marBottom w:val="0"/>
          <w:divBdr>
            <w:top w:val="none" w:sz="0" w:space="0" w:color="auto"/>
            <w:left w:val="none" w:sz="0" w:space="0" w:color="auto"/>
            <w:bottom w:val="none" w:sz="0" w:space="0" w:color="auto"/>
            <w:right w:val="none" w:sz="0" w:space="0" w:color="auto"/>
          </w:divBdr>
        </w:div>
        <w:div w:id="473985250">
          <w:marLeft w:val="0"/>
          <w:marRight w:val="0"/>
          <w:marTop w:val="0"/>
          <w:marBottom w:val="0"/>
          <w:divBdr>
            <w:top w:val="none" w:sz="0" w:space="0" w:color="auto"/>
            <w:left w:val="none" w:sz="0" w:space="0" w:color="auto"/>
            <w:bottom w:val="none" w:sz="0" w:space="0" w:color="auto"/>
            <w:right w:val="none" w:sz="0" w:space="0" w:color="auto"/>
          </w:divBdr>
        </w:div>
        <w:div w:id="956377104">
          <w:marLeft w:val="0"/>
          <w:marRight w:val="0"/>
          <w:marTop w:val="0"/>
          <w:marBottom w:val="0"/>
          <w:divBdr>
            <w:top w:val="none" w:sz="0" w:space="0" w:color="auto"/>
            <w:left w:val="none" w:sz="0" w:space="0" w:color="auto"/>
            <w:bottom w:val="none" w:sz="0" w:space="0" w:color="auto"/>
            <w:right w:val="none" w:sz="0" w:space="0" w:color="auto"/>
          </w:divBdr>
        </w:div>
        <w:div w:id="1095202656">
          <w:marLeft w:val="0"/>
          <w:marRight w:val="0"/>
          <w:marTop w:val="0"/>
          <w:marBottom w:val="0"/>
          <w:divBdr>
            <w:top w:val="none" w:sz="0" w:space="0" w:color="auto"/>
            <w:left w:val="none" w:sz="0" w:space="0" w:color="auto"/>
            <w:bottom w:val="none" w:sz="0" w:space="0" w:color="auto"/>
            <w:right w:val="none" w:sz="0" w:space="0" w:color="auto"/>
          </w:divBdr>
        </w:div>
        <w:div w:id="1472361347">
          <w:marLeft w:val="0"/>
          <w:marRight w:val="0"/>
          <w:marTop w:val="0"/>
          <w:marBottom w:val="0"/>
          <w:divBdr>
            <w:top w:val="none" w:sz="0" w:space="0" w:color="auto"/>
            <w:left w:val="none" w:sz="0" w:space="0" w:color="auto"/>
            <w:bottom w:val="none" w:sz="0" w:space="0" w:color="auto"/>
            <w:right w:val="none" w:sz="0" w:space="0" w:color="auto"/>
          </w:divBdr>
        </w:div>
        <w:div w:id="1537154946">
          <w:marLeft w:val="0"/>
          <w:marRight w:val="0"/>
          <w:marTop w:val="0"/>
          <w:marBottom w:val="0"/>
          <w:divBdr>
            <w:top w:val="none" w:sz="0" w:space="0" w:color="auto"/>
            <w:left w:val="none" w:sz="0" w:space="0" w:color="auto"/>
            <w:bottom w:val="none" w:sz="0" w:space="0" w:color="auto"/>
            <w:right w:val="none" w:sz="0" w:space="0" w:color="auto"/>
          </w:divBdr>
        </w:div>
        <w:div w:id="1993899875">
          <w:marLeft w:val="0"/>
          <w:marRight w:val="0"/>
          <w:marTop w:val="0"/>
          <w:marBottom w:val="0"/>
          <w:divBdr>
            <w:top w:val="none" w:sz="0" w:space="0" w:color="auto"/>
            <w:left w:val="none" w:sz="0" w:space="0" w:color="auto"/>
            <w:bottom w:val="none" w:sz="0" w:space="0" w:color="auto"/>
            <w:right w:val="none" w:sz="0" w:space="0" w:color="auto"/>
          </w:divBdr>
        </w:div>
      </w:divsChild>
    </w:div>
    <w:div w:id="139083581">
      <w:bodyDiv w:val="1"/>
      <w:marLeft w:val="0"/>
      <w:marRight w:val="0"/>
      <w:marTop w:val="0"/>
      <w:marBottom w:val="0"/>
      <w:divBdr>
        <w:top w:val="none" w:sz="0" w:space="0" w:color="auto"/>
        <w:left w:val="none" w:sz="0" w:space="0" w:color="auto"/>
        <w:bottom w:val="none" w:sz="0" w:space="0" w:color="auto"/>
        <w:right w:val="none" w:sz="0" w:space="0" w:color="auto"/>
      </w:divBdr>
    </w:div>
    <w:div w:id="139348525">
      <w:bodyDiv w:val="1"/>
      <w:marLeft w:val="0"/>
      <w:marRight w:val="0"/>
      <w:marTop w:val="0"/>
      <w:marBottom w:val="0"/>
      <w:divBdr>
        <w:top w:val="none" w:sz="0" w:space="0" w:color="auto"/>
        <w:left w:val="none" w:sz="0" w:space="0" w:color="auto"/>
        <w:bottom w:val="none" w:sz="0" w:space="0" w:color="auto"/>
        <w:right w:val="none" w:sz="0" w:space="0" w:color="auto"/>
      </w:divBdr>
    </w:div>
    <w:div w:id="140662729">
      <w:bodyDiv w:val="1"/>
      <w:marLeft w:val="0"/>
      <w:marRight w:val="0"/>
      <w:marTop w:val="0"/>
      <w:marBottom w:val="0"/>
      <w:divBdr>
        <w:top w:val="none" w:sz="0" w:space="0" w:color="auto"/>
        <w:left w:val="none" w:sz="0" w:space="0" w:color="auto"/>
        <w:bottom w:val="none" w:sz="0" w:space="0" w:color="auto"/>
        <w:right w:val="none" w:sz="0" w:space="0" w:color="auto"/>
      </w:divBdr>
      <w:divsChild>
        <w:div w:id="7753008">
          <w:marLeft w:val="0"/>
          <w:marRight w:val="0"/>
          <w:marTop w:val="0"/>
          <w:marBottom w:val="0"/>
          <w:divBdr>
            <w:top w:val="none" w:sz="0" w:space="0" w:color="auto"/>
            <w:left w:val="none" w:sz="0" w:space="0" w:color="auto"/>
            <w:bottom w:val="none" w:sz="0" w:space="0" w:color="auto"/>
            <w:right w:val="none" w:sz="0" w:space="0" w:color="auto"/>
          </w:divBdr>
        </w:div>
        <w:div w:id="112794762">
          <w:marLeft w:val="0"/>
          <w:marRight w:val="0"/>
          <w:marTop w:val="0"/>
          <w:marBottom w:val="0"/>
          <w:divBdr>
            <w:top w:val="none" w:sz="0" w:space="0" w:color="auto"/>
            <w:left w:val="none" w:sz="0" w:space="0" w:color="auto"/>
            <w:bottom w:val="none" w:sz="0" w:space="0" w:color="auto"/>
            <w:right w:val="none" w:sz="0" w:space="0" w:color="auto"/>
          </w:divBdr>
        </w:div>
        <w:div w:id="334696203">
          <w:marLeft w:val="0"/>
          <w:marRight w:val="0"/>
          <w:marTop w:val="0"/>
          <w:marBottom w:val="0"/>
          <w:divBdr>
            <w:top w:val="none" w:sz="0" w:space="0" w:color="auto"/>
            <w:left w:val="none" w:sz="0" w:space="0" w:color="auto"/>
            <w:bottom w:val="none" w:sz="0" w:space="0" w:color="auto"/>
            <w:right w:val="none" w:sz="0" w:space="0" w:color="auto"/>
          </w:divBdr>
        </w:div>
        <w:div w:id="415788190">
          <w:marLeft w:val="0"/>
          <w:marRight w:val="0"/>
          <w:marTop w:val="0"/>
          <w:marBottom w:val="0"/>
          <w:divBdr>
            <w:top w:val="none" w:sz="0" w:space="0" w:color="auto"/>
            <w:left w:val="none" w:sz="0" w:space="0" w:color="auto"/>
            <w:bottom w:val="none" w:sz="0" w:space="0" w:color="auto"/>
            <w:right w:val="none" w:sz="0" w:space="0" w:color="auto"/>
          </w:divBdr>
        </w:div>
        <w:div w:id="422385106">
          <w:marLeft w:val="0"/>
          <w:marRight w:val="0"/>
          <w:marTop w:val="0"/>
          <w:marBottom w:val="0"/>
          <w:divBdr>
            <w:top w:val="none" w:sz="0" w:space="0" w:color="auto"/>
            <w:left w:val="none" w:sz="0" w:space="0" w:color="auto"/>
            <w:bottom w:val="none" w:sz="0" w:space="0" w:color="auto"/>
            <w:right w:val="none" w:sz="0" w:space="0" w:color="auto"/>
          </w:divBdr>
        </w:div>
        <w:div w:id="504591379">
          <w:marLeft w:val="0"/>
          <w:marRight w:val="0"/>
          <w:marTop w:val="0"/>
          <w:marBottom w:val="0"/>
          <w:divBdr>
            <w:top w:val="none" w:sz="0" w:space="0" w:color="auto"/>
            <w:left w:val="none" w:sz="0" w:space="0" w:color="auto"/>
            <w:bottom w:val="none" w:sz="0" w:space="0" w:color="auto"/>
            <w:right w:val="none" w:sz="0" w:space="0" w:color="auto"/>
          </w:divBdr>
        </w:div>
        <w:div w:id="562259163">
          <w:marLeft w:val="0"/>
          <w:marRight w:val="0"/>
          <w:marTop w:val="0"/>
          <w:marBottom w:val="0"/>
          <w:divBdr>
            <w:top w:val="none" w:sz="0" w:space="0" w:color="auto"/>
            <w:left w:val="none" w:sz="0" w:space="0" w:color="auto"/>
            <w:bottom w:val="none" w:sz="0" w:space="0" w:color="auto"/>
            <w:right w:val="none" w:sz="0" w:space="0" w:color="auto"/>
          </w:divBdr>
        </w:div>
        <w:div w:id="768622522">
          <w:marLeft w:val="0"/>
          <w:marRight w:val="0"/>
          <w:marTop w:val="0"/>
          <w:marBottom w:val="0"/>
          <w:divBdr>
            <w:top w:val="none" w:sz="0" w:space="0" w:color="auto"/>
            <w:left w:val="none" w:sz="0" w:space="0" w:color="auto"/>
            <w:bottom w:val="none" w:sz="0" w:space="0" w:color="auto"/>
            <w:right w:val="none" w:sz="0" w:space="0" w:color="auto"/>
          </w:divBdr>
        </w:div>
        <w:div w:id="907811877">
          <w:marLeft w:val="0"/>
          <w:marRight w:val="0"/>
          <w:marTop w:val="0"/>
          <w:marBottom w:val="0"/>
          <w:divBdr>
            <w:top w:val="none" w:sz="0" w:space="0" w:color="auto"/>
            <w:left w:val="none" w:sz="0" w:space="0" w:color="auto"/>
            <w:bottom w:val="none" w:sz="0" w:space="0" w:color="auto"/>
            <w:right w:val="none" w:sz="0" w:space="0" w:color="auto"/>
          </w:divBdr>
        </w:div>
        <w:div w:id="951547381">
          <w:marLeft w:val="0"/>
          <w:marRight w:val="0"/>
          <w:marTop w:val="0"/>
          <w:marBottom w:val="0"/>
          <w:divBdr>
            <w:top w:val="none" w:sz="0" w:space="0" w:color="auto"/>
            <w:left w:val="none" w:sz="0" w:space="0" w:color="auto"/>
            <w:bottom w:val="none" w:sz="0" w:space="0" w:color="auto"/>
            <w:right w:val="none" w:sz="0" w:space="0" w:color="auto"/>
          </w:divBdr>
        </w:div>
        <w:div w:id="1252008406">
          <w:marLeft w:val="0"/>
          <w:marRight w:val="0"/>
          <w:marTop w:val="0"/>
          <w:marBottom w:val="0"/>
          <w:divBdr>
            <w:top w:val="none" w:sz="0" w:space="0" w:color="auto"/>
            <w:left w:val="none" w:sz="0" w:space="0" w:color="auto"/>
            <w:bottom w:val="none" w:sz="0" w:space="0" w:color="auto"/>
            <w:right w:val="none" w:sz="0" w:space="0" w:color="auto"/>
          </w:divBdr>
        </w:div>
        <w:div w:id="1274752764">
          <w:marLeft w:val="0"/>
          <w:marRight w:val="0"/>
          <w:marTop w:val="0"/>
          <w:marBottom w:val="0"/>
          <w:divBdr>
            <w:top w:val="none" w:sz="0" w:space="0" w:color="auto"/>
            <w:left w:val="none" w:sz="0" w:space="0" w:color="auto"/>
            <w:bottom w:val="none" w:sz="0" w:space="0" w:color="auto"/>
            <w:right w:val="none" w:sz="0" w:space="0" w:color="auto"/>
          </w:divBdr>
        </w:div>
        <w:div w:id="1322733102">
          <w:marLeft w:val="0"/>
          <w:marRight w:val="0"/>
          <w:marTop w:val="0"/>
          <w:marBottom w:val="0"/>
          <w:divBdr>
            <w:top w:val="none" w:sz="0" w:space="0" w:color="auto"/>
            <w:left w:val="none" w:sz="0" w:space="0" w:color="auto"/>
            <w:bottom w:val="none" w:sz="0" w:space="0" w:color="auto"/>
            <w:right w:val="none" w:sz="0" w:space="0" w:color="auto"/>
          </w:divBdr>
        </w:div>
        <w:div w:id="1386023026">
          <w:marLeft w:val="0"/>
          <w:marRight w:val="0"/>
          <w:marTop w:val="0"/>
          <w:marBottom w:val="0"/>
          <w:divBdr>
            <w:top w:val="none" w:sz="0" w:space="0" w:color="auto"/>
            <w:left w:val="none" w:sz="0" w:space="0" w:color="auto"/>
            <w:bottom w:val="none" w:sz="0" w:space="0" w:color="auto"/>
            <w:right w:val="none" w:sz="0" w:space="0" w:color="auto"/>
          </w:divBdr>
        </w:div>
        <w:div w:id="1391146625">
          <w:marLeft w:val="0"/>
          <w:marRight w:val="0"/>
          <w:marTop w:val="0"/>
          <w:marBottom w:val="0"/>
          <w:divBdr>
            <w:top w:val="none" w:sz="0" w:space="0" w:color="auto"/>
            <w:left w:val="none" w:sz="0" w:space="0" w:color="auto"/>
            <w:bottom w:val="none" w:sz="0" w:space="0" w:color="auto"/>
            <w:right w:val="none" w:sz="0" w:space="0" w:color="auto"/>
          </w:divBdr>
        </w:div>
        <w:div w:id="1405838183">
          <w:marLeft w:val="0"/>
          <w:marRight w:val="0"/>
          <w:marTop w:val="0"/>
          <w:marBottom w:val="0"/>
          <w:divBdr>
            <w:top w:val="none" w:sz="0" w:space="0" w:color="auto"/>
            <w:left w:val="none" w:sz="0" w:space="0" w:color="auto"/>
            <w:bottom w:val="none" w:sz="0" w:space="0" w:color="auto"/>
            <w:right w:val="none" w:sz="0" w:space="0" w:color="auto"/>
          </w:divBdr>
        </w:div>
        <w:div w:id="1450204662">
          <w:marLeft w:val="0"/>
          <w:marRight w:val="0"/>
          <w:marTop w:val="0"/>
          <w:marBottom w:val="0"/>
          <w:divBdr>
            <w:top w:val="none" w:sz="0" w:space="0" w:color="auto"/>
            <w:left w:val="none" w:sz="0" w:space="0" w:color="auto"/>
            <w:bottom w:val="none" w:sz="0" w:space="0" w:color="auto"/>
            <w:right w:val="none" w:sz="0" w:space="0" w:color="auto"/>
          </w:divBdr>
        </w:div>
        <w:div w:id="1504200026">
          <w:marLeft w:val="0"/>
          <w:marRight w:val="0"/>
          <w:marTop w:val="0"/>
          <w:marBottom w:val="0"/>
          <w:divBdr>
            <w:top w:val="none" w:sz="0" w:space="0" w:color="auto"/>
            <w:left w:val="none" w:sz="0" w:space="0" w:color="auto"/>
            <w:bottom w:val="none" w:sz="0" w:space="0" w:color="auto"/>
            <w:right w:val="none" w:sz="0" w:space="0" w:color="auto"/>
          </w:divBdr>
        </w:div>
        <w:div w:id="1661040900">
          <w:marLeft w:val="0"/>
          <w:marRight w:val="0"/>
          <w:marTop w:val="0"/>
          <w:marBottom w:val="0"/>
          <w:divBdr>
            <w:top w:val="none" w:sz="0" w:space="0" w:color="auto"/>
            <w:left w:val="none" w:sz="0" w:space="0" w:color="auto"/>
            <w:bottom w:val="none" w:sz="0" w:space="0" w:color="auto"/>
            <w:right w:val="none" w:sz="0" w:space="0" w:color="auto"/>
          </w:divBdr>
        </w:div>
        <w:div w:id="1777628654">
          <w:marLeft w:val="0"/>
          <w:marRight w:val="0"/>
          <w:marTop w:val="0"/>
          <w:marBottom w:val="0"/>
          <w:divBdr>
            <w:top w:val="none" w:sz="0" w:space="0" w:color="auto"/>
            <w:left w:val="none" w:sz="0" w:space="0" w:color="auto"/>
            <w:bottom w:val="none" w:sz="0" w:space="0" w:color="auto"/>
            <w:right w:val="none" w:sz="0" w:space="0" w:color="auto"/>
          </w:divBdr>
        </w:div>
        <w:div w:id="2042899112">
          <w:marLeft w:val="0"/>
          <w:marRight w:val="0"/>
          <w:marTop w:val="0"/>
          <w:marBottom w:val="0"/>
          <w:divBdr>
            <w:top w:val="none" w:sz="0" w:space="0" w:color="auto"/>
            <w:left w:val="none" w:sz="0" w:space="0" w:color="auto"/>
            <w:bottom w:val="none" w:sz="0" w:space="0" w:color="auto"/>
            <w:right w:val="none" w:sz="0" w:space="0" w:color="auto"/>
          </w:divBdr>
        </w:div>
      </w:divsChild>
    </w:div>
    <w:div w:id="147483271">
      <w:bodyDiv w:val="1"/>
      <w:marLeft w:val="0"/>
      <w:marRight w:val="0"/>
      <w:marTop w:val="0"/>
      <w:marBottom w:val="0"/>
      <w:divBdr>
        <w:top w:val="none" w:sz="0" w:space="0" w:color="auto"/>
        <w:left w:val="none" w:sz="0" w:space="0" w:color="auto"/>
        <w:bottom w:val="none" w:sz="0" w:space="0" w:color="auto"/>
        <w:right w:val="none" w:sz="0" w:space="0" w:color="auto"/>
      </w:divBdr>
    </w:div>
    <w:div w:id="151877955">
      <w:bodyDiv w:val="1"/>
      <w:marLeft w:val="0"/>
      <w:marRight w:val="0"/>
      <w:marTop w:val="0"/>
      <w:marBottom w:val="0"/>
      <w:divBdr>
        <w:top w:val="none" w:sz="0" w:space="0" w:color="auto"/>
        <w:left w:val="none" w:sz="0" w:space="0" w:color="auto"/>
        <w:bottom w:val="none" w:sz="0" w:space="0" w:color="auto"/>
        <w:right w:val="none" w:sz="0" w:space="0" w:color="auto"/>
      </w:divBdr>
    </w:div>
    <w:div w:id="160001438">
      <w:bodyDiv w:val="1"/>
      <w:marLeft w:val="0"/>
      <w:marRight w:val="0"/>
      <w:marTop w:val="0"/>
      <w:marBottom w:val="0"/>
      <w:divBdr>
        <w:top w:val="none" w:sz="0" w:space="0" w:color="auto"/>
        <w:left w:val="none" w:sz="0" w:space="0" w:color="auto"/>
        <w:bottom w:val="none" w:sz="0" w:space="0" w:color="auto"/>
        <w:right w:val="none" w:sz="0" w:space="0" w:color="auto"/>
      </w:divBdr>
    </w:div>
    <w:div w:id="164438284">
      <w:bodyDiv w:val="1"/>
      <w:marLeft w:val="0"/>
      <w:marRight w:val="0"/>
      <w:marTop w:val="0"/>
      <w:marBottom w:val="0"/>
      <w:divBdr>
        <w:top w:val="none" w:sz="0" w:space="0" w:color="auto"/>
        <w:left w:val="none" w:sz="0" w:space="0" w:color="auto"/>
        <w:bottom w:val="none" w:sz="0" w:space="0" w:color="auto"/>
        <w:right w:val="none" w:sz="0" w:space="0" w:color="auto"/>
      </w:divBdr>
    </w:div>
    <w:div w:id="166528144">
      <w:bodyDiv w:val="1"/>
      <w:marLeft w:val="0"/>
      <w:marRight w:val="0"/>
      <w:marTop w:val="0"/>
      <w:marBottom w:val="0"/>
      <w:divBdr>
        <w:top w:val="none" w:sz="0" w:space="0" w:color="auto"/>
        <w:left w:val="none" w:sz="0" w:space="0" w:color="auto"/>
        <w:bottom w:val="none" w:sz="0" w:space="0" w:color="auto"/>
        <w:right w:val="none" w:sz="0" w:space="0" w:color="auto"/>
      </w:divBdr>
    </w:div>
    <w:div w:id="168759287">
      <w:bodyDiv w:val="1"/>
      <w:marLeft w:val="0"/>
      <w:marRight w:val="0"/>
      <w:marTop w:val="0"/>
      <w:marBottom w:val="0"/>
      <w:divBdr>
        <w:top w:val="none" w:sz="0" w:space="0" w:color="auto"/>
        <w:left w:val="none" w:sz="0" w:space="0" w:color="auto"/>
        <w:bottom w:val="none" w:sz="0" w:space="0" w:color="auto"/>
        <w:right w:val="none" w:sz="0" w:space="0" w:color="auto"/>
      </w:divBdr>
      <w:divsChild>
        <w:div w:id="363285943">
          <w:marLeft w:val="0"/>
          <w:marRight w:val="0"/>
          <w:marTop w:val="0"/>
          <w:marBottom w:val="0"/>
          <w:divBdr>
            <w:top w:val="none" w:sz="0" w:space="0" w:color="auto"/>
            <w:left w:val="none" w:sz="0" w:space="0" w:color="auto"/>
            <w:bottom w:val="none" w:sz="0" w:space="0" w:color="auto"/>
            <w:right w:val="none" w:sz="0" w:space="0" w:color="auto"/>
          </w:divBdr>
          <w:divsChild>
            <w:div w:id="1727485592">
              <w:marLeft w:val="0"/>
              <w:marRight w:val="0"/>
              <w:marTop w:val="0"/>
              <w:marBottom w:val="0"/>
              <w:divBdr>
                <w:top w:val="none" w:sz="0" w:space="0" w:color="auto"/>
                <w:left w:val="none" w:sz="0" w:space="0" w:color="auto"/>
                <w:bottom w:val="none" w:sz="0" w:space="0" w:color="auto"/>
                <w:right w:val="none" w:sz="0" w:space="0" w:color="auto"/>
              </w:divBdr>
              <w:divsChild>
                <w:div w:id="1198085158">
                  <w:marLeft w:val="0"/>
                  <w:marRight w:val="0"/>
                  <w:marTop w:val="0"/>
                  <w:marBottom w:val="0"/>
                  <w:divBdr>
                    <w:top w:val="none" w:sz="0" w:space="0" w:color="auto"/>
                    <w:left w:val="none" w:sz="0" w:space="0" w:color="auto"/>
                    <w:bottom w:val="none" w:sz="0" w:space="0" w:color="auto"/>
                    <w:right w:val="none" w:sz="0" w:space="0" w:color="auto"/>
                  </w:divBdr>
                  <w:divsChild>
                    <w:div w:id="1694257897">
                      <w:marLeft w:val="0"/>
                      <w:marRight w:val="0"/>
                      <w:marTop w:val="0"/>
                      <w:marBottom w:val="0"/>
                      <w:divBdr>
                        <w:top w:val="none" w:sz="0" w:space="0" w:color="auto"/>
                        <w:left w:val="none" w:sz="0" w:space="0" w:color="auto"/>
                        <w:bottom w:val="none" w:sz="0" w:space="0" w:color="auto"/>
                        <w:right w:val="none" w:sz="0" w:space="0" w:color="auto"/>
                      </w:divBdr>
                      <w:divsChild>
                        <w:div w:id="1415976123">
                          <w:marLeft w:val="0"/>
                          <w:marRight w:val="0"/>
                          <w:marTop w:val="0"/>
                          <w:marBottom w:val="0"/>
                          <w:divBdr>
                            <w:top w:val="none" w:sz="0" w:space="0" w:color="auto"/>
                            <w:left w:val="none" w:sz="0" w:space="0" w:color="auto"/>
                            <w:bottom w:val="none" w:sz="0" w:space="0" w:color="auto"/>
                            <w:right w:val="none" w:sz="0" w:space="0" w:color="auto"/>
                          </w:divBdr>
                          <w:divsChild>
                            <w:div w:id="1077358517">
                              <w:marLeft w:val="0"/>
                              <w:marRight w:val="0"/>
                              <w:marTop w:val="0"/>
                              <w:marBottom w:val="0"/>
                              <w:divBdr>
                                <w:top w:val="none" w:sz="0" w:space="0" w:color="auto"/>
                                <w:left w:val="none" w:sz="0" w:space="0" w:color="auto"/>
                                <w:bottom w:val="none" w:sz="0" w:space="0" w:color="auto"/>
                                <w:right w:val="none" w:sz="0" w:space="0" w:color="auto"/>
                              </w:divBdr>
                              <w:divsChild>
                                <w:div w:id="1047025358">
                                  <w:marLeft w:val="0"/>
                                  <w:marRight w:val="0"/>
                                  <w:marTop w:val="0"/>
                                  <w:marBottom w:val="0"/>
                                  <w:divBdr>
                                    <w:top w:val="none" w:sz="0" w:space="0" w:color="auto"/>
                                    <w:left w:val="none" w:sz="0" w:space="0" w:color="auto"/>
                                    <w:bottom w:val="none" w:sz="0" w:space="0" w:color="auto"/>
                                    <w:right w:val="none" w:sz="0" w:space="0" w:color="auto"/>
                                  </w:divBdr>
                                </w:div>
                                <w:div w:id="11400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6761">
      <w:bodyDiv w:val="1"/>
      <w:marLeft w:val="0"/>
      <w:marRight w:val="0"/>
      <w:marTop w:val="0"/>
      <w:marBottom w:val="0"/>
      <w:divBdr>
        <w:top w:val="none" w:sz="0" w:space="0" w:color="auto"/>
        <w:left w:val="none" w:sz="0" w:space="0" w:color="auto"/>
        <w:bottom w:val="none" w:sz="0" w:space="0" w:color="auto"/>
        <w:right w:val="none" w:sz="0" w:space="0" w:color="auto"/>
      </w:divBdr>
    </w:div>
    <w:div w:id="178665432">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sChild>
        <w:div w:id="63182636">
          <w:marLeft w:val="0"/>
          <w:marRight w:val="0"/>
          <w:marTop w:val="0"/>
          <w:marBottom w:val="0"/>
          <w:divBdr>
            <w:top w:val="none" w:sz="0" w:space="0" w:color="auto"/>
            <w:left w:val="none" w:sz="0" w:space="0" w:color="auto"/>
            <w:bottom w:val="none" w:sz="0" w:space="0" w:color="auto"/>
            <w:right w:val="none" w:sz="0" w:space="0" w:color="auto"/>
          </w:divBdr>
        </w:div>
        <w:div w:id="141624020">
          <w:marLeft w:val="0"/>
          <w:marRight w:val="0"/>
          <w:marTop w:val="0"/>
          <w:marBottom w:val="0"/>
          <w:divBdr>
            <w:top w:val="none" w:sz="0" w:space="0" w:color="auto"/>
            <w:left w:val="none" w:sz="0" w:space="0" w:color="auto"/>
            <w:bottom w:val="none" w:sz="0" w:space="0" w:color="auto"/>
            <w:right w:val="none" w:sz="0" w:space="0" w:color="auto"/>
          </w:divBdr>
        </w:div>
      </w:divsChild>
    </w:div>
    <w:div w:id="191916056">
      <w:bodyDiv w:val="1"/>
      <w:marLeft w:val="0"/>
      <w:marRight w:val="0"/>
      <w:marTop w:val="0"/>
      <w:marBottom w:val="0"/>
      <w:divBdr>
        <w:top w:val="none" w:sz="0" w:space="0" w:color="auto"/>
        <w:left w:val="none" w:sz="0" w:space="0" w:color="auto"/>
        <w:bottom w:val="none" w:sz="0" w:space="0" w:color="auto"/>
        <w:right w:val="none" w:sz="0" w:space="0" w:color="auto"/>
      </w:divBdr>
    </w:div>
    <w:div w:id="195699457">
      <w:bodyDiv w:val="1"/>
      <w:marLeft w:val="0"/>
      <w:marRight w:val="0"/>
      <w:marTop w:val="0"/>
      <w:marBottom w:val="0"/>
      <w:divBdr>
        <w:top w:val="none" w:sz="0" w:space="0" w:color="auto"/>
        <w:left w:val="none" w:sz="0" w:space="0" w:color="auto"/>
        <w:bottom w:val="none" w:sz="0" w:space="0" w:color="auto"/>
        <w:right w:val="none" w:sz="0" w:space="0" w:color="auto"/>
      </w:divBdr>
    </w:div>
    <w:div w:id="196817632">
      <w:bodyDiv w:val="1"/>
      <w:marLeft w:val="0"/>
      <w:marRight w:val="0"/>
      <w:marTop w:val="0"/>
      <w:marBottom w:val="0"/>
      <w:divBdr>
        <w:top w:val="none" w:sz="0" w:space="0" w:color="auto"/>
        <w:left w:val="none" w:sz="0" w:space="0" w:color="auto"/>
        <w:bottom w:val="none" w:sz="0" w:space="0" w:color="auto"/>
        <w:right w:val="none" w:sz="0" w:space="0" w:color="auto"/>
      </w:divBdr>
    </w:div>
    <w:div w:id="198205726">
      <w:bodyDiv w:val="1"/>
      <w:marLeft w:val="0"/>
      <w:marRight w:val="0"/>
      <w:marTop w:val="0"/>
      <w:marBottom w:val="0"/>
      <w:divBdr>
        <w:top w:val="none" w:sz="0" w:space="0" w:color="auto"/>
        <w:left w:val="none" w:sz="0" w:space="0" w:color="auto"/>
        <w:bottom w:val="none" w:sz="0" w:space="0" w:color="auto"/>
        <w:right w:val="none" w:sz="0" w:space="0" w:color="auto"/>
      </w:divBdr>
      <w:divsChild>
        <w:div w:id="442461944">
          <w:marLeft w:val="0"/>
          <w:marRight w:val="0"/>
          <w:marTop w:val="0"/>
          <w:marBottom w:val="0"/>
          <w:divBdr>
            <w:top w:val="none" w:sz="0" w:space="0" w:color="auto"/>
            <w:left w:val="none" w:sz="0" w:space="0" w:color="auto"/>
            <w:bottom w:val="none" w:sz="0" w:space="0" w:color="auto"/>
            <w:right w:val="none" w:sz="0" w:space="0" w:color="auto"/>
          </w:divBdr>
        </w:div>
        <w:div w:id="820970635">
          <w:marLeft w:val="0"/>
          <w:marRight w:val="0"/>
          <w:marTop w:val="0"/>
          <w:marBottom w:val="0"/>
          <w:divBdr>
            <w:top w:val="none" w:sz="0" w:space="0" w:color="auto"/>
            <w:left w:val="none" w:sz="0" w:space="0" w:color="auto"/>
            <w:bottom w:val="none" w:sz="0" w:space="0" w:color="auto"/>
            <w:right w:val="none" w:sz="0" w:space="0" w:color="auto"/>
          </w:divBdr>
        </w:div>
        <w:div w:id="1078477312">
          <w:marLeft w:val="0"/>
          <w:marRight w:val="0"/>
          <w:marTop w:val="0"/>
          <w:marBottom w:val="0"/>
          <w:divBdr>
            <w:top w:val="none" w:sz="0" w:space="0" w:color="auto"/>
            <w:left w:val="none" w:sz="0" w:space="0" w:color="auto"/>
            <w:bottom w:val="none" w:sz="0" w:space="0" w:color="auto"/>
            <w:right w:val="none" w:sz="0" w:space="0" w:color="auto"/>
          </w:divBdr>
        </w:div>
        <w:div w:id="1430540281">
          <w:marLeft w:val="0"/>
          <w:marRight w:val="0"/>
          <w:marTop w:val="0"/>
          <w:marBottom w:val="0"/>
          <w:divBdr>
            <w:top w:val="none" w:sz="0" w:space="0" w:color="auto"/>
            <w:left w:val="none" w:sz="0" w:space="0" w:color="auto"/>
            <w:bottom w:val="none" w:sz="0" w:space="0" w:color="auto"/>
            <w:right w:val="none" w:sz="0" w:space="0" w:color="auto"/>
          </w:divBdr>
        </w:div>
      </w:divsChild>
    </w:div>
    <w:div w:id="206185457">
      <w:bodyDiv w:val="1"/>
      <w:marLeft w:val="0"/>
      <w:marRight w:val="0"/>
      <w:marTop w:val="0"/>
      <w:marBottom w:val="0"/>
      <w:divBdr>
        <w:top w:val="none" w:sz="0" w:space="0" w:color="auto"/>
        <w:left w:val="none" w:sz="0" w:space="0" w:color="auto"/>
        <w:bottom w:val="none" w:sz="0" w:space="0" w:color="auto"/>
        <w:right w:val="none" w:sz="0" w:space="0" w:color="auto"/>
      </w:divBdr>
    </w:div>
    <w:div w:id="218903593">
      <w:bodyDiv w:val="1"/>
      <w:marLeft w:val="0"/>
      <w:marRight w:val="0"/>
      <w:marTop w:val="0"/>
      <w:marBottom w:val="0"/>
      <w:divBdr>
        <w:top w:val="none" w:sz="0" w:space="0" w:color="auto"/>
        <w:left w:val="none" w:sz="0" w:space="0" w:color="auto"/>
        <w:bottom w:val="none" w:sz="0" w:space="0" w:color="auto"/>
        <w:right w:val="none" w:sz="0" w:space="0" w:color="auto"/>
      </w:divBdr>
    </w:div>
    <w:div w:id="222109635">
      <w:bodyDiv w:val="1"/>
      <w:marLeft w:val="0"/>
      <w:marRight w:val="0"/>
      <w:marTop w:val="0"/>
      <w:marBottom w:val="0"/>
      <w:divBdr>
        <w:top w:val="none" w:sz="0" w:space="0" w:color="auto"/>
        <w:left w:val="none" w:sz="0" w:space="0" w:color="auto"/>
        <w:bottom w:val="none" w:sz="0" w:space="0" w:color="auto"/>
        <w:right w:val="none" w:sz="0" w:space="0" w:color="auto"/>
      </w:divBdr>
    </w:div>
    <w:div w:id="226770747">
      <w:bodyDiv w:val="1"/>
      <w:marLeft w:val="0"/>
      <w:marRight w:val="0"/>
      <w:marTop w:val="0"/>
      <w:marBottom w:val="0"/>
      <w:divBdr>
        <w:top w:val="none" w:sz="0" w:space="0" w:color="auto"/>
        <w:left w:val="none" w:sz="0" w:space="0" w:color="auto"/>
        <w:bottom w:val="none" w:sz="0" w:space="0" w:color="auto"/>
        <w:right w:val="none" w:sz="0" w:space="0" w:color="auto"/>
      </w:divBdr>
    </w:div>
    <w:div w:id="229073695">
      <w:bodyDiv w:val="1"/>
      <w:marLeft w:val="0"/>
      <w:marRight w:val="0"/>
      <w:marTop w:val="0"/>
      <w:marBottom w:val="0"/>
      <w:divBdr>
        <w:top w:val="none" w:sz="0" w:space="0" w:color="auto"/>
        <w:left w:val="none" w:sz="0" w:space="0" w:color="auto"/>
        <w:bottom w:val="none" w:sz="0" w:space="0" w:color="auto"/>
        <w:right w:val="none" w:sz="0" w:space="0" w:color="auto"/>
      </w:divBdr>
    </w:div>
    <w:div w:id="236939598">
      <w:bodyDiv w:val="1"/>
      <w:marLeft w:val="0"/>
      <w:marRight w:val="0"/>
      <w:marTop w:val="0"/>
      <w:marBottom w:val="0"/>
      <w:divBdr>
        <w:top w:val="none" w:sz="0" w:space="0" w:color="auto"/>
        <w:left w:val="none" w:sz="0" w:space="0" w:color="auto"/>
        <w:bottom w:val="none" w:sz="0" w:space="0" w:color="auto"/>
        <w:right w:val="none" w:sz="0" w:space="0" w:color="auto"/>
      </w:divBdr>
    </w:div>
    <w:div w:id="246113341">
      <w:bodyDiv w:val="1"/>
      <w:marLeft w:val="0"/>
      <w:marRight w:val="0"/>
      <w:marTop w:val="0"/>
      <w:marBottom w:val="0"/>
      <w:divBdr>
        <w:top w:val="none" w:sz="0" w:space="0" w:color="auto"/>
        <w:left w:val="none" w:sz="0" w:space="0" w:color="auto"/>
        <w:bottom w:val="none" w:sz="0" w:space="0" w:color="auto"/>
        <w:right w:val="none" w:sz="0" w:space="0" w:color="auto"/>
      </w:divBdr>
    </w:div>
    <w:div w:id="247543858">
      <w:bodyDiv w:val="1"/>
      <w:marLeft w:val="0"/>
      <w:marRight w:val="0"/>
      <w:marTop w:val="0"/>
      <w:marBottom w:val="0"/>
      <w:divBdr>
        <w:top w:val="none" w:sz="0" w:space="0" w:color="auto"/>
        <w:left w:val="none" w:sz="0" w:space="0" w:color="auto"/>
        <w:bottom w:val="none" w:sz="0" w:space="0" w:color="auto"/>
        <w:right w:val="none" w:sz="0" w:space="0" w:color="auto"/>
      </w:divBdr>
    </w:div>
    <w:div w:id="249584238">
      <w:bodyDiv w:val="1"/>
      <w:marLeft w:val="0"/>
      <w:marRight w:val="0"/>
      <w:marTop w:val="0"/>
      <w:marBottom w:val="0"/>
      <w:divBdr>
        <w:top w:val="none" w:sz="0" w:space="0" w:color="auto"/>
        <w:left w:val="none" w:sz="0" w:space="0" w:color="auto"/>
        <w:bottom w:val="none" w:sz="0" w:space="0" w:color="auto"/>
        <w:right w:val="none" w:sz="0" w:space="0" w:color="auto"/>
      </w:divBdr>
    </w:div>
    <w:div w:id="254871838">
      <w:bodyDiv w:val="1"/>
      <w:marLeft w:val="0"/>
      <w:marRight w:val="0"/>
      <w:marTop w:val="0"/>
      <w:marBottom w:val="0"/>
      <w:divBdr>
        <w:top w:val="none" w:sz="0" w:space="0" w:color="auto"/>
        <w:left w:val="none" w:sz="0" w:space="0" w:color="auto"/>
        <w:bottom w:val="none" w:sz="0" w:space="0" w:color="auto"/>
        <w:right w:val="none" w:sz="0" w:space="0" w:color="auto"/>
      </w:divBdr>
    </w:div>
    <w:div w:id="255866220">
      <w:bodyDiv w:val="1"/>
      <w:marLeft w:val="0"/>
      <w:marRight w:val="0"/>
      <w:marTop w:val="0"/>
      <w:marBottom w:val="0"/>
      <w:divBdr>
        <w:top w:val="none" w:sz="0" w:space="0" w:color="auto"/>
        <w:left w:val="none" w:sz="0" w:space="0" w:color="auto"/>
        <w:bottom w:val="none" w:sz="0" w:space="0" w:color="auto"/>
        <w:right w:val="none" w:sz="0" w:space="0" w:color="auto"/>
      </w:divBdr>
    </w:div>
    <w:div w:id="259796309">
      <w:bodyDiv w:val="1"/>
      <w:marLeft w:val="0"/>
      <w:marRight w:val="0"/>
      <w:marTop w:val="0"/>
      <w:marBottom w:val="0"/>
      <w:divBdr>
        <w:top w:val="none" w:sz="0" w:space="0" w:color="auto"/>
        <w:left w:val="none" w:sz="0" w:space="0" w:color="auto"/>
        <w:bottom w:val="none" w:sz="0" w:space="0" w:color="auto"/>
        <w:right w:val="none" w:sz="0" w:space="0" w:color="auto"/>
      </w:divBdr>
    </w:div>
    <w:div w:id="263195562">
      <w:bodyDiv w:val="1"/>
      <w:marLeft w:val="0"/>
      <w:marRight w:val="0"/>
      <w:marTop w:val="0"/>
      <w:marBottom w:val="0"/>
      <w:divBdr>
        <w:top w:val="none" w:sz="0" w:space="0" w:color="auto"/>
        <w:left w:val="none" w:sz="0" w:space="0" w:color="auto"/>
        <w:bottom w:val="none" w:sz="0" w:space="0" w:color="auto"/>
        <w:right w:val="none" w:sz="0" w:space="0" w:color="auto"/>
      </w:divBdr>
    </w:div>
    <w:div w:id="269246593">
      <w:bodyDiv w:val="1"/>
      <w:marLeft w:val="0"/>
      <w:marRight w:val="0"/>
      <w:marTop w:val="0"/>
      <w:marBottom w:val="0"/>
      <w:divBdr>
        <w:top w:val="none" w:sz="0" w:space="0" w:color="auto"/>
        <w:left w:val="none" w:sz="0" w:space="0" w:color="auto"/>
        <w:bottom w:val="none" w:sz="0" w:space="0" w:color="auto"/>
        <w:right w:val="none" w:sz="0" w:space="0" w:color="auto"/>
      </w:divBdr>
    </w:div>
    <w:div w:id="272372398">
      <w:bodyDiv w:val="1"/>
      <w:marLeft w:val="0"/>
      <w:marRight w:val="0"/>
      <w:marTop w:val="0"/>
      <w:marBottom w:val="0"/>
      <w:divBdr>
        <w:top w:val="none" w:sz="0" w:space="0" w:color="auto"/>
        <w:left w:val="none" w:sz="0" w:space="0" w:color="auto"/>
        <w:bottom w:val="none" w:sz="0" w:space="0" w:color="auto"/>
        <w:right w:val="none" w:sz="0" w:space="0" w:color="auto"/>
      </w:divBdr>
    </w:div>
    <w:div w:id="273445367">
      <w:bodyDiv w:val="1"/>
      <w:marLeft w:val="0"/>
      <w:marRight w:val="0"/>
      <w:marTop w:val="0"/>
      <w:marBottom w:val="0"/>
      <w:divBdr>
        <w:top w:val="none" w:sz="0" w:space="0" w:color="auto"/>
        <w:left w:val="none" w:sz="0" w:space="0" w:color="auto"/>
        <w:bottom w:val="none" w:sz="0" w:space="0" w:color="auto"/>
        <w:right w:val="none" w:sz="0" w:space="0" w:color="auto"/>
      </w:divBdr>
    </w:div>
    <w:div w:id="278681360">
      <w:bodyDiv w:val="1"/>
      <w:marLeft w:val="0"/>
      <w:marRight w:val="0"/>
      <w:marTop w:val="0"/>
      <w:marBottom w:val="0"/>
      <w:divBdr>
        <w:top w:val="none" w:sz="0" w:space="0" w:color="auto"/>
        <w:left w:val="none" w:sz="0" w:space="0" w:color="auto"/>
        <w:bottom w:val="none" w:sz="0" w:space="0" w:color="auto"/>
        <w:right w:val="none" w:sz="0" w:space="0" w:color="auto"/>
      </w:divBdr>
    </w:div>
    <w:div w:id="279070937">
      <w:bodyDiv w:val="1"/>
      <w:marLeft w:val="0"/>
      <w:marRight w:val="0"/>
      <w:marTop w:val="0"/>
      <w:marBottom w:val="0"/>
      <w:divBdr>
        <w:top w:val="none" w:sz="0" w:space="0" w:color="auto"/>
        <w:left w:val="none" w:sz="0" w:space="0" w:color="auto"/>
        <w:bottom w:val="none" w:sz="0" w:space="0" w:color="auto"/>
        <w:right w:val="none" w:sz="0" w:space="0" w:color="auto"/>
      </w:divBdr>
    </w:div>
    <w:div w:id="286082595">
      <w:bodyDiv w:val="1"/>
      <w:marLeft w:val="0"/>
      <w:marRight w:val="0"/>
      <w:marTop w:val="0"/>
      <w:marBottom w:val="0"/>
      <w:divBdr>
        <w:top w:val="none" w:sz="0" w:space="0" w:color="auto"/>
        <w:left w:val="none" w:sz="0" w:space="0" w:color="auto"/>
        <w:bottom w:val="none" w:sz="0" w:space="0" w:color="auto"/>
        <w:right w:val="none" w:sz="0" w:space="0" w:color="auto"/>
      </w:divBdr>
    </w:div>
    <w:div w:id="290676408">
      <w:bodyDiv w:val="1"/>
      <w:marLeft w:val="0"/>
      <w:marRight w:val="0"/>
      <w:marTop w:val="0"/>
      <w:marBottom w:val="0"/>
      <w:divBdr>
        <w:top w:val="none" w:sz="0" w:space="0" w:color="auto"/>
        <w:left w:val="none" w:sz="0" w:space="0" w:color="auto"/>
        <w:bottom w:val="none" w:sz="0" w:space="0" w:color="auto"/>
        <w:right w:val="none" w:sz="0" w:space="0" w:color="auto"/>
      </w:divBdr>
    </w:div>
    <w:div w:id="303313436">
      <w:bodyDiv w:val="1"/>
      <w:marLeft w:val="0"/>
      <w:marRight w:val="0"/>
      <w:marTop w:val="0"/>
      <w:marBottom w:val="0"/>
      <w:divBdr>
        <w:top w:val="none" w:sz="0" w:space="0" w:color="auto"/>
        <w:left w:val="none" w:sz="0" w:space="0" w:color="auto"/>
        <w:bottom w:val="none" w:sz="0" w:space="0" w:color="auto"/>
        <w:right w:val="none" w:sz="0" w:space="0" w:color="auto"/>
      </w:divBdr>
    </w:div>
    <w:div w:id="303632229">
      <w:bodyDiv w:val="1"/>
      <w:marLeft w:val="0"/>
      <w:marRight w:val="0"/>
      <w:marTop w:val="0"/>
      <w:marBottom w:val="0"/>
      <w:divBdr>
        <w:top w:val="none" w:sz="0" w:space="0" w:color="auto"/>
        <w:left w:val="none" w:sz="0" w:space="0" w:color="auto"/>
        <w:bottom w:val="none" w:sz="0" w:space="0" w:color="auto"/>
        <w:right w:val="none" w:sz="0" w:space="0" w:color="auto"/>
      </w:divBdr>
      <w:divsChild>
        <w:div w:id="1844277867">
          <w:marLeft w:val="0"/>
          <w:marRight w:val="0"/>
          <w:marTop w:val="0"/>
          <w:marBottom w:val="0"/>
          <w:divBdr>
            <w:top w:val="none" w:sz="0" w:space="0" w:color="auto"/>
            <w:left w:val="none" w:sz="0" w:space="0" w:color="auto"/>
            <w:bottom w:val="none" w:sz="0" w:space="0" w:color="auto"/>
            <w:right w:val="none" w:sz="0" w:space="0" w:color="auto"/>
          </w:divBdr>
        </w:div>
      </w:divsChild>
    </w:div>
    <w:div w:id="303895839">
      <w:bodyDiv w:val="1"/>
      <w:marLeft w:val="0"/>
      <w:marRight w:val="0"/>
      <w:marTop w:val="0"/>
      <w:marBottom w:val="0"/>
      <w:divBdr>
        <w:top w:val="none" w:sz="0" w:space="0" w:color="auto"/>
        <w:left w:val="none" w:sz="0" w:space="0" w:color="auto"/>
        <w:bottom w:val="none" w:sz="0" w:space="0" w:color="auto"/>
        <w:right w:val="none" w:sz="0" w:space="0" w:color="auto"/>
      </w:divBdr>
    </w:div>
    <w:div w:id="318537014">
      <w:bodyDiv w:val="1"/>
      <w:marLeft w:val="0"/>
      <w:marRight w:val="0"/>
      <w:marTop w:val="0"/>
      <w:marBottom w:val="0"/>
      <w:divBdr>
        <w:top w:val="none" w:sz="0" w:space="0" w:color="auto"/>
        <w:left w:val="none" w:sz="0" w:space="0" w:color="auto"/>
        <w:bottom w:val="none" w:sz="0" w:space="0" w:color="auto"/>
        <w:right w:val="none" w:sz="0" w:space="0" w:color="auto"/>
      </w:divBdr>
    </w:div>
    <w:div w:id="322399033">
      <w:bodyDiv w:val="1"/>
      <w:marLeft w:val="0"/>
      <w:marRight w:val="0"/>
      <w:marTop w:val="0"/>
      <w:marBottom w:val="0"/>
      <w:divBdr>
        <w:top w:val="none" w:sz="0" w:space="0" w:color="auto"/>
        <w:left w:val="none" w:sz="0" w:space="0" w:color="auto"/>
        <w:bottom w:val="none" w:sz="0" w:space="0" w:color="auto"/>
        <w:right w:val="none" w:sz="0" w:space="0" w:color="auto"/>
      </w:divBdr>
    </w:div>
    <w:div w:id="323435092">
      <w:bodyDiv w:val="1"/>
      <w:marLeft w:val="0"/>
      <w:marRight w:val="0"/>
      <w:marTop w:val="0"/>
      <w:marBottom w:val="0"/>
      <w:divBdr>
        <w:top w:val="none" w:sz="0" w:space="0" w:color="auto"/>
        <w:left w:val="none" w:sz="0" w:space="0" w:color="auto"/>
        <w:bottom w:val="none" w:sz="0" w:space="0" w:color="auto"/>
        <w:right w:val="none" w:sz="0" w:space="0" w:color="auto"/>
      </w:divBdr>
    </w:div>
    <w:div w:id="332103131">
      <w:bodyDiv w:val="1"/>
      <w:marLeft w:val="0"/>
      <w:marRight w:val="0"/>
      <w:marTop w:val="0"/>
      <w:marBottom w:val="0"/>
      <w:divBdr>
        <w:top w:val="none" w:sz="0" w:space="0" w:color="auto"/>
        <w:left w:val="none" w:sz="0" w:space="0" w:color="auto"/>
        <w:bottom w:val="none" w:sz="0" w:space="0" w:color="auto"/>
        <w:right w:val="none" w:sz="0" w:space="0" w:color="auto"/>
      </w:divBdr>
    </w:div>
    <w:div w:id="338167723">
      <w:bodyDiv w:val="1"/>
      <w:marLeft w:val="0"/>
      <w:marRight w:val="0"/>
      <w:marTop w:val="0"/>
      <w:marBottom w:val="0"/>
      <w:divBdr>
        <w:top w:val="none" w:sz="0" w:space="0" w:color="auto"/>
        <w:left w:val="none" w:sz="0" w:space="0" w:color="auto"/>
        <w:bottom w:val="none" w:sz="0" w:space="0" w:color="auto"/>
        <w:right w:val="none" w:sz="0" w:space="0" w:color="auto"/>
      </w:divBdr>
    </w:div>
    <w:div w:id="341202489">
      <w:bodyDiv w:val="1"/>
      <w:marLeft w:val="0"/>
      <w:marRight w:val="0"/>
      <w:marTop w:val="0"/>
      <w:marBottom w:val="0"/>
      <w:divBdr>
        <w:top w:val="none" w:sz="0" w:space="0" w:color="auto"/>
        <w:left w:val="none" w:sz="0" w:space="0" w:color="auto"/>
        <w:bottom w:val="none" w:sz="0" w:space="0" w:color="auto"/>
        <w:right w:val="none" w:sz="0" w:space="0" w:color="auto"/>
      </w:divBdr>
    </w:div>
    <w:div w:id="341667109">
      <w:bodyDiv w:val="1"/>
      <w:marLeft w:val="0"/>
      <w:marRight w:val="0"/>
      <w:marTop w:val="0"/>
      <w:marBottom w:val="0"/>
      <w:divBdr>
        <w:top w:val="none" w:sz="0" w:space="0" w:color="auto"/>
        <w:left w:val="none" w:sz="0" w:space="0" w:color="auto"/>
        <w:bottom w:val="none" w:sz="0" w:space="0" w:color="auto"/>
        <w:right w:val="none" w:sz="0" w:space="0" w:color="auto"/>
      </w:divBdr>
    </w:div>
    <w:div w:id="343171151">
      <w:bodyDiv w:val="1"/>
      <w:marLeft w:val="0"/>
      <w:marRight w:val="0"/>
      <w:marTop w:val="0"/>
      <w:marBottom w:val="0"/>
      <w:divBdr>
        <w:top w:val="none" w:sz="0" w:space="0" w:color="auto"/>
        <w:left w:val="none" w:sz="0" w:space="0" w:color="auto"/>
        <w:bottom w:val="none" w:sz="0" w:space="0" w:color="auto"/>
        <w:right w:val="none" w:sz="0" w:space="0" w:color="auto"/>
      </w:divBdr>
    </w:div>
    <w:div w:id="344064108">
      <w:bodyDiv w:val="1"/>
      <w:marLeft w:val="0"/>
      <w:marRight w:val="0"/>
      <w:marTop w:val="0"/>
      <w:marBottom w:val="0"/>
      <w:divBdr>
        <w:top w:val="none" w:sz="0" w:space="0" w:color="auto"/>
        <w:left w:val="none" w:sz="0" w:space="0" w:color="auto"/>
        <w:bottom w:val="none" w:sz="0" w:space="0" w:color="auto"/>
        <w:right w:val="none" w:sz="0" w:space="0" w:color="auto"/>
      </w:divBdr>
    </w:div>
    <w:div w:id="345407162">
      <w:bodyDiv w:val="1"/>
      <w:marLeft w:val="0"/>
      <w:marRight w:val="0"/>
      <w:marTop w:val="0"/>
      <w:marBottom w:val="0"/>
      <w:divBdr>
        <w:top w:val="none" w:sz="0" w:space="0" w:color="auto"/>
        <w:left w:val="none" w:sz="0" w:space="0" w:color="auto"/>
        <w:bottom w:val="none" w:sz="0" w:space="0" w:color="auto"/>
        <w:right w:val="none" w:sz="0" w:space="0" w:color="auto"/>
      </w:divBdr>
    </w:div>
    <w:div w:id="345793765">
      <w:bodyDiv w:val="1"/>
      <w:marLeft w:val="0"/>
      <w:marRight w:val="0"/>
      <w:marTop w:val="0"/>
      <w:marBottom w:val="0"/>
      <w:divBdr>
        <w:top w:val="none" w:sz="0" w:space="0" w:color="auto"/>
        <w:left w:val="none" w:sz="0" w:space="0" w:color="auto"/>
        <w:bottom w:val="none" w:sz="0" w:space="0" w:color="auto"/>
        <w:right w:val="none" w:sz="0" w:space="0" w:color="auto"/>
      </w:divBdr>
    </w:div>
    <w:div w:id="345988606">
      <w:bodyDiv w:val="1"/>
      <w:marLeft w:val="0"/>
      <w:marRight w:val="0"/>
      <w:marTop w:val="0"/>
      <w:marBottom w:val="0"/>
      <w:divBdr>
        <w:top w:val="none" w:sz="0" w:space="0" w:color="auto"/>
        <w:left w:val="none" w:sz="0" w:space="0" w:color="auto"/>
        <w:bottom w:val="none" w:sz="0" w:space="0" w:color="auto"/>
        <w:right w:val="none" w:sz="0" w:space="0" w:color="auto"/>
      </w:divBdr>
    </w:div>
    <w:div w:id="351498519">
      <w:bodyDiv w:val="1"/>
      <w:marLeft w:val="0"/>
      <w:marRight w:val="0"/>
      <w:marTop w:val="0"/>
      <w:marBottom w:val="0"/>
      <w:divBdr>
        <w:top w:val="none" w:sz="0" w:space="0" w:color="auto"/>
        <w:left w:val="none" w:sz="0" w:space="0" w:color="auto"/>
        <w:bottom w:val="none" w:sz="0" w:space="0" w:color="auto"/>
        <w:right w:val="none" w:sz="0" w:space="0" w:color="auto"/>
      </w:divBdr>
    </w:div>
    <w:div w:id="354775084">
      <w:bodyDiv w:val="1"/>
      <w:marLeft w:val="0"/>
      <w:marRight w:val="0"/>
      <w:marTop w:val="0"/>
      <w:marBottom w:val="0"/>
      <w:divBdr>
        <w:top w:val="none" w:sz="0" w:space="0" w:color="auto"/>
        <w:left w:val="none" w:sz="0" w:space="0" w:color="auto"/>
        <w:bottom w:val="none" w:sz="0" w:space="0" w:color="auto"/>
        <w:right w:val="none" w:sz="0" w:space="0" w:color="auto"/>
      </w:divBdr>
    </w:div>
    <w:div w:id="354961325">
      <w:bodyDiv w:val="1"/>
      <w:marLeft w:val="0"/>
      <w:marRight w:val="0"/>
      <w:marTop w:val="0"/>
      <w:marBottom w:val="0"/>
      <w:divBdr>
        <w:top w:val="none" w:sz="0" w:space="0" w:color="auto"/>
        <w:left w:val="none" w:sz="0" w:space="0" w:color="auto"/>
        <w:bottom w:val="none" w:sz="0" w:space="0" w:color="auto"/>
        <w:right w:val="none" w:sz="0" w:space="0" w:color="auto"/>
      </w:divBdr>
    </w:div>
    <w:div w:id="355618924">
      <w:bodyDiv w:val="1"/>
      <w:marLeft w:val="0"/>
      <w:marRight w:val="0"/>
      <w:marTop w:val="0"/>
      <w:marBottom w:val="0"/>
      <w:divBdr>
        <w:top w:val="none" w:sz="0" w:space="0" w:color="auto"/>
        <w:left w:val="none" w:sz="0" w:space="0" w:color="auto"/>
        <w:bottom w:val="none" w:sz="0" w:space="0" w:color="auto"/>
        <w:right w:val="none" w:sz="0" w:space="0" w:color="auto"/>
      </w:divBdr>
      <w:divsChild>
        <w:div w:id="254479306">
          <w:marLeft w:val="0"/>
          <w:marRight w:val="0"/>
          <w:marTop w:val="0"/>
          <w:marBottom w:val="0"/>
          <w:divBdr>
            <w:top w:val="none" w:sz="0" w:space="0" w:color="auto"/>
            <w:left w:val="none" w:sz="0" w:space="0" w:color="auto"/>
            <w:bottom w:val="none" w:sz="0" w:space="0" w:color="auto"/>
            <w:right w:val="none" w:sz="0" w:space="0" w:color="auto"/>
          </w:divBdr>
        </w:div>
        <w:div w:id="466558420">
          <w:marLeft w:val="0"/>
          <w:marRight w:val="0"/>
          <w:marTop w:val="0"/>
          <w:marBottom w:val="0"/>
          <w:divBdr>
            <w:top w:val="none" w:sz="0" w:space="0" w:color="auto"/>
            <w:left w:val="none" w:sz="0" w:space="0" w:color="auto"/>
            <w:bottom w:val="none" w:sz="0" w:space="0" w:color="auto"/>
            <w:right w:val="none" w:sz="0" w:space="0" w:color="auto"/>
          </w:divBdr>
        </w:div>
        <w:div w:id="577323490">
          <w:marLeft w:val="0"/>
          <w:marRight w:val="0"/>
          <w:marTop w:val="0"/>
          <w:marBottom w:val="0"/>
          <w:divBdr>
            <w:top w:val="none" w:sz="0" w:space="0" w:color="auto"/>
            <w:left w:val="none" w:sz="0" w:space="0" w:color="auto"/>
            <w:bottom w:val="none" w:sz="0" w:space="0" w:color="auto"/>
            <w:right w:val="none" w:sz="0" w:space="0" w:color="auto"/>
          </w:divBdr>
        </w:div>
        <w:div w:id="1494297516">
          <w:marLeft w:val="0"/>
          <w:marRight w:val="0"/>
          <w:marTop w:val="0"/>
          <w:marBottom w:val="0"/>
          <w:divBdr>
            <w:top w:val="none" w:sz="0" w:space="0" w:color="auto"/>
            <w:left w:val="none" w:sz="0" w:space="0" w:color="auto"/>
            <w:bottom w:val="none" w:sz="0" w:space="0" w:color="auto"/>
            <w:right w:val="none" w:sz="0" w:space="0" w:color="auto"/>
          </w:divBdr>
        </w:div>
        <w:div w:id="1702439441">
          <w:marLeft w:val="0"/>
          <w:marRight w:val="0"/>
          <w:marTop w:val="0"/>
          <w:marBottom w:val="0"/>
          <w:divBdr>
            <w:top w:val="none" w:sz="0" w:space="0" w:color="auto"/>
            <w:left w:val="none" w:sz="0" w:space="0" w:color="auto"/>
            <w:bottom w:val="none" w:sz="0" w:space="0" w:color="auto"/>
            <w:right w:val="none" w:sz="0" w:space="0" w:color="auto"/>
          </w:divBdr>
        </w:div>
        <w:div w:id="1703356623">
          <w:marLeft w:val="0"/>
          <w:marRight w:val="0"/>
          <w:marTop w:val="0"/>
          <w:marBottom w:val="0"/>
          <w:divBdr>
            <w:top w:val="none" w:sz="0" w:space="0" w:color="auto"/>
            <w:left w:val="none" w:sz="0" w:space="0" w:color="auto"/>
            <w:bottom w:val="none" w:sz="0" w:space="0" w:color="auto"/>
            <w:right w:val="none" w:sz="0" w:space="0" w:color="auto"/>
          </w:divBdr>
        </w:div>
        <w:div w:id="1738548082">
          <w:marLeft w:val="0"/>
          <w:marRight w:val="0"/>
          <w:marTop w:val="0"/>
          <w:marBottom w:val="0"/>
          <w:divBdr>
            <w:top w:val="none" w:sz="0" w:space="0" w:color="auto"/>
            <w:left w:val="none" w:sz="0" w:space="0" w:color="auto"/>
            <w:bottom w:val="none" w:sz="0" w:space="0" w:color="auto"/>
            <w:right w:val="none" w:sz="0" w:space="0" w:color="auto"/>
          </w:divBdr>
        </w:div>
        <w:div w:id="1768574675">
          <w:marLeft w:val="0"/>
          <w:marRight w:val="0"/>
          <w:marTop w:val="0"/>
          <w:marBottom w:val="0"/>
          <w:divBdr>
            <w:top w:val="none" w:sz="0" w:space="0" w:color="auto"/>
            <w:left w:val="none" w:sz="0" w:space="0" w:color="auto"/>
            <w:bottom w:val="none" w:sz="0" w:space="0" w:color="auto"/>
            <w:right w:val="none" w:sz="0" w:space="0" w:color="auto"/>
          </w:divBdr>
        </w:div>
        <w:div w:id="1873691939">
          <w:marLeft w:val="0"/>
          <w:marRight w:val="0"/>
          <w:marTop w:val="0"/>
          <w:marBottom w:val="0"/>
          <w:divBdr>
            <w:top w:val="none" w:sz="0" w:space="0" w:color="auto"/>
            <w:left w:val="none" w:sz="0" w:space="0" w:color="auto"/>
            <w:bottom w:val="none" w:sz="0" w:space="0" w:color="auto"/>
            <w:right w:val="none" w:sz="0" w:space="0" w:color="auto"/>
          </w:divBdr>
        </w:div>
      </w:divsChild>
    </w:div>
    <w:div w:id="358047970">
      <w:bodyDiv w:val="1"/>
      <w:marLeft w:val="0"/>
      <w:marRight w:val="0"/>
      <w:marTop w:val="0"/>
      <w:marBottom w:val="0"/>
      <w:divBdr>
        <w:top w:val="none" w:sz="0" w:space="0" w:color="auto"/>
        <w:left w:val="none" w:sz="0" w:space="0" w:color="auto"/>
        <w:bottom w:val="none" w:sz="0" w:space="0" w:color="auto"/>
        <w:right w:val="none" w:sz="0" w:space="0" w:color="auto"/>
      </w:divBdr>
    </w:div>
    <w:div w:id="358286463">
      <w:bodyDiv w:val="1"/>
      <w:marLeft w:val="0"/>
      <w:marRight w:val="0"/>
      <w:marTop w:val="0"/>
      <w:marBottom w:val="0"/>
      <w:divBdr>
        <w:top w:val="none" w:sz="0" w:space="0" w:color="auto"/>
        <w:left w:val="none" w:sz="0" w:space="0" w:color="auto"/>
        <w:bottom w:val="none" w:sz="0" w:space="0" w:color="auto"/>
        <w:right w:val="none" w:sz="0" w:space="0" w:color="auto"/>
      </w:divBdr>
    </w:div>
    <w:div w:id="359625043">
      <w:bodyDiv w:val="1"/>
      <w:marLeft w:val="0"/>
      <w:marRight w:val="0"/>
      <w:marTop w:val="0"/>
      <w:marBottom w:val="0"/>
      <w:divBdr>
        <w:top w:val="none" w:sz="0" w:space="0" w:color="auto"/>
        <w:left w:val="none" w:sz="0" w:space="0" w:color="auto"/>
        <w:bottom w:val="none" w:sz="0" w:space="0" w:color="auto"/>
        <w:right w:val="none" w:sz="0" w:space="0" w:color="auto"/>
      </w:divBdr>
      <w:divsChild>
        <w:div w:id="79328508">
          <w:marLeft w:val="0"/>
          <w:marRight w:val="0"/>
          <w:marTop w:val="0"/>
          <w:marBottom w:val="0"/>
          <w:divBdr>
            <w:top w:val="none" w:sz="0" w:space="0" w:color="auto"/>
            <w:left w:val="none" w:sz="0" w:space="0" w:color="auto"/>
            <w:bottom w:val="none" w:sz="0" w:space="0" w:color="auto"/>
            <w:right w:val="none" w:sz="0" w:space="0" w:color="auto"/>
          </w:divBdr>
        </w:div>
        <w:div w:id="1236166906">
          <w:marLeft w:val="0"/>
          <w:marRight w:val="0"/>
          <w:marTop w:val="0"/>
          <w:marBottom w:val="0"/>
          <w:divBdr>
            <w:top w:val="none" w:sz="0" w:space="0" w:color="auto"/>
            <w:left w:val="none" w:sz="0" w:space="0" w:color="auto"/>
            <w:bottom w:val="none" w:sz="0" w:space="0" w:color="auto"/>
            <w:right w:val="none" w:sz="0" w:space="0" w:color="auto"/>
          </w:divBdr>
        </w:div>
        <w:div w:id="1347832183">
          <w:marLeft w:val="0"/>
          <w:marRight w:val="0"/>
          <w:marTop w:val="0"/>
          <w:marBottom w:val="0"/>
          <w:divBdr>
            <w:top w:val="none" w:sz="0" w:space="0" w:color="auto"/>
            <w:left w:val="none" w:sz="0" w:space="0" w:color="auto"/>
            <w:bottom w:val="none" w:sz="0" w:space="0" w:color="auto"/>
            <w:right w:val="none" w:sz="0" w:space="0" w:color="auto"/>
          </w:divBdr>
        </w:div>
        <w:div w:id="1980960177">
          <w:marLeft w:val="0"/>
          <w:marRight w:val="0"/>
          <w:marTop w:val="0"/>
          <w:marBottom w:val="0"/>
          <w:divBdr>
            <w:top w:val="none" w:sz="0" w:space="0" w:color="auto"/>
            <w:left w:val="none" w:sz="0" w:space="0" w:color="auto"/>
            <w:bottom w:val="none" w:sz="0" w:space="0" w:color="auto"/>
            <w:right w:val="none" w:sz="0" w:space="0" w:color="auto"/>
          </w:divBdr>
        </w:div>
      </w:divsChild>
    </w:div>
    <w:div w:id="365326525">
      <w:bodyDiv w:val="1"/>
      <w:marLeft w:val="0"/>
      <w:marRight w:val="0"/>
      <w:marTop w:val="0"/>
      <w:marBottom w:val="0"/>
      <w:divBdr>
        <w:top w:val="none" w:sz="0" w:space="0" w:color="auto"/>
        <w:left w:val="none" w:sz="0" w:space="0" w:color="auto"/>
        <w:bottom w:val="none" w:sz="0" w:space="0" w:color="auto"/>
        <w:right w:val="none" w:sz="0" w:space="0" w:color="auto"/>
      </w:divBdr>
    </w:div>
    <w:div w:id="367723258">
      <w:bodyDiv w:val="1"/>
      <w:marLeft w:val="0"/>
      <w:marRight w:val="0"/>
      <w:marTop w:val="0"/>
      <w:marBottom w:val="0"/>
      <w:divBdr>
        <w:top w:val="none" w:sz="0" w:space="0" w:color="auto"/>
        <w:left w:val="none" w:sz="0" w:space="0" w:color="auto"/>
        <w:bottom w:val="none" w:sz="0" w:space="0" w:color="auto"/>
        <w:right w:val="none" w:sz="0" w:space="0" w:color="auto"/>
      </w:divBdr>
    </w:div>
    <w:div w:id="373387321">
      <w:bodyDiv w:val="1"/>
      <w:marLeft w:val="0"/>
      <w:marRight w:val="0"/>
      <w:marTop w:val="0"/>
      <w:marBottom w:val="0"/>
      <w:divBdr>
        <w:top w:val="none" w:sz="0" w:space="0" w:color="auto"/>
        <w:left w:val="none" w:sz="0" w:space="0" w:color="auto"/>
        <w:bottom w:val="none" w:sz="0" w:space="0" w:color="auto"/>
        <w:right w:val="none" w:sz="0" w:space="0" w:color="auto"/>
      </w:divBdr>
    </w:div>
    <w:div w:id="373696532">
      <w:bodyDiv w:val="1"/>
      <w:marLeft w:val="0"/>
      <w:marRight w:val="0"/>
      <w:marTop w:val="0"/>
      <w:marBottom w:val="0"/>
      <w:divBdr>
        <w:top w:val="none" w:sz="0" w:space="0" w:color="auto"/>
        <w:left w:val="none" w:sz="0" w:space="0" w:color="auto"/>
        <w:bottom w:val="none" w:sz="0" w:space="0" w:color="auto"/>
        <w:right w:val="none" w:sz="0" w:space="0" w:color="auto"/>
      </w:divBdr>
    </w:div>
    <w:div w:id="375005489">
      <w:bodyDiv w:val="1"/>
      <w:marLeft w:val="0"/>
      <w:marRight w:val="0"/>
      <w:marTop w:val="0"/>
      <w:marBottom w:val="0"/>
      <w:divBdr>
        <w:top w:val="none" w:sz="0" w:space="0" w:color="auto"/>
        <w:left w:val="none" w:sz="0" w:space="0" w:color="auto"/>
        <w:bottom w:val="none" w:sz="0" w:space="0" w:color="auto"/>
        <w:right w:val="none" w:sz="0" w:space="0" w:color="auto"/>
      </w:divBdr>
    </w:div>
    <w:div w:id="384567351">
      <w:bodyDiv w:val="1"/>
      <w:marLeft w:val="0"/>
      <w:marRight w:val="0"/>
      <w:marTop w:val="0"/>
      <w:marBottom w:val="0"/>
      <w:divBdr>
        <w:top w:val="none" w:sz="0" w:space="0" w:color="auto"/>
        <w:left w:val="none" w:sz="0" w:space="0" w:color="auto"/>
        <w:bottom w:val="none" w:sz="0" w:space="0" w:color="auto"/>
        <w:right w:val="none" w:sz="0" w:space="0" w:color="auto"/>
      </w:divBdr>
    </w:div>
    <w:div w:id="386270042">
      <w:bodyDiv w:val="1"/>
      <w:marLeft w:val="0"/>
      <w:marRight w:val="0"/>
      <w:marTop w:val="0"/>
      <w:marBottom w:val="0"/>
      <w:divBdr>
        <w:top w:val="none" w:sz="0" w:space="0" w:color="auto"/>
        <w:left w:val="none" w:sz="0" w:space="0" w:color="auto"/>
        <w:bottom w:val="none" w:sz="0" w:space="0" w:color="auto"/>
        <w:right w:val="none" w:sz="0" w:space="0" w:color="auto"/>
      </w:divBdr>
    </w:div>
    <w:div w:id="393938104">
      <w:bodyDiv w:val="1"/>
      <w:marLeft w:val="0"/>
      <w:marRight w:val="0"/>
      <w:marTop w:val="0"/>
      <w:marBottom w:val="0"/>
      <w:divBdr>
        <w:top w:val="none" w:sz="0" w:space="0" w:color="auto"/>
        <w:left w:val="none" w:sz="0" w:space="0" w:color="auto"/>
        <w:bottom w:val="none" w:sz="0" w:space="0" w:color="auto"/>
        <w:right w:val="none" w:sz="0" w:space="0" w:color="auto"/>
      </w:divBdr>
    </w:div>
    <w:div w:id="404037873">
      <w:bodyDiv w:val="1"/>
      <w:marLeft w:val="0"/>
      <w:marRight w:val="0"/>
      <w:marTop w:val="0"/>
      <w:marBottom w:val="0"/>
      <w:divBdr>
        <w:top w:val="none" w:sz="0" w:space="0" w:color="auto"/>
        <w:left w:val="none" w:sz="0" w:space="0" w:color="auto"/>
        <w:bottom w:val="none" w:sz="0" w:space="0" w:color="auto"/>
        <w:right w:val="none" w:sz="0" w:space="0" w:color="auto"/>
      </w:divBdr>
    </w:div>
    <w:div w:id="406272162">
      <w:bodyDiv w:val="1"/>
      <w:marLeft w:val="0"/>
      <w:marRight w:val="0"/>
      <w:marTop w:val="0"/>
      <w:marBottom w:val="0"/>
      <w:divBdr>
        <w:top w:val="none" w:sz="0" w:space="0" w:color="auto"/>
        <w:left w:val="none" w:sz="0" w:space="0" w:color="auto"/>
        <w:bottom w:val="none" w:sz="0" w:space="0" w:color="auto"/>
        <w:right w:val="none" w:sz="0" w:space="0" w:color="auto"/>
      </w:divBdr>
    </w:div>
    <w:div w:id="411969754">
      <w:bodyDiv w:val="1"/>
      <w:marLeft w:val="0"/>
      <w:marRight w:val="0"/>
      <w:marTop w:val="0"/>
      <w:marBottom w:val="0"/>
      <w:divBdr>
        <w:top w:val="none" w:sz="0" w:space="0" w:color="auto"/>
        <w:left w:val="none" w:sz="0" w:space="0" w:color="auto"/>
        <w:bottom w:val="none" w:sz="0" w:space="0" w:color="auto"/>
        <w:right w:val="none" w:sz="0" w:space="0" w:color="auto"/>
      </w:divBdr>
    </w:div>
    <w:div w:id="412432854">
      <w:bodyDiv w:val="1"/>
      <w:marLeft w:val="0"/>
      <w:marRight w:val="0"/>
      <w:marTop w:val="0"/>
      <w:marBottom w:val="0"/>
      <w:divBdr>
        <w:top w:val="none" w:sz="0" w:space="0" w:color="auto"/>
        <w:left w:val="none" w:sz="0" w:space="0" w:color="auto"/>
        <w:bottom w:val="none" w:sz="0" w:space="0" w:color="auto"/>
        <w:right w:val="none" w:sz="0" w:space="0" w:color="auto"/>
      </w:divBdr>
    </w:div>
    <w:div w:id="412749191">
      <w:bodyDiv w:val="1"/>
      <w:marLeft w:val="0"/>
      <w:marRight w:val="0"/>
      <w:marTop w:val="0"/>
      <w:marBottom w:val="0"/>
      <w:divBdr>
        <w:top w:val="none" w:sz="0" w:space="0" w:color="auto"/>
        <w:left w:val="none" w:sz="0" w:space="0" w:color="auto"/>
        <w:bottom w:val="none" w:sz="0" w:space="0" w:color="auto"/>
        <w:right w:val="none" w:sz="0" w:space="0" w:color="auto"/>
      </w:divBdr>
    </w:div>
    <w:div w:id="423847166">
      <w:bodyDiv w:val="1"/>
      <w:marLeft w:val="0"/>
      <w:marRight w:val="0"/>
      <w:marTop w:val="0"/>
      <w:marBottom w:val="0"/>
      <w:divBdr>
        <w:top w:val="none" w:sz="0" w:space="0" w:color="auto"/>
        <w:left w:val="none" w:sz="0" w:space="0" w:color="auto"/>
        <w:bottom w:val="none" w:sz="0" w:space="0" w:color="auto"/>
        <w:right w:val="none" w:sz="0" w:space="0" w:color="auto"/>
      </w:divBdr>
      <w:divsChild>
        <w:div w:id="161163740">
          <w:marLeft w:val="0"/>
          <w:marRight w:val="0"/>
          <w:marTop w:val="0"/>
          <w:marBottom w:val="0"/>
          <w:divBdr>
            <w:top w:val="none" w:sz="0" w:space="0" w:color="auto"/>
            <w:left w:val="none" w:sz="0" w:space="0" w:color="auto"/>
            <w:bottom w:val="none" w:sz="0" w:space="0" w:color="auto"/>
            <w:right w:val="none" w:sz="0" w:space="0" w:color="auto"/>
          </w:divBdr>
        </w:div>
        <w:div w:id="1072847148">
          <w:marLeft w:val="0"/>
          <w:marRight w:val="0"/>
          <w:marTop w:val="0"/>
          <w:marBottom w:val="0"/>
          <w:divBdr>
            <w:top w:val="none" w:sz="0" w:space="0" w:color="auto"/>
            <w:left w:val="none" w:sz="0" w:space="0" w:color="auto"/>
            <w:bottom w:val="none" w:sz="0" w:space="0" w:color="auto"/>
            <w:right w:val="none" w:sz="0" w:space="0" w:color="auto"/>
          </w:divBdr>
        </w:div>
        <w:div w:id="1611665260">
          <w:marLeft w:val="0"/>
          <w:marRight w:val="0"/>
          <w:marTop w:val="0"/>
          <w:marBottom w:val="0"/>
          <w:divBdr>
            <w:top w:val="none" w:sz="0" w:space="0" w:color="auto"/>
            <w:left w:val="none" w:sz="0" w:space="0" w:color="auto"/>
            <w:bottom w:val="none" w:sz="0" w:space="0" w:color="auto"/>
            <w:right w:val="none" w:sz="0" w:space="0" w:color="auto"/>
          </w:divBdr>
        </w:div>
        <w:div w:id="1813519309">
          <w:marLeft w:val="0"/>
          <w:marRight w:val="0"/>
          <w:marTop w:val="0"/>
          <w:marBottom w:val="0"/>
          <w:divBdr>
            <w:top w:val="none" w:sz="0" w:space="0" w:color="auto"/>
            <w:left w:val="none" w:sz="0" w:space="0" w:color="auto"/>
            <w:bottom w:val="none" w:sz="0" w:space="0" w:color="auto"/>
            <w:right w:val="none" w:sz="0" w:space="0" w:color="auto"/>
          </w:divBdr>
        </w:div>
      </w:divsChild>
    </w:div>
    <w:div w:id="426074490">
      <w:bodyDiv w:val="1"/>
      <w:marLeft w:val="0"/>
      <w:marRight w:val="0"/>
      <w:marTop w:val="0"/>
      <w:marBottom w:val="0"/>
      <w:divBdr>
        <w:top w:val="none" w:sz="0" w:space="0" w:color="auto"/>
        <w:left w:val="none" w:sz="0" w:space="0" w:color="auto"/>
        <w:bottom w:val="none" w:sz="0" w:space="0" w:color="auto"/>
        <w:right w:val="none" w:sz="0" w:space="0" w:color="auto"/>
      </w:divBdr>
    </w:div>
    <w:div w:id="436099293">
      <w:bodyDiv w:val="1"/>
      <w:marLeft w:val="0"/>
      <w:marRight w:val="0"/>
      <w:marTop w:val="0"/>
      <w:marBottom w:val="0"/>
      <w:divBdr>
        <w:top w:val="none" w:sz="0" w:space="0" w:color="auto"/>
        <w:left w:val="none" w:sz="0" w:space="0" w:color="auto"/>
        <w:bottom w:val="none" w:sz="0" w:space="0" w:color="auto"/>
        <w:right w:val="none" w:sz="0" w:space="0" w:color="auto"/>
      </w:divBdr>
    </w:div>
    <w:div w:id="447819147">
      <w:bodyDiv w:val="1"/>
      <w:marLeft w:val="0"/>
      <w:marRight w:val="0"/>
      <w:marTop w:val="0"/>
      <w:marBottom w:val="0"/>
      <w:divBdr>
        <w:top w:val="none" w:sz="0" w:space="0" w:color="auto"/>
        <w:left w:val="none" w:sz="0" w:space="0" w:color="auto"/>
        <w:bottom w:val="none" w:sz="0" w:space="0" w:color="auto"/>
        <w:right w:val="none" w:sz="0" w:space="0" w:color="auto"/>
      </w:divBdr>
    </w:div>
    <w:div w:id="449710795">
      <w:bodyDiv w:val="1"/>
      <w:marLeft w:val="0"/>
      <w:marRight w:val="0"/>
      <w:marTop w:val="0"/>
      <w:marBottom w:val="0"/>
      <w:divBdr>
        <w:top w:val="none" w:sz="0" w:space="0" w:color="auto"/>
        <w:left w:val="none" w:sz="0" w:space="0" w:color="auto"/>
        <w:bottom w:val="none" w:sz="0" w:space="0" w:color="auto"/>
        <w:right w:val="none" w:sz="0" w:space="0" w:color="auto"/>
      </w:divBdr>
    </w:div>
    <w:div w:id="451556522">
      <w:bodyDiv w:val="1"/>
      <w:marLeft w:val="0"/>
      <w:marRight w:val="0"/>
      <w:marTop w:val="0"/>
      <w:marBottom w:val="0"/>
      <w:divBdr>
        <w:top w:val="none" w:sz="0" w:space="0" w:color="auto"/>
        <w:left w:val="none" w:sz="0" w:space="0" w:color="auto"/>
        <w:bottom w:val="none" w:sz="0" w:space="0" w:color="auto"/>
        <w:right w:val="none" w:sz="0" w:space="0" w:color="auto"/>
      </w:divBdr>
    </w:div>
    <w:div w:id="460266081">
      <w:bodyDiv w:val="1"/>
      <w:marLeft w:val="0"/>
      <w:marRight w:val="0"/>
      <w:marTop w:val="0"/>
      <w:marBottom w:val="0"/>
      <w:divBdr>
        <w:top w:val="none" w:sz="0" w:space="0" w:color="auto"/>
        <w:left w:val="none" w:sz="0" w:space="0" w:color="auto"/>
        <w:bottom w:val="none" w:sz="0" w:space="0" w:color="auto"/>
        <w:right w:val="none" w:sz="0" w:space="0" w:color="auto"/>
      </w:divBdr>
    </w:div>
    <w:div w:id="470249317">
      <w:bodyDiv w:val="1"/>
      <w:marLeft w:val="0"/>
      <w:marRight w:val="0"/>
      <w:marTop w:val="0"/>
      <w:marBottom w:val="0"/>
      <w:divBdr>
        <w:top w:val="none" w:sz="0" w:space="0" w:color="auto"/>
        <w:left w:val="none" w:sz="0" w:space="0" w:color="auto"/>
        <w:bottom w:val="none" w:sz="0" w:space="0" w:color="auto"/>
        <w:right w:val="none" w:sz="0" w:space="0" w:color="auto"/>
      </w:divBdr>
    </w:div>
    <w:div w:id="488908570">
      <w:bodyDiv w:val="1"/>
      <w:marLeft w:val="0"/>
      <w:marRight w:val="0"/>
      <w:marTop w:val="0"/>
      <w:marBottom w:val="0"/>
      <w:divBdr>
        <w:top w:val="none" w:sz="0" w:space="0" w:color="auto"/>
        <w:left w:val="none" w:sz="0" w:space="0" w:color="auto"/>
        <w:bottom w:val="none" w:sz="0" w:space="0" w:color="auto"/>
        <w:right w:val="none" w:sz="0" w:space="0" w:color="auto"/>
      </w:divBdr>
    </w:div>
    <w:div w:id="497815042">
      <w:bodyDiv w:val="1"/>
      <w:marLeft w:val="0"/>
      <w:marRight w:val="0"/>
      <w:marTop w:val="0"/>
      <w:marBottom w:val="0"/>
      <w:divBdr>
        <w:top w:val="none" w:sz="0" w:space="0" w:color="auto"/>
        <w:left w:val="none" w:sz="0" w:space="0" w:color="auto"/>
        <w:bottom w:val="none" w:sz="0" w:space="0" w:color="auto"/>
        <w:right w:val="none" w:sz="0" w:space="0" w:color="auto"/>
      </w:divBdr>
    </w:div>
    <w:div w:id="498817299">
      <w:bodyDiv w:val="1"/>
      <w:marLeft w:val="0"/>
      <w:marRight w:val="0"/>
      <w:marTop w:val="0"/>
      <w:marBottom w:val="0"/>
      <w:divBdr>
        <w:top w:val="none" w:sz="0" w:space="0" w:color="auto"/>
        <w:left w:val="none" w:sz="0" w:space="0" w:color="auto"/>
        <w:bottom w:val="none" w:sz="0" w:space="0" w:color="auto"/>
        <w:right w:val="none" w:sz="0" w:space="0" w:color="auto"/>
      </w:divBdr>
    </w:div>
    <w:div w:id="499463550">
      <w:bodyDiv w:val="1"/>
      <w:marLeft w:val="0"/>
      <w:marRight w:val="0"/>
      <w:marTop w:val="0"/>
      <w:marBottom w:val="0"/>
      <w:divBdr>
        <w:top w:val="none" w:sz="0" w:space="0" w:color="auto"/>
        <w:left w:val="none" w:sz="0" w:space="0" w:color="auto"/>
        <w:bottom w:val="none" w:sz="0" w:space="0" w:color="auto"/>
        <w:right w:val="none" w:sz="0" w:space="0" w:color="auto"/>
      </w:divBdr>
      <w:divsChild>
        <w:div w:id="374811664">
          <w:marLeft w:val="0"/>
          <w:marRight w:val="0"/>
          <w:marTop w:val="0"/>
          <w:marBottom w:val="0"/>
          <w:divBdr>
            <w:top w:val="none" w:sz="0" w:space="0" w:color="auto"/>
            <w:left w:val="none" w:sz="0" w:space="0" w:color="auto"/>
            <w:bottom w:val="none" w:sz="0" w:space="0" w:color="auto"/>
            <w:right w:val="none" w:sz="0" w:space="0" w:color="auto"/>
          </w:divBdr>
        </w:div>
        <w:div w:id="648824756">
          <w:marLeft w:val="0"/>
          <w:marRight w:val="0"/>
          <w:marTop w:val="0"/>
          <w:marBottom w:val="0"/>
          <w:divBdr>
            <w:top w:val="none" w:sz="0" w:space="0" w:color="auto"/>
            <w:left w:val="none" w:sz="0" w:space="0" w:color="auto"/>
            <w:bottom w:val="none" w:sz="0" w:space="0" w:color="auto"/>
            <w:right w:val="none" w:sz="0" w:space="0" w:color="auto"/>
          </w:divBdr>
        </w:div>
        <w:div w:id="1164660235">
          <w:marLeft w:val="0"/>
          <w:marRight w:val="0"/>
          <w:marTop w:val="0"/>
          <w:marBottom w:val="0"/>
          <w:divBdr>
            <w:top w:val="none" w:sz="0" w:space="0" w:color="auto"/>
            <w:left w:val="none" w:sz="0" w:space="0" w:color="auto"/>
            <w:bottom w:val="none" w:sz="0" w:space="0" w:color="auto"/>
            <w:right w:val="none" w:sz="0" w:space="0" w:color="auto"/>
          </w:divBdr>
        </w:div>
        <w:div w:id="1701852456">
          <w:marLeft w:val="0"/>
          <w:marRight w:val="0"/>
          <w:marTop w:val="0"/>
          <w:marBottom w:val="0"/>
          <w:divBdr>
            <w:top w:val="none" w:sz="0" w:space="0" w:color="auto"/>
            <w:left w:val="none" w:sz="0" w:space="0" w:color="auto"/>
            <w:bottom w:val="none" w:sz="0" w:space="0" w:color="auto"/>
            <w:right w:val="none" w:sz="0" w:space="0" w:color="auto"/>
          </w:divBdr>
        </w:div>
        <w:div w:id="1764182725">
          <w:marLeft w:val="0"/>
          <w:marRight w:val="0"/>
          <w:marTop w:val="0"/>
          <w:marBottom w:val="0"/>
          <w:divBdr>
            <w:top w:val="none" w:sz="0" w:space="0" w:color="auto"/>
            <w:left w:val="none" w:sz="0" w:space="0" w:color="auto"/>
            <w:bottom w:val="none" w:sz="0" w:space="0" w:color="auto"/>
            <w:right w:val="none" w:sz="0" w:space="0" w:color="auto"/>
          </w:divBdr>
        </w:div>
        <w:div w:id="1910724068">
          <w:marLeft w:val="0"/>
          <w:marRight w:val="0"/>
          <w:marTop w:val="0"/>
          <w:marBottom w:val="0"/>
          <w:divBdr>
            <w:top w:val="none" w:sz="0" w:space="0" w:color="auto"/>
            <w:left w:val="none" w:sz="0" w:space="0" w:color="auto"/>
            <w:bottom w:val="none" w:sz="0" w:space="0" w:color="auto"/>
            <w:right w:val="none" w:sz="0" w:space="0" w:color="auto"/>
          </w:divBdr>
        </w:div>
      </w:divsChild>
    </w:div>
    <w:div w:id="505749450">
      <w:bodyDiv w:val="1"/>
      <w:marLeft w:val="0"/>
      <w:marRight w:val="0"/>
      <w:marTop w:val="0"/>
      <w:marBottom w:val="0"/>
      <w:divBdr>
        <w:top w:val="none" w:sz="0" w:space="0" w:color="auto"/>
        <w:left w:val="none" w:sz="0" w:space="0" w:color="auto"/>
        <w:bottom w:val="none" w:sz="0" w:space="0" w:color="auto"/>
        <w:right w:val="none" w:sz="0" w:space="0" w:color="auto"/>
      </w:divBdr>
      <w:divsChild>
        <w:div w:id="301467629">
          <w:marLeft w:val="0"/>
          <w:marRight w:val="0"/>
          <w:marTop w:val="0"/>
          <w:marBottom w:val="0"/>
          <w:divBdr>
            <w:top w:val="none" w:sz="0" w:space="0" w:color="auto"/>
            <w:left w:val="none" w:sz="0" w:space="0" w:color="auto"/>
            <w:bottom w:val="none" w:sz="0" w:space="0" w:color="auto"/>
            <w:right w:val="none" w:sz="0" w:space="0" w:color="auto"/>
          </w:divBdr>
        </w:div>
        <w:div w:id="404574478">
          <w:marLeft w:val="0"/>
          <w:marRight w:val="0"/>
          <w:marTop w:val="0"/>
          <w:marBottom w:val="0"/>
          <w:divBdr>
            <w:top w:val="none" w:sz="0" w:space="0" w:color="auto"/>
            <w:left w:val="none" w:sz="0" w:space="0" w:color="auto"/>
            <w:bottom w:val="none" w:sz="0" w:space="0" w:color="auto"/>
            <w:right w:val="none" w:sz="0" w:space="0" w:color="auto"/>
          </w:divBdr>
        </w:div>
        <w:div w:id="456605572">
          <w:marLeft w:val="0"/>
          <w:marRight w:val="0"/>
          <w:marTop w:val="0"/>
          <w:marBottom w:val="0"/>
          <w:divBdr>
            <w:top w:val="none" w:sz="0" w:space="0" w:color="auto"/>
            <w:left w:val="none" w:sz="0" w:space="0" w:color="auto"/>
            <w:bottom w:val="none" w:sz="0" w:space="0" w:color="auto"/>
            <w:right w:val="none" w:sz="0" w:space="0" w:color="auto"/>
          </w:divBdr>
        </w:div>
        <w:div w:id="460415627">
          <w:marLeft w:val="0"/>
          <w:marRight w:val="0"/>
          <w:marTop w:val="0"/>
          <w:marBottom w:val="0"/>
          <w:divBdr>
            <w:top w:val="none" w:sz="0" w:space="0" w:color="auto"/>
            <w:left w:val="none" w:sz="0" w:space="0" w:color="auto"/>
            <w:bottom w:val="none" w:sz="0" w:space="0" w:color="auto"/>
            <w:right w:val="none" w:sz="0" w:space="0" w:color="auto"/>
          </w:divBdr>
        </w:div>
        <w:div w:id="598106728">
          <w:marLeft w:val="0"/>
          <w:marRight w:val="0"/>
          <w:marTop w:val="0"/>
          <w:marBottom w:val="0"/>
          <w:divBdr>
            <w:top w:val="none" w:sz="0" w:space="0" w:color="auto"/>
            <w:left w:val="none" w:sz="0" w:space="0" w:color="auto"/>
            <w:bottom w:val="none" w:sz="0" w:space="0" w:color="auto"/>
            <w:right w:val="none" w:sz="0" w:space="0" w:color="auto"/>
          </w:divBdr>
        </w:div>
        <w:div w:id="755857367">
          <w:marLeft w:val="0"/>
          <w:marRight w:val="0"/>
          <w:marTop w:val="0"/>
          <w:marBottom w:val="0"/>
          <w:divBdr>
            <w:top w:val="none" w:sz="0" w:space="0" w:color="auto"/>
            <w:left w:val="none" w:sz="0" w:space="0" w:color="auto"/>
            <w:bottom w:val="none" w:sz="0" w:space="0" w:color="auto"/>
            <w:right w:val="none" w:sz="0" w:space="0" w:color="auto"/>
          </w:divBdr>
        </w:div>
        <w:div w:id="941840935">
          <w:marLeft w:val="0"/>
          <w:marRight w:val="0"/>
          <w:marTop w:val="0"/>
          <w:marBottom w:val="0"/>
          <w:divBdr>
            <w:top w:val="none" w:sz="0" w:space="0" w:color="auto"/>
            <w:left w:val="none" w:sz="0" w:space="0" w:color="auto"/>
            <w:bottom w:val="none" w:sz="0" w:space="0" w:color="auto"/>
            <w:right w:val="none" w:sz="0" w:space="0" w:color="auto"/>
          </w:divBdr>
        </w:div>
        <w:div w:id="1718579849">
          <w:marLeft w:val="0"/>
          <w:marRight w:val="0"/>
          <w:marTop w:val="0"/>
          <w:marBottom w:val="0"/>
          <w:divBdr>
            <w:top w:val="none" w:sz="0" w:space="0" w:color="auto"/>
            <w:left w:val="none" w:sz="0" w:space="0" w:color="auto"/>
            <w:bottom w:val="none" w:sz="0" w:space="0" w:color="auto"/>
            <w:right w:val="none" w:sz="0" w:space="0" w:color="auto"/>
          </w:divBdr>
        </w:div>
        <w:div w:id="1745177688">
          <w:marLeft w:val="0"/>
          <w:marRight w:val="0"/>
          <w:marTop w:val="0"/>
          <w:marBottom w:val="0"/>
          <w:divBdr>
            <w:top w:val="none" w:sz="0" w:space="0" w:color="auto"/>
            <w:left w:val="none" w:sz="0" w:space="0" w:color="auto"/>
            <w:bottom w:val="none" w:sz="0" w:space="0" w:color="auto"/>
            <w:right w:val="none" w:sz="0" w:space="0" w:color="auto"/>
          </w:divBdr>
        </w:div>
      </w:divsChild>
    </w:div>
    <w:div w:id="506023777">
      <w:bodyDiv w:val="1"/>
      <w:marLeft w:val="0"/>
      <w:marRight w:val="0"/>
      <w:marTop w:val="0"/>
      <w:marBottom w:val="0"/>
      <w:divBdr>
        <w:top w:val="none" w:sz="0" w:space="0" w:color="auto"/>
        <w:left w:val="none" w:sz="0" w:space="0" w:color="auto"/>
        <w:bottom w:val="none" w:sz="0" w:space="0" w:color="auto"/>
        <w:right w:val="none" w:sz="0" w:space="0" w:color="auto"/>
      </w:divBdr>
    </w:div>
    <w:div w:id="512764341">
      <w:bodyDiv w:val="1"/>
      <w:marLeft w:val="0"/>
      <w:marRight w:val="0"/>
      <w:marTop w:val="0"/>
      <w:marBottom w:val="0"/>
      <w:divBdr>
        <w:top w:val="none" w:sz="0" w:space="0" w:color="auto"/>
        <w:left w:val="none" w:sz="0" w:space="0" w:color="auto"/>
        <w:bottom w:val="none" w:sz="0" w:space="0" w:color="auto"/>
        <w:right w:val="none" w:sz="0" w:space="0" w:color="auto"/>
      </w:divBdr>
    </w:div>
    <w:div w:id="523904763">
      <w:bodyDiv w:val="1"/>
      <w:marLeft w:val="0"/>
      <w:marRight w:val="0"/>
      <w:marTop w:val="0"/>
      <w:marBottom w:val="0"/>
      <w:divBdr>
        <w:top w:val="none" w:sz="0" w:space="0" w:color="auto"/>
        <w:left w:val="none" w:sz="0" w:space="0" w:color="auto"/>
        <w:bottom w:val="none" w:sz="0" w:space="0" w:color="auto"/>
        <w:right w:val="none" w:sz="0" w:space="0" w:color="auto"/>
      </w:divBdr>
    </w:div>
    <w:div w:id="529998267">
      <w:bodyDiv w:val="1"/>
      <w:marLeft w:val="0"/>
      <w:marRight w:val="0"/>
      <w:marTop w:val="0"/>
      <w:marBottom w:val="0"/>
      <w:divBdr>
        <w:top w:val="none" w:sz="0" w:space="0" w:color="auto"/>
        <w:left w:val="none" w:sz="0" w:space="0" w:color="auto"/>
        <w:bottom w:val="none" w:sz="0" w:space="0" w:color="auto"/>
        <w:right w:val="none" w:sz="0" w:space="0" w:color="auto"/>
      </w:divBdr>
    </w:div>
    <w:div w:id="535041879">
      <w:bodyDiv w:val="1"/>
      <w:marLeft w:val="0"/>
      <w:marRight w:val="0"/>
      <w:marTop w:val="0"/>
      <w:marBottom w:val="0"/>
      <w:divBdr>
        <w:top w:val="none" w:sz="0" w:space="0" w:color="auto"/>
        <w:left w:val="none" w:sz="0" w:space="0" w:color="auto"/>
        <w:bottom w:val="none" w:sz="0" w:space="0" w:color="auto"/>
        <w:right w:val="none" w:sz="0" w:space="0" w:color="auto"/>
      </w:divBdr>
    </w:div>
    <w:div w:id="563837767">
      <w:bodyDiv w:val="1"/>
      <w:marLeft w:val="0"/>
      <w:marRight w:val="0"/>
      <w:marTop w:val="0"/>
      <w:marBottom w:val="0"/>
      <w:divBdr>
        <w:top w:val="none" w:sz="0" w:space="0" w:color="auto"/>
        <w:left w:val="none" w:sz="0" w:space="0" w:color="auto"/>
        <w:bottom w:val="none" w:sz="0" w:space="0" w:color="auto"/>
        <w:right w:val="none" w:sz="0" w:space="0" w:color="auto"/>
      </w:divBdr>
      <w:divsChild>
        <w:div w:id="2026713354">
          <w:marLeft w:val="0"/>
          <w:marRight w:val="0"/>
          <w:marTop w:val="0"/>
          <w:marBottom w:val="0"/>
          <w:divBdr>
            <w:top w:val="none" w:sz="0" w:space="0" w:color="auto"/>
            <w:left w:val="none" w:sz="0" w:space="0" w:color="auto"/>
            <w:bottom w:val="none" w:sz="0" w:space="0" w:color="auto"/>
            <w:right w:val="none" w:sz="0" w:space="0" w:color="auto"/>
          </w:divBdr>
          <w:divsChild>
            <w:div w:id="44378583">
              <w:marLeft w:val="0"/>
              <w:marRight w:val="0"/>
              <w:marTop w:val="0"/>
              <w:marBottom w:val="0"/>
              <w:divBdr>
                <w:top w:val="none" w:sz="0" w:space="0" w:color="auto"/>
                <w:left w:val="none" w:sz="0" w:space="0" w:color="auto"/>
                <w:bottom w:val="none" w:sz="0" w:space="0" w:color="auto"/>
                <w:right w:val="none" w:sz="0" w:space="0" w:color="auto"/>
              </w:divBdr>
            </w:div>
            <w:div w:id="56361808">
              <w:marLeft w:val="0"/>
              <w:marRight w:val="0"/>
              <w:marTop w:val="0"/>
              <w:marBottom w:val="0"/>
              <w:divBdr>
                <w:top w:val="none" w:sz="0" w:space="0" w:color="auto"/>
                <w:left w:val="none" w:sz="0" w:space="0" w:color="auto"/>
                <w:bottom w:val="none" w:sz="0" w:space="0" w:color="auto"/>
                <w:right w:val="none" w:sz="0" w:space="0" w:color="auto"/>
              </w:divBdr>
            </w:div>
            <w:div w:id="114645154">
              <w:marLeft w:val="0"/>
              <w:marRight w:val="0"/>
              <w:marTop w:val="0"/>
              <w:marBottom w:val="0"/>
              <w:divBdr>
                <w:top w:val="none" w:sz="0" w:space="0" w:color="auto"/>
                <w:left w:val="none" w:sz="0" w:space="0" w:color="auto"/>
                <w:bottom w:val="none" w:sz="0" w:space="0" w:color="auto"/>
                <w:right w:val="none" w:sz="0" w:space="0" w:color="auto"/>
              </w:divBdr>
            </w:div>
            <w:div w:id="169956856">
              <w:marLeft w:val="0"/>
              <w:marRight w:val="0"/>
              <w:marTop w:val="0"/>
              <w:marBottom w:val="0"/>
              <w:divBdr>
                <w:top w:val="none" w:sz="0" w:space="0" w:color="auto"/>
                <w:left w:val="none" w:sz="0" w:space="0" w:color="auto"/>
                <w:bottom w:val="none" w:sz="0" w:space="0" w:color="auto"/>
                <w:right w:val="none" w:sz="0" w:space="0" w:color="auto"/>
              </w:divBdr>
            </w:div>
            <w:div w:id="171843525">
              <w:marLeft w:val="0"/>
              <w:marRight w:val="0"/>
              <w:marTop w:val="0"/>
              <w:marBottom w:val="0"/>
              <w:divBdr>
                <w:top w:val="none" w:sz="0" w:space="0" w:color="auto"/>
                <w:left w:val="none" w:sz="0" w:space="0" w:color="auto"/>
                <w:bottom w:val="none" w:sz="0" w:space="0" w:color="auto"/>
                <w:right w:val="none" w:sz="0" w:space="0" w:color="auto"/>
              </w:divBdr>
            </w:div>
            <w:div w:id="202644305">
              <w:marLeft w:val="0"/>
              <w:marRight w:val="0"/>
              <w:marTop w:val="0"/>
              <w:marBottom w:val="0"/>
              <w:divBdr>
                <w:top w:val="none" w:sz="0" w:space="0" w:color="auto"/>
                <w:left w:val="none" w:sz="0" w:space="0" w:color="auto"/>
                <w:bottom w:val="none" w:sz="0" w:space="0" w:color="auto"/>
                <w:right w:val="none" w:sz="0" w:space="0" w:color="auto"/>
              </w:divBdr>
            </w:div>
            <w:div w:id="213544182">
              <w:marLeft w:val="0"/>
              <w:marRight w:val="0"/>
              <w:marTop w:val="0"/>
              <w:marBottom w:val="0"/>
              <w:divBdr>
                <w:top w:val="none" w:sz="0" w:space="0" w:color="auto"/>
                <w:left w:val="none" w:sz="0" w:space="0" w:color="auto"/>
                <w:bottom w:val="none" w:sz="0" w:space="0" w:color="auto"/>
                <w:right w:val="none" w:sz="0" w:space="0" w:color="auto"/>
              </w:divBdr>
            </w:div>
            <w:div w:id="264193200">
              <w:marLeft w:val="0"/>
              <w:marRight w:val="0"/>
              <w:marTop w:val="0"/>
              <w:marBottom w:val="0"/>
              <w:divBdr>
                <w:top w:val="none" w:sz="0" w:space="0" w:color="auto"/>
                <w:left w:val="none" w:sz="0" w:space="0" w:color="auto"/>
                <w:bottom w:val="none" w:sz="0" w:space="0" w:color="auto"/>
                <w:right w:val="none" w:sz="0" w:space="0" w:color="auto"/>
              </w:divBdr>
            </w:div>
            <w:div w:id="343090269">
              <w:marLeft w:val="0"/>
              <w:marRight w:val="0"/>
              <w:marTop w:val="0"/>
              <w:marBottom w:val="0"/>
              <w:divBdr>
                <w:top w:val="none" w:sz="0" w:space="0" w:color="auto"/>
                <w:left w:val="none" w:sz="0" w:space="0" w:color="auto"/>
                <w:bottom w:val="none" w:sz="0" w:space="0" w:color="auto"/>
                <w:right w:val="none" w:sz="0" w:space="0" w:color="auto"/>
              </w:divBdr>
            </w:div>
            <w:div w:id="407461328">
              <w:marLeft w:val="0"/>
              <w:marRight w:val="0"/>
              <w:marTop w:val="0"/>
              <w:marBottom w:val="0"/>
              <w:divBdr>
                <w:top w:val="none" w:sz="0" w:space="0" w:color="auto"/>
                <w:left w:val="none" w:sz="0" w:space="0" w:color="auto"/>
                <w:bottom w:val="none" w:sz="0" w:space="0" w:color="auto"/>
                <w:right w:val="none" w:sz="0" w:space="0" w:color="auto"/>
              </w:divBdr>
            </w:div>
            <w:div w:id="508058766">
              <w:marLeft w:val="0"/>
              <w:marRight w:val="0"/>
              <w:marTop w:val="0"/>
              <w:marBottom w:val="0"/>
              <w:divBdr>
                <w:top w:val="none" w:sz="0" w:space="0" w:color="auto"/>
                <w:left w:val="none" w:sz="0" w:space="0" w:color="auto"/>
                <w:bottom w:val="none" w:sz="0" w:space="0" w:color="auto"/>
                <w:right w:val="none" w:sz="0" w:space="0" w:color="auto"/>
              </w:divBdr>
            </w:div>
            <w:div w:id="524253448">
              <w:marLeft w:val="0"/>
              <w:marRight w:val="0"/>
              <w:marTop w:val="0"/>
              <w:marBottom w:val="0"/>
              <w:divBdr>
                <w:top w:val="none" w:sz="0" w:space="0" w:color="auto"/>
                <w:left w:val="none" w:sz="0" w:space="0" w:color="auto"/>
                <w:bottom w:val="none" w:sz="0" w:space="0" w:color="auto"/>
                <w:right w:val="none" w:sz="0" w:space="0" w:color="auto"/>
              </w:divBdr>
            </w:div>
            <w:div w:id="600646755">
              <w:marLeft w:val="0"/>
              <w:marRight w:val="0"/>
              <w:marTop w:val="0"/>
              <w:marBottom w:val="0"/>
              <w:divBdr>
                <w:top w:val="none" w:sz="0" w:space="0" w:color="auto"/>
                <w:left w:val="none" w:sz="0" w:space="0" w:color="auto"/>
                <w:bottom w:val="none" w:sz="0" w:space="0" w:color="auto"/>
                <w:right w:val="none" w:sz="0" w:space="0" w:color="auto"/>
              </w:divBdr>
            </w:div>
            <w:div w:id="607280654">
              <w:marLeft w:val="0"/>
              <w:marRight w:val="0"/>
              <w:marTop w:val="0"/>
              <w:marBottom w:val="0"/>
              <w:divBdr>
                <w:top w:val="none" w:sz="0" w:space="0" w:color="auto"/>
                <w:left w:val="none" w:sz="0" w:space="0" w:color="auto"/>
                <w:bottom w:val="none" w:sz="0" w:space="0" w:color="auto"/>
                <w:right w:val="none" w:sz="0" w:space="0" w:color="auto"/>
              </w:divBdr>
            </w:div>
            <w:div w:id="634993338">
              <w:marLeft w:val="0"/>
              <w:marRight w:val="0"/>
              <w:marTop w:val="0"/>
              <w:marBottom w:val="0"/>
              <w:divBdr>
                <w:top w:val="none" w:sz="0" w:space="0" w:color="auto"/>
                <w:left w:val="none" w:sz="0" w:space="0" w:color="auto"/>
                <w:bottom w:val="none" w:sz="0" w:space="0" w:color="auto"/>
                <w:right w:val="none" w:sz="0" w:space="0" w:color="auto"/>
              </w:divBdr>
            </w:div>
            <w:div w:id="679433947">
              <w:marLeft w:val="0"/>
              <w:marRight w:val="0"/>
              <w:marTop w:val="0"/>
              <w:marBottom w:val="0"/>
              <w:divBdr>
                <w:top w:val="none" w:sz="0" w:space="0" w:color="auto"/>
                <w:left w:val="none" w:sz="0" w:space="0" w:color="auto"/>
                <w:bottom w:val="none" w:sz="0" w:space="0" w:color="auto"/>
                <w:right w:val="none" w:sz="0" w:space="0" w:color="auto"/>
              </w:divBdr>
            </w:div>
            <w:div w:id="706763072">
              <w:marLeft w:val="0"/>
              <w:marRight w:val="0"/>
              <w:marTop w:val="0"/>
              <w:marBottom w:val="0"/>
              <w:divBdr>
                <w:top w:val="none" w:sz="0" w:space="0" w:color="auto"/>
                <w:left w:val="none" w:sz="0" w:space="0" w:color="auto"/>
                <w:bottom w:val="none" w:sz="0" w:space="0" w:color="auto"/>
                <w:right w:val="none" w:sz="0" w:space="0" w:color="auto"/>
              </w:divBdr>
            </w:div>
            <w:div w:id="712384520">
              <w:marLeft w:val="0"/>
              <w:marRight w:val="0"/>
              <w:marTop w:val="0"/>
              <w:marBottom w:val="0"/>
              <w:divBdr>
                <w:top w:val="none" w:sz="0" w:space="0" w:color="auto"/>
                <w:left w:val="none" w:sz="0" w:space="0" w:color="auto"/>
                <w:bottom w:val="none" w:sz="0" w:space="0" w:color="auto"/>
                <w:right w:val="none" w:sz="0" w:space="0" w:color="auto"/>
              </w:divBdr>
            </w:div>
            <w:div w:id="763259891">
              <w:marLeft w:val="0"/>
              <w:marRight w:val="0"/>
              <w:marTop w:val="0"/>
              <w:marBottom w:val="0"/>
              <w:divBdr>
                <w:top w:val="none" w:sz="0" w:space="0" w:color="auto"/>
                <w:left w:val="none" w:sz="0" w:space="0" w:color="auto"/>
                <w:bottom w:val="none" w:sz="0" w:space="0" w:color="auto"/>
                <w:right w:val="none" w:sz="0" w:space="0" w:color="auto"/>
              </w:divBdr>
            </w:div>
            <w:div w:id="810244161">
              <w:marLeft w:val="0"/>
              <w:marRight w:val="0"/>
              <w:marTop w:val="0"/>
              <w:marBottom w:val="0"/>
              <w:divBdr>
                <w:top w:val="none" w:sz="0" w:space="0" w:color="auto"/>
                <w:left w:val="none" w:sz="0" w:space="0" w:color="auto"/>
                <w:bottom w:val="none" w:sz="0" w:space="0" w:color="auto"/>
                <w:right w:val="none" w:sz="0" w:space="0" w:color="auto"/>
              </w:divBdr>
            </w:div>
            <w:div w:id="926618514">
              <w:marLeft w:val="0"/>
              <w:marRight w:val="0"/>
              <w:marTop w:val="0"/>
              <w:marBottom w:val="0"/>
              <w:divBdr>
                <w:top w:val="none" w:sz="0" w:space="0" w:color="auto"/>
                <w:left w:val="none" w:sz="0" w:space="0" w:color="auto"/>
                <w:bottom w:val="none" w:sz="0" w:space="0" w:color="auto"/>
                <w:right w:val="none" w:sz="0" w:space="0" w:color="auto"/>
              </w:divBdr>
            </w:div>
            <w:div w:id="1017463491">
              <w:marLeft w:val="0"/>
              <w:marRight w:val="0"/>
              <w:marTop w:val="0"/>
              <w:marBottom w:val="0"/>
              <w:divBdr>
                <w:top w:val="none" w:sz="0" w:space="0" w:color="auto"/>
                <w:left w:val="none" w:sz="0" w:space="0" w:color="auto"/>
                <w:bottom w:val="none" w:sz="0" w:space="0" w:color="auto"/>
                <w:right w:val="none" w:sz="0" w:space="0" w:color="auto"/>
              </w:divBdr>
            </w:div>
            <w:div w:id="1111125262">
              <w:marLeft w:val="0"/>
              <w:marRight w:val="0"/>
              <w:marTop w:val="0"/>
              <w:marBottom w:val="0"/>
              <w:divBdr>
                <w:top w:val="none" w:sz="0" w:space="0" w:color="auto"/>
                <w:left w:val="none" w:sz="0" w:space="0" w:color="auto"/>
                <w:bottom w:val="none" w:sz="0" w:space="0" w:color="auto"/>
                <w:right w:val="none" w:sz="0" w:space="0" w:color="auto"/>
              </w:divBdr>
            </w:div>
            <w:div w:id="1161235585">
              <w:marLeft w:val="0"/>
              <w:marRight w:val="0"/>
              <w:marTop w:val="0"/>
              <w:marBottom w:val="0"/>
              <w:divBdr>
                <w:top w:val="none" w:sz="0" w:space="0" w:color="auto"/>
                <w:left w:val="none" w:sz="0" w:space="0" w:color="auto"/>
                <w:bottom w:val="none" w:sz="0" w:space="0" w:color="auto"/>
                <w:right w:val="none" w:sz="0" w:space="0" w:color="auto"/>
              </w:divBdr>
            </w:div>
            <w:div w:id="1201819908">
              <w:marLeft w:val="0"/>
              <w:marRight w:val="0"/>
              <w:marTop w:val="0"/>
              <w:marBottom w:val="0"/>
              <w:divBdr>
                <w:top w:val="none" w:sz="0" w:space="0" w:color="auto"/>
                <w:left w:val="none" w:sz="0" w:space="0" w:color="auto"/>
                <w:bottom w:val="none" w:sz="0" w:space="0" w:color="auto"/>
                <w:right w:val="none" w:sz="0" w:space="0" w:color="auto"/>
              </w:divBdr>
            </w:div>
            <w:div w:id="1266764542">
              <w:marLeft w:val="0"/>
              <w:marRight w:val="0"/>
              <w:marTop w:val="0"/>
              <w:marBottom w:val="0"/>
              <w:divBdr>
                <w:top w:val="none" w:sz="0" w:space="0" w:color="auto"/>
                <w:left w:val="none" w:sz="0" w:space="0" w:color="auto"/>
                <w:bottom w:val="none" w:sz="0" w:space="0" w:color="auto"/>
                <w:right w:val="none" w:sz="0" w:space="0" w:color="auto"/>
              </w:divBdr>
            </w:div>
            <w:div w:id="1315448144">
              <w:marLeft w:val="0"/>
              <w:marRight w:val="0"/>
              <w:marTop w:val="0"/>
              <w:marBottom w:val="0"/>
              <w:divBdr>
                <w:top w:val="none" w:sz="0" w:space="0" w:color="auto"/>
                <w:left w:val="none" w:sz="0" w:space="0" w:color="auto"/>
                <w:bottom w:val="none" w:sz="0" w:space="0" w:color="auto"/>
                <w:right w:val="none" w:sz="0" w:space="0" w:color="auto"/>
              </w:divBdr>
            </w:div>
            <w:div w:id="1343316051">
              <w:marLeft w:val="0"/>
              <w:marRight w:val="0"/>
              <w:marTop w:val="0"/>
              <w:marBottom w:val="0"/>
              <w:divBdr>
                <w:top w:val="none" w:sz="0" w:space="0" w:color="auto"/>
                <w:left w:val="none" w:sz="0" w:space="0" w:color="auto"/>
                <w:bottom w:val="none" w:sz="0" w:space="0" w:color="auto"/>
                <w:right w:val="none" w:sz="0" w:space="0" w:color="auto"/>
              </w:divBdr>
            </w:div>
            <w:div w:id="1472555697">
              <w:marLeft w:val="0"/>
              <w:marRight w:val="0"/>
              <w:marTop w:val="0"/>
              <w:marBottom w:val="0"/>
              <w:divBdr>
                <w:top w:val="none" w:sz="0" w:space="0" w:color="auto"/>
                <w:left w:val="none" w:sz="0" w:space="0" w:color="auto"/>
                <w:bottom w:val="none" w:sz="0" w:space="0" w:color="auto"/>
                <w:right w:val="none" w:sz="0" w:space="0" w:color="auto"/>
              </w:divBdr>
            </w:div>
            <w:div w:id="1506171953">
              <w:marLeft w:val="0"/>
              <w:marRight w:val="0"/>
              <w:marTop w:val="0"/>
              <w:marBottom w:val="0"/>
              <w:divBdr>
                <w:top w:val="none" w:sz="0" w:space="0" w:color="auto"/>
                <w:left w:val="none" w:sz="0" w:space="0" w:color="auto"/>
                <w:bottom w:val="none" w:sz="0" w:space="0" w:color="auto"/>
                <w:right w:val="none" w:sz="0" w:space="0" w:color="auto"/>
              </w:divBdr>
            </w:div>
            <w:div w:id="1513686082">
              <w:marLeft w:val="0"/>
              <w:marRight w:val="0"/>
              <w:marTop w:val="0"/>
              <w:marBottom w:val="0"/>
              <w:divBdr>
                <w:top w:val="none" w:sz="0" w:space="0" w:color="auto"/>
                <w:left w:val="none" w:sz="0" w:space="0" w:color="auto"/>
                <w:bottom w:val="none" w:sz="0" w:space="0" w:color="auto"/>
                <w:right w:val="none" w:sz="0" w:space="0" w:color="auto"/>
              </w:divBdr>
            </w:div>
            <w:div w:id="1525441020">
              <w:marLeft w:val="0"/>
              <w:marRight w:val="0"/>
              <w:marTop w:val="0"/>
              <w:marBottom w:val="0"/>
              <w:divBdr>
                <w:top w:val="none" w:sz="0" w:space="0" w:color="auto"/>
                <w:left w:val="none" w:sz="0" w:space="0" w:color="auto"/>
                <w:bottom w:val="none" w:sz="0" w:space="0" w:color="auto"/>
                <w:right w:val="none" w:sz="0" w:space="0" w:color="auto"/>
              </w:divBdr>
            </w:div>
            <w:div w:id="1534801860">
              <w:marLeft w:val="0"/>
              <w:marRight w:val="0"/>
              <w:marTop w:val="0"/>
              <w:marBottom w:val="0"/>
              <w:divBdr>
                <w:top w:val="none" w:sz="0" w:space="0" w:color="auto"/>
                <w:left w:val="none" w:sz="0" w:space="0" w:color="auto"/>
                <w:bottom w:val="none" w:sz="0" w:space="0" w:color="auto"/>
                <w:right w:val="none" w:sz="0" w:space="0" w:color="auto"/>
              </w:divBdr>
            </w:div>
            <w:div w:id="1566376243">
              <w:marLeft w:val="0"/>
              <w:marRight w:val="0"/>
              <w:marTop w:val="0"/>
              <w:marBottom w:val="0"/>
              <w:divBdr>
                <w:top w:val="none" w:sz="0" w:space="0" w:color="auto"/>
                <w:left w:val="none" w:sz="0" w:space="0" w:color="auto"/>
                <w:bottom w:val="none" w:sz="0" w:space="0" w:color="auto"/>
                <w:right w:val="none" w:sz="0" w:space="0" w:color="auto"/>
              </w:divBdr>
            </w:div>
            <w:div w:id="1599023166">
              <w:marLeft w:val="0"/>
              <w:marRight w:val="0"/>
              <w:marTop w:val="0"/>
              <w:marBottom w:val="0"/>
              <w:divBdr>
                <w:top w:val="none" w:sz="0" w:space="0" w:color="auto"/>
                <w:left w:val="none" w:sz="0" w:space="0" w:color="auto"/>
                <w:bottom w:val="none" w:sz="0" w:space="0" w:color="auto"/>
                <w:right w:val="none" w:sz="0" w:space="0" w:color="auto"/>
              </w:divBdr>
            </w:div>
            <w:div w:id="1694040236">
              <w:marLeft w:val="0"/>
              <w:marRight w:val="0"/>
              <w:marTop w:val="0"/>
              <w:marBottom w:val="0"/>
              <w:divBdr>
                <w:top w:val="none" w:sz="0" w:space="0" w:color="auto"/>
                <w:left w:val="none" w:sz="0" w:space="0" w:color="auto"/>
                <w:bottom w:val="none" w:sz="0" w:space="0" w:color="auto"/>
                <w:right w:val="none" w:sz="0" w:space="0" w:color="auto"/>
              </w:divBdr>
            </w:div>
            <w:div w:id="1768841942">
              <w:marLeft w:val="0"/>
              <w:marRight w:val="0"/>
              <w:marTop w:val="0"/>
              <w:marBottom w:val="0"/>
              <w:divBdr>
                <w:top w:val="none" w:sz="0" w:space="0" w:color="auto"/>
                <w:left w:val="none" w:sz="0" w:space="0" w:color="auto"/>
                <w:bottom w:val="none" w:sz="0" w:space="0" w:color="auto"/>
                <w:right w:val="none" w:sz="0" w:space="0" w:color="auto"/>
              </w:divBdr>
            </w:div>
            <w:div w:id="1794788088">
              <w:marLeft w:val="0"/>
              <w:marRight w:val="0"/>
              <w:marTop w:val="0"/>
              <w:marBottom w:val="0"/>
              <w:divBdr>
                <w:top w:val="none" w:sz="0" w:space="0" w:color="auto"/>
                <w:left w:val="none" w:sz="0" w:space="0" w:color="auto"/>
                <w:bottom w:val="none" w:sz="0" w:space="0" w:color="auto"/>
                <w:right w:val="none" w:sz="0" w:space="0" w:color="auto"/>
              </w:divBdr>
            </w:div>
            <w:div w:id="1833837165">
              <w:marLeft w:val="0"/>
              <w:marRight w:val="0"/>
              <w:marTop w:val="0"/>
              <w:marBottom w:val="0"/>
              <w:divBdr>
                <w:top w:val="none" w:sz="0" w:space="0" w:color="auto"/>
                <w:left w:val="none" w:sz="0" w:space="0" w:color="auto"/>
                <w:bottom w:val="none" w:sz="0" w:space="0" w:color="auto"/>
                <w:right w:val="none" w:sz="0" w:space="0" w:color="auto"/>
              </w:divBdr>
            </w:div>
            <w:div w:id="1847089449">
              <w:marLeft w:val="0"/>
              <w:marRight w:val="0"/>
              <w:marTop w:val="0"/>
              <w:marBottom w:val="0"/>
              <w:divBdr>
                <w:top w:val="none" w:sz="0" w:space="0" w:color="auto"/>
                <w:left w:val="none" w:sz="0" w:space="0" w:color="auto"/>
                <w:bottom w:val="none" w:sz="0" w:space="0" w:color="auto"/>
                <w:right w:val="none" w:sz="0" w:space="0" w:color="auto"/>
              </w:divBdr>
            </w:div>
            <w:div w:id="1886258904">
              <w:marLeft w:val="0"/>
              <w:marRight w:val="0"/>
              <w:marTop w:val="0"/>
              <w:marBottom w:val="0"/>
              <w:divBdr>
                <w:top w:val="none" w:sz="0" w:space="0" w:color="auto"/>
                <w:left w:val="none" w:sz="0" w:space="0" w:color="auto"/>
                <w:bottom w:val="none" w:sz="0" w:space="0" w:color="auto"/>
                <w:right w:val="none" w:sz="0" w:space="0" w:color="auto"/>
              </w:divBdr>
            </w:div>
            <w:div w:id="2036805505">
              <w:marLeft w:val="0"/>
              <w:marRight w:val="0"/>
              <w:marTop w:val="0"/>
              <w:marBottom w:val="0"/>
              <w:divBdr>
                <w:top w:val="none" w:sz="0" w:space="0" w:color="auto"/>
                <w:left w:val="none" w:sz="0" w:space="0" w:color="auto"/>
                <w:bottom w:val="none" w:sz="0" w:space="0" w:color="auto"/>
                <w:right w:val="none" w:sz="0" w:space="0" w:color="auto"/>
              </w:divBdr>
            </w:div>
            <w:div w:id="2075541686">
              <w:marLeft w:val="0"/>
              <w:marRight w:val="0"/>
              <w:marTop w:val="0"/>
              <w:marBottom w:val="0"/>
              <w:divBdr>
                <w:top w:val="none" w:sz="0" w:space="0" w:color="auto"/>
                <w:left w:val="none" w:sz="0" w:space="0" w:color="auto"/>
                <w:bottom w:val="none" w:sz="0" w:space="0" w:color="auto"/>
                <w:right w:val="none" w:sz="0" w:space="0" w:color="auto"/>
              </w:divBdr>
            </w:div>
            <w:div w:id="21217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2168">
      <w:bodyDiv w:val="1"/>
      <w:marLeft w:val="0"/>
      <w:marRight w:val="0"/>
      <w:marTop w:val="0"/>
      <w:marBottom w:val="0"/>
      <w:divBdr>
        <w:top w:val="none" w:sz="0" w:space="0" w:color="auto"/>
        <w:left w:val="none" w:sz="0" w:space="0" w:color="auto"/>
        <w:bottom w:val="none" w:sz="0" w:space="0" w:color="auto"/>
        <w:right w:val="none" w:sz="0" w:space="0" w:color="auto"/>
      </w:divBdr>
    </w:div>
    <w:div w:id="575406271">
      <w:bodyDiv w:val="1"/>
      <w:marLeft w:val="0"/>
      <w:marRight w:val="0"/>
      <w:marTop w:val="0"/>
      <w:marBottom w:val="0"/>
      <w:divBdr>
        <w:top w:val="none" w:sz="0" w:space="0" w:color="auto"/>
        <w:left w:val="none" w:sz="0" w:space="0" w:color="auto"/>
        <w:bottom w:val="none" w:sz="0" w:space="0" w:color="auto"/>
        <w:right w:val="none" w:sz="0" w:space="0" w:color="auto"/>
      </w:divBdr>
    </w:div>
    <w:div w:id="581262764">
      <w:bodyDiv w:val="1"/>
      <w:marLeft w:val="0"/>
      <w:marRight w:val="0"/>
      <w:marTop w:val="0"/>
      <w:marBottom w:val="0"/>
      <w:divBdr>
        <w:top w:val="none" w:sz="0" w:space="0" w:color="auto"/>
        <w:left w:val="none" w:sz="0" w:space="0" w:color="auto"/>
        <w:bottom w:val="none" w:sz="0" w:space="0" w:color="auto"/>
        <w:right w:val="none" w:sz="0" w:space="0" w:color="auto"/>
      </w:divBdr>
    </w:div>
    <w:div w:id="582763722">
      <w:bodyDiv w:val="1"/>
      <w:marLeft w:val="0"/>
      <w:marRight w:val="0"/>
      <w:marTop w:val="0"/>
      <w:marBottom w:val="0"/>
      <w:divBdr>
        <w:top w:val="none" w:sz="0" w:space="0" w:color="auto"/>
        <w:left w:val="none" w:sz="0" w:space="0" w:color="auto"/>
        <w:bottom w:val="none" w:sz="0" w:space="0" w:color="auto"/>
        <w:right w:val="none" w:sz="0" w:space="0" w:color="auto"/>
      </w:divBdr>
    </w:div>
    <w:div w:id="585574625">
      <w:bodyDiv w:val="1"/>
      <w:marLeft w:val="0"/>
      <w:marRight w:val="0"/>
      <w:marTop w:val="0"/>
      <w:marBottom w:val="0"/>
      <w:divBdr>
        <w:top w:val="none" w:sz="0" w:space="0" w:color="auto"/>
        <w:left w:val="none" w:sz="0" w:space="0" w:color="auto"/>
        <w:bottom w:val="none" w:sz="0" w:space="0" w:color="auto"/>
        <w:right w:val="none" w:sz="0" w:space="0" w:color="auto"/>
      </w:divBdr>
    </w:div>
    <w:div w:id="597098731">
      <w:bodyDiv w:val="1"/>
      <w:marLeft w:val="0"/>
      <w:marRight w:val="0"/>
      <w:marTop w:val="0"/>
      <w:marBottom w:val="0"/>
      <w:divBdr>
        <w:top w:val="none" w:sz="0" w:space="0" w:color="auto"/>
        <w:left w:val="none" w:sz="0" w:space="0" w:color="auto"/>
        <w:bottom w:val="none" w:sz="0" w:space="0" w:color="auto"/>
        <w:right w:val="none" w:sz="0" w:space="0" w:color="auto"/>
      </w:divBdr>
    </w:div>
    <w:div w:id="601298262">
      <w:bodyDiv w:val="1"/>
      <w:marLeft w:val="0"/>
      <w:marRight w:val="0"/>
      <w:marTop w:val="0"/>
      <w:marBottom w:val="0"/>
      <w:divBdr>
        <w:top w:val="none" w:sz="0" w:space="0" w:color="auto"/>
        <w:left w:val="none" w:sz="0" w:space="0" w:color="auto"/>
        <w:bottom w:val="none" w:sz="0" w:space="0" w:color="auto"/>
        <w:right w:val="none" w:sz="0" w:space="0" w:color="auto"/>
      </w:divBdr>
    </w:div>
    <w:div w:id="601886744">
      <w:bodyDiv w:val="1"/>
      <w:marLeft w:val="0"/>
      <w:marRight w:val="0"/>
      <w:marTop w:val="0"/>
      <w:marBottom w:val="0"/>
      <w:divBdr>
        <w:top w:val="none" w:sz="0" w:space="0" w:color="auto"/>
        <w:left w:val="none" w:sz="0" w:space="0" w:color="auto"/>
        <w:bottom w:val="none" w:sz="0" w:space="0" w:color="auto"/>
        <w:right w:val="none" w:sz="0" w:space="0" w:color="auto"/>
      </w:divBdr>
    </w:div>
    <w:div w:id="603390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7461">
          <w:marLeft w:val="0"/>
          <w:marRight w:val="0"/>
          <w:marTop w:val="0"/>
          <w:marBottom w:val="0"/>
          <w:divBdr>
            <w:top w:val="none" w:sz="0" w:space="0" w:color="auto"/>
            <w:left w:val="none" w:sz="0" w:space="0" w:color="auto"/>
            <w:bottom w:val="none" w:sz="0" w:space="0" w:color="auto"/>
            <w:right w:val="none" w:sz="0" w:space="0" w:color="auto"/>
          </w:divBdr>
        </w:div>
      </w:divsChild>
    </w:div>
    <w:div w:id="606037125">
      <w:bodyDiv w:val="1"/>
      <w:marLeft w:val="0"/>
      <w:marRight w:val="0"/>
      <w:marTop w:val="0"/>
      <w:marBottom w:val="0"/>
      <w:divBdr>
        <w:top w:val="none" w:sz="0" w:space="0" w:color="auto"/>
        <w:left w:val="none" w:sz="0" w:space="0" w:color="auto"/>
        <w:bottom w:val="none" w:sz="0" w:space="0" w:color="auto"/>
        <w:right w:val="none" w:sz="0" w:space="0" w:color="auto"/>
      </w:divBdr>
    </w:div>
    <w:div w:id="614991538">
      <w:bodyDiv w:val="1"/>
      <w:marLeft w:val="0"/>
      <w:marRight w:val="0"/>
      <w:marTop w:val="0"/>
      <w:marBottom w:val="0"/>
      <w:divBdr>
        <w:top w:val="none" w:sz="0" w:space="0" w:color="auto"/>
        <w:left w:val="none" w:sz="0" w:space="0" w:color="auto"/>
        <w:bottom w:val="none" w:sz="0" w:space="0" w:color="auto"/>
        <w:right w:val="none" w:sz="0" w:space="0" w:color="auto"/>
      </w:divBdr>
    </w:div>
    <w:div w:id="616375197">
      <w:bodyDiv w:val="1"/>
      <w:marLeft w:val="0"/>
      <w:marRight w:val="0"/>
      <w:marTop w:val="0"/>
      <w:marBottom w:val="0"/>
      <w:divBdr>
        <w:top w:val="none" w:sz="0" w:space="0" w:color="auto"/>
        <w:left w:val="none" w:sz="0" w:space="0" w:color="auto"/>
        <w:bottom w:val="none" w:sz="0" w:space="0" w:color="auto"/>
        <w:right w:val="none" w:sz="0" w:space="0" w:color="auto"/>
      </w:divBdr>
    </w:div>
    <w:div w:id="618224837">
      <w:bodyDiv w:val="1"/>
      <w:marLeft w:val="0"/>
      <w:marRight w:val="0"/>
      <w:marTop w:val="0"/>
      <w:marBottom w:val="0"/>
      <w:divBdr>
        <w:top w:val="none" w:sz="0" w:space="0" w:color="auto"/>
        <w:left w:val="none" w:sz="0" w:space="0" w:color="auto"/>
        <w:bottom w:val="none" w:sz="0" w:space="0" w:color="auto"/>
        <w:right w:val="none" w:sz="0" w:space="0" w:color="auto"/>
      </w:divBdr>
    </w:div>
    <w:div w:id="622612855">
      <w:bodyDiv w:val="1"/>
      <w:marLeft w:val="0"/>
      <w:marRight w:val="0"/>
      <w:marTop w:val="0"/>
      <w:marBottom w:val="0"/>
      <w:divBdr>
        <w:top w:val="none" w:sz="0" w:space="0" w:color="auto"/>
        <w:left w:val="none" w:sz="0" w:space="0" w:color="auto"/>
        <w:bottom w:val="none" w:sz="0" w:space="0" w:color="auto"/>
        <w:right w:val="none" w:sz="0" w:space="0" w:color="auto"/>
      </w:divBdr>
    </w:div>
    <w:div w:id="624580874">
      <w:bodyDiv w:val="1"/>
      <w:marLeft w:val="0"/>
      <w:marRight w:val="0"/>
      <w:marTop w:val="0"/>
      <w:marBottom w:val="0"/>
      <w:divBdr>
        <w:top w:val="none" w:sz="0" w:space="0" w:color="auto"/>
        <w:left w:val="none" w:sz="0" w:space="0" w:color="auto"/>
        <w:bottom w:val="none" w:sz="0" w:space="0" w:color="auto"/>
        <w:right w:val="none" w:sz="0" w:space="0" w:color="auto"/>
      </w:divBdr>
    </w:div>
    <w:div w:id="624888752">
      <w:bodyDiv w:val="1"/>
      <w:marLeft w:val="0"/>
      <w:marRight w:val="0"/>
      <w:marTop w:val="0"/>
      <w:marBottom w:val="0"/>
      <w:divBdr>
        <w:top w:val="none" w:sz="0" w:space="0" w:color="auto"/>
        <w:left w:val="none" w:sz="0" w:space="0" w:color="auto"/>
        <w:bottom w:val="none" w:sz="0" w:space="0" w:color="auto"/>
        <w:right w:val="none" w:sz="0" w:space="0" w:color="auto"/>
      </w:divBdr>
      <w:divsChild>
        <w:div w:id="69693784">
          <w:marLeft w:val="0"/>
          <w:marRight w:val="0"/>
          <w:marTop w:val="0"/>
          <w:marBottom w:val="0"/>
          <w:divBdr>
            <w:top w:val="none" w:sz="0" w:space="0" w:color="auto"/>
            <w:left w:val="none" w:sz="0" w:space="0" w:color="auto"/>
            <w:bottom w:val="none" w:sz="0" w:space="0" w:color="auto"/>
            <w:right w:val="none" w:sz="0" w:space="0" w:color="auto"/>
          </w:divBdr>
        </w:div>
        <w:div w:id="368801392">
          <w:marLeft w:val="0"/>
          <w:marRight w:val="0"/>
          <w:marTop w:val="0"/>
          <w:marBottom w:val="0"/>
          <w:divBdr>
            <w:top w:val="none" w:sz="0" w:space="0" w:color="auto"/>
            <w:left w:val="none" w:sz="0" w:space="0" w:color="auto"/>
            <w:bottom w:val="none" w:sz="0" w:space="0" w:color="auto"/>
            <w:right w:val="none" w:sz="0" w:space="0" w:color="auto"/>
          </w:divBdr>
        </w:div>
        <w:div w:id="514081822">
          <w:marLeft w:val="0"/>
          <w:marRight w:val="0"/>
          <w:marTop w:val="0"/>
          <w:marBottom w:val="0"/>
          <w:divBdr>
            <w:top w:val="none" w:sz="0" w:space="0" w:color="auto"/>
            <w:left w:val="none" w:sz="0" w:space="0" w:color="auto"/>
            <w:bottom w:val="none" w:sz="0" w:space="0" w:color="auto"/>
            <w:right w:val="none" w:sz="0" w:space="0" w:color="auto"/>
          </w:divBdr>
        </w:div>
        <w:div w:id="848445816">
          <w:marLeft w:val="0"/>
          <w:marRight w:val="0"/>
          <w:marTop w:val="0"/>
          <w:marBottom w:val="0"/>
          <w:divBdr>
            <w:top w:val="none" w:sz="0" w:space="0" w:color="auto"/>
            <w:left w:val="none" w:sz="0" w:space="0" w:color="auto"/>
            <w:bottom w:val="none" w:sz="0" w:space="0" w:color="auto"/>
            <w:right w:val="none" w:sz="0" w:space="0" w:color="auto"/>
          </w:divBdr>
        </w:div>
        <w:div w:id="1109353156">
          <w:marLeft w:val="0"/>
          <w:marRight w:val="0"/>
          <w:marTop w:val="0"/>
          <w:marBottom w:val="0"/>
          <w:divBdr>
            <w:top w:val="none" w:sz="0" w:space="0" w:color="auto"/>
            <w:left w:val="none" w:sz="0" w:space="0" w:color="auto"/>
            <w:bottom w:val="none" w:sz="0" w:space="0" w:color="auto"/>
            <w:right w:val="none" w:sz="0" w:space="0" w:color="auto"/>
          </w:divBdr>
        </w:div>
        <w:div w:id="1423381912">
          <w:marLeft w:val="0"/>
          <w:marRight w:val="0"/>
          <w:marTop w:val="0"/>
          <w:marBottom w:val="0"/>
          <w:divBdr>
            <w:top w:val="none" w:sz="0" w:space="0" w:color="auto"/>
            <w:left w:val="none" w:sz="0" w:space="0" w:color="auto"/>
            <w:bottom w:val="none" w:sz="0" w:space="0" w:color="auto"/>
            <w:right w:val="none" w:sz="0" w:space="0" w:color="auto"/>
          </w:divBdr>
        </w:div>
        <w:div w:id="1931888670">
          <w:marLeft w:val="0"/>
          <w:marRight w:val="0"/>
          <w:marTop w:val="0"/>
          <w:marBottom w:val="0"/>
          <w:divBdr>
            <w:top w:val="none" w:sz="0" w:space="0" w:color="auto"/>
            <w:left w:val="none" w:sz="0" w:space="0" w:color="auto"/>
            <w:bottom w:val="none" w:sz="0" w:space="0" w:color="auto"/>
            <w:right w:val="none" w:sz="0" w:space="0" w:color="auto"/>
          </w:divBdr>
        </w:div>
      </w:divsChild>
    </w:div>
    <w:div w:id="629946258">
      <w:bodyDiv w:val="1"/>
      <w:marLeft w:val="0"/>
      <w:marRight w:val="0"/>
      <w:marTop w:val="0"/>
      <w:marBottom w:val="0"/>
      <w:divBdr>
        <w:top w:val="none" w:sz="0" w:space="0" w:color="auto"/>
        <w:left w:val="none" w:sz="0" w:space="0" w:color="auto"/>
        <w:bottom w:val="none" w:sz="0" w:space="0" w:color="auto"/>
        <w:right w:val="none" w:sz="0" w:space="0" w:color="auto"/>
      </w:divBdr>
    </w:div>
    <w:div w:id="630327669">
      <w:bodyDiv w:val="1"/>
      <w:marLeft w:val="0"/>
      <w:marRight w:val="0"/>
      <w:marTop w:val="0"/>
      <w:marBottom w:val="0"/>
      <w:divBdr>
        <w:top w:val="none" w:sz="0" w:space="0" w:color="auto"/>
        <w:left w:val="none" w:sz="0" w:space="0" w:color="auto"/>
        <w:bottom w:val="none" w:sz="0" w:space="0" w:color="auto"/>
        <w:right w:val="none" w:sz="0" w:space="0" w:color="auto"/>
      </w:divBdr>
    </w:div>
    <w:div w:id="637347184">
      <w:bodyDiv w:val="1"/>
      <w:marLeft w:val="0"/>
      <w:marRight w:val="0"/>
      <w:marTop w:val="0"/>
      <w:marBottom w:val="0"/>
      <w:divBdr>
        <w:top w:val="none" w:sz="0" w:space="0" w:color="auto"/>
        <w:left w:val="none" w:sz="0" w:space="0" w:color="auto"/>
        <w:bottom w:val="none" w:sz="0" w:space="0" w:color="auto"/>
        <w:right w:val="none" w:sz="0" w:space="0" w:color="auto"/>
      </w:divBdr>
    </w:div>
    <w:div w:id="638152244">
      <w:bodyDiv w:val="1"/>
      <w:marLeft w:val="0"/>
      <w:marRight w:val="0"/>
      <w:marTop w:val="0"/>
      <w:marBottom w:val="0"/>
      <w:divBdr>
        <w:top w:val="none" w:sz="0" w:space="0" w:color="auto"/>
        <w:left w:val="none" w:sz="0" w:space="0" w:color="auto"/>
        <w:bottom w:val="none" w:sz="0" w:space="0" w:color="auto"/>
        <w:right w:val="none" w:sz="0" w:space="0" w:color="auto"/>
      </w:divBdr>
      <w:divsChild>
        <w:div w:id="848451595">
          <w:marLeft w:val="0"/>
          <w:marRight w:val="0"/>
          <w:marTop w:val="0"/>
          <w:marBottom w:val="450"/>
          <w:divBdr>
            <w:top w:val="none" w:sz="0" w:space="0" w:color="auto"/>
            <w:left w:val="none" w:sz="0" w:space="0" w:color="auto"/>
            <w:bottom w:val="none" w:sz="0" w:space="0" w:color="auto"/>
            <w:right w:val="none" w:sz="0" w:space="0" w:color="auto"/>
          </w:divBdr>
          <w:divsChild>
            <w:div w:id="1342855876">
              <w:marLeft w:val="0"/>
              <w:marRight w:val="0"/>
              <w:marTop w:val="0"/>
              <w:marBottom w:val="0"/>
              <w:divBdr>
                <w:top w:val="none" w:sz="0" w:space="0" w:color="auto"/>
                <w:left w:val="none" w:sz="0" w:space="0" w:color="auto"/>
                <w:bottom w:val="none" w:sz="0" w:space="0" w:color="auto"/>
                <w:right w:val="none" w:sz="0" w:space="0" w:color="auto"/>
              </w:divBdr>
              <w:divsChild>
                <w:div w:id="812335377">
                  <w:marLeft w:val="0"/>
                  <w:marRight w:val="0"/>
                  <w:marTop w:val="0"/>
                  <w:marBottom w:val="0"/>
                  <w:divBdr>
                    <w:top w:val="none" w:sz="0" w:space="0" w:color="auto"/>
                    <w:left w:val="none" w:sz="0" w:space="0" w:color="auto"/>
                    <w:bottom w:val="none" w:sz="0" w:space="0" w:color="auto"/>
                    <w:right w:val="none" w:sz="0" w:space="0" w:color="auto"/>
                  </w:divBdr>
                  <w:divsChild>
                    <w:div w:id="413169840">
                      <w:marLeft w:val="0"/>
                      <w:marRight w:val="0"/>
                      <w:marTop w:val="0"/>
                      <w:marBottom w:val="0"/>
                      <w:divBdr>
                        <w:top w:val="none" w:sz="0" w:space="0" w:color="auto"/>
                        <w:left w:val="none" w:sz="0" w:space="0" w:color="auto"/>
                        <w:bottom w:val="none" w:sz="0" w:space="0" w:color="auto"/>
                        <w:right w:val="none" w:sz="0" w:space="0" w:color="auto"/>
                      </w:divBdr>
                      <w:divsChild>
                        <w:div w:id="2035383442">
                          <w:marLeft w:val="0"/>
                          <w:marRight w:val="1911"/>
                          <w:marTop w:val="0"/>
                          <w:marBottom w:val="0"/>
                          <w:divBdr>
                            <w:top w:val="none" w:sz="0" w:space="0" w:color="auto"/>
                            <w:left w:val="none" w:sz="0" w:space="0" w:color="auto"/>
                            <w:bottom w:val="none" w:sz="0" w:space="0" w:color="auto"/>
                            <w:right w:val="none" w:sz="0" w:space="0" w:color="auto"/>
                          </w:divBdr>
                          <w:divsChild>
                            <w:div w:id="1416168128">
                              <w:marLeft w:val="1465"/>
                              <w:marRight w:val="400"/>
                              <w:marTop w:val="0"/>
                              <w:marBottom w:val="0"/>
                              <w:divBdr>
                                <w:top w:val="none" w:sz="0" w:space="0" w:color="auto"/>
                                <w:left w:val="none" w:sz="0" w:space="0" w:color="auto"/>
                                <w:bottom w:val="none" w:sz="0" w:space="0" w:color="auto"/>
                                <w:right w:val="none" w:sz="0" w:space="0" w:color="auto"/>
                              </w:divBdr>
                              <w:divsChild>
                                <w:div w:id="1235091938">
                                  <w:marLeft w:val="0"/>
                                  <w:marRight w:val="0"/>
                                  <w:marTop w:val="0"/>
                                  <w:marBottom w:val="0"/>
                                  <w:divBdr>
                                    <w:top w:val="none" w:sz="0" w:space="0" w:color="auto"/>
                                    <w:left w:val="none" w:sz="0" w:space="0" w:color="auto"/>
                                    <w:bottom w:val="single" w:sz="6" w:space="11" w:color="EBEBEB"/>
                                    <w:right w:val="none" w:sz="0" w:space="0" w:color="auto"/>
                                  </w:divBdr>
                                  <w:divsChild>
                                    <w:div w:id="906916504">
                                      <w:marLeft w:val="0"/>
                                      <w:marRight w:val="225"/>
                                      <w:marTop w:val="0"/>
                                      <w:marBottom w:val="0"/>
                                      <w:divBdr>
                                        <w:top w:val="none" w:sz="0" w:space="0" w:color="auto"/>
                                        <w:left w:val="none" w:sz="0" w:space="0" w:color="auto"/>
                                        <w:bottom w:val="none" w:sz="0" w:space="0" w:color="auto"/>
                                        <w:right w:val="none" w:sz="0" w:space="0" w:color="auto"/>
                                      </w:divBdr>
                                    </w:div>
                                    <w:div w:id="1813860660">
                                      <w:marLeft w:val="0"/>
                                      <w:marRight w:val="0"/>
                                      <w:marTop w:val="0"/>
                                      <w:marBottom w:val="0"/>
                                      <w:divBdr>
                                        <w:top w:val="none" w:sz="0" w:space="0" w:color="auto"/>
                                        <w:left w:val="none" w:sz="0" w:space="0" w:color="auto"/>
                                        <w:bottom w:val="none" w:sz="0" w:space="0" w:color="auto"/>
                                        <w:right w:val="none" w:sz="0" w:space="0" w:color="auto"/>
                                      </w:divBdr>
                                      <w:divsChild>
                                        <w:div w:id="2718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01049">
      <w:bodyDiv w:val="1"/>
      <w:marLeft w:val="0"/>
      <w:marRight w:val="0"/>
      <w:marTop w:val="0"/>
      <w:marBottom w:val="0"/>
      <w:divBdr>
        <w:top w:val="none" w:sz="0" w:space="0" w:color="auto"/>
        <w:left w:val="none" w:sz="0" w:space="0" w:color="auto"/>
        <w:bottom w:val="none" w:sz="0" w:space="0" w:color="auto"/>
        <w:right w:val="none" w:sz="0" w:space="0" w:color="auto"/>
      </w:divBdr>
    </w:div>
    <w:div w:id="644044604">
      <w:bodyDiv w:val="1"/>
      <w:marLeft w:val="0"/>
      <w:marRight w:val="0"/>
      <w:marTop w:val="0"/>
      <w:marBottom w:val="0"/>
      <w:divBdr>
        <w:top w:val="none" w:sz="0" w:space="0" w:color="auto"/>
        <w:left w:val="none" w:sz="0" w:space="0" w:color="auto"/>
        <w:bottom w:val="none" w:sz="0" w:space="0" w:color="auto"/>
        <w:right w:val="none" w:sz="0" w:space="0" w:color="auto"/>
      </w:divBdr>
    </w:div>
    <w:div w:id="644047441">
      <w:bodyDiv w:val="1"/>
      <w:marLeft w:val="0"/>
      <w:marRight w:val="0"/>
      <w:marTop w:val="0"/>
      <w:marBottom w:val="0"/>
      <w:divBdr>
        <w:top w:val="none" w:sz="0" w:space="0" w:color="auto"/>
        <w:left w:val="none" w:sz="0" w:space="0" w:color="auto"/>
        <w:bottom w:val="none" w:sz="0" w:space="0" w:color="auto"/>
        <w:right w:val="none" w:sz="0" w:space="0" w:color="auto"/>
      </w:divBdr>
    </w:div>
    <w:div w:id="654917590">
      <w:bodyDiv w:val="1"/>
      <w:marLeft w:val="0"/>
      <w:marRight w:val="0"/>
      <w:marTop w:val="0"/>
      <w:marBottom w:val="0"/>
      <w:divBdr>
        <w:top w:val="none" w:sz="0" w:space="0" w:color="auto"/>
        <w:left w:val="none" w:sz="0" w:space="0" w:color="auto"/>
        <w:bottom w:val="none" w:sz="0" w:space="0" w:color="auto"/>
        <w:right w:val="none" w:sz="0" w:space="0" w:color="auto"/>
      </w:divBdr>
      <w:divsChild>
        <w:div w:id="86276022">
          <w:marLeft w:val="0"/>
          <w:marRight w:val="0"/>
          <w:marTop w:val="0"/>
          <w:marBottom w:val="0"/>
          <w:divBdr>
            <w:top w:val="none" w:sz="0" w:space="0" w:color="auto"/>
            <w:left w:val="none" w:sz="0" w:space="0" w:color="auto"/>
            <w:bottom w:val="none" w:sz="0" w:space="0" w:color="auto"/>
            <w:right w:val="none" w:sz="0" w:space="0" w:color="auto"/>
          </w:divBdr>
        </w:div>
        <w:div w:id="407070745">
          <w:marLeft w:val="0"/>
          <w:marRight w:val="0"/>
          <w:marTop w:val="0"/>
          <w:marBottom w:val="0"/>
          <w:divBdr>
            <w:top w:val="none" w:sz="0" w:space="0" w:color="auto"/>
            <w:left w:val="none" w:sz="0" w:space="0" w:color="auto"/>
            <w:bottom w:val="none" w:sz="0" w:space="0" w:color="auto"/>
            <w:right w:val="none" w:sz="0" w:space="0" w:color="auto"/>
          </w:divBdr>
        </w:div>
        <w:div w:id="428088081">
          <w:marLeft w:val="0"/>
          <w:marRight w:val="0"/>
          <w:marTop w:val="0"/>
          <w:marBottom w:val="0"/>
          <w:divBdr>
            <w:top w:val="none" w:sz="0" w:space="0" w:color="auto"/>
            <w:left w:val="none" w:sz="0" w:space="0" w:color="auto"/>
            <w:bottom w:val="none" w:sz="0" w:space="0" w:color="auto"/>
            <w:right w:val="none" w:sz="0" w:space="0" w:color="auto"/>
          </w:divBdr>
        </w:div>
        <w:div w:id="701982422">
          <w:marLeft w:val="0"/>
          <w:marRight w:val="0"/>
          <w:marTop w:val="0"/>
          <w:marBottom w:val="0"/>
          <w:divBdr>
            <w:top w:val="none" w:sz="0" w:space="0" w:color="auto"/>
            <w:left w:val="none" w:sz="0" w:space="0" w:color="auto"/>
            <w:bottom w:val="none" w:sz="0" w:space="0" w:color="auto"/>
            <w:right w:val="none" w:sz="0" w:space="0" w:color="auto"/>
          </w:divBdr>
        </w:div>
        <w:div w:id="942227450">
          <w:marLeft w:val="0"/>
          <w:marRight w:val="0"/>
          <w:marTop w:val="0"/>
          <w:marBottom w:val="0"/>
          <w:divBdr>
            <w:top w:val="none" w:sz="0" w:space="0" w:color="auto"/>
            <w:left w:val="none" w:sz="0" w:space="0" w:color="auto"/>
            <w:bottom w:val="none" w:sz="0" w:space="0" w:color="auto"/>
            <w:right w:val="none" w:sz="0" w:space="0" w:color="auto"/>
          </w:divBdr>
        </w:div>
        <w:div w:id="1326981743">
          <w:marLeft w:val="0"/>
          <w:marRight w:val="0"/>
          <w:marTop w:val="0"/>
          <w:marBottom w:val="0"/>
          <w:divBdr>
            <w:top w:val="none" w:sz="0" w:space="0" w:color="auto"/>
            <w:left w:val="none" w:sz="0" w:space="0" w:color="auto"/>
            <w:bottom w:val="none" w:sz="0" w:space="0" w:color="auto"/>
            <w:right w:val="none" w:sz="0" w:space="0" w:color="auto"/>
          </w:divBdr>
        </w:div>
        <w:div w:id="2025276575">
          <w:marLeft w:val="0"/>
          <w:marRight w:val="0"/>
          <w:marTop w:val="0"/>
          <w:marBottom w:val="0"/>
          <w:divBdr>
            <w:top w:val="none" w:sz="0" w:space="0" w:color="auto"/>
            <w:left w:val="none" w:sz="0" w:space="0" w:color="auto"/>
            <w:bottom w:val="none" w:sz="0" w:space="0" w:color="auto"/>
            <w:right w:val="none" w:sz="0" w:space="0" w:color="auto"/>
          </w:divBdr>
        </w:div>
      </w:divsChild>
    </w:div>
    <w:div w:id="656230015">
      <w:bodyDiv w:val="1"/>
      <w:marLeft w:val="0"/>
      <w:marRight w:val="0"/>
      <w:marTop w:val="0"/>
      <w:marBottom w:val="0"/>
      <w:divBdr>
        <w:top w:val="none" w:sz="0" w:space="0" w:color="auto"/>
        <w:left w:val="none" w:sz="0" w:space="0" w:color="auto"/>
        <w:bottom w:val="none" w:sz="0" w:space="0" w:color="auto"/>
        <w:right w:val="none" w:sz="0" w:space="0" w:color="auto"/>
      </w:divBdr>
    </w:div>
    <w:div w:id="673607582">
      <w:bodyDiv w:val="1"/>
      <w:marLeft w:val="0"/>
      <w:marRight w:val="0"/>
      <w:marTop w:val="0"/>
      <w:marBottom w:val="0"/>
      <w:divBdr>
        <w:top w:val="none" w:sz="0" w:space="0" w:color="auto"/>
        <w:left w:val="none" w:sz="0" w:space="0" w:color="auto"/>
        <w:bottom w:val="none" w:sz="0" w:space="0" w:color="auto"/>
        <w:right w:val="none" w:sz="0" w:space="0" w:color="auto"/>
      </w:divBdr>
    </w:div>
    <w:div w:id="677000406">
      <w:bodyDiv w:val="1"/>
      <w:marLeft w:val="0"/>
      <w:marRight w:val="0"/>
      <w:marTop w:val="0"/>
      <w:marBottom w:val="0"/>
      <w:divBdr>
        <w:top w:val="none" w:sz="0" w:space="0" w:color="auto"/>
        <w:left w:val="none" w:sz="0" w:space="0" w:color="auto"/>
        <w:bottom w:val="none" w:sz="0" w:space="0" w:color="auto"/>
        <w:right w:val="none" w:sz="0" w:space="0" w:color="auto"/>
      </w:divBdr>
      <w:divsChild>
        <w:div w:id="768353692">
          <w:marLeft w:val="0"/>
          <w:marRight w:val="0"/>
          <w:marTop w:val="0"/>
          <w:marBottom w:val="0"/>
          <w:divBdr>
            <w:top w:val="none" w:sz="0" w:space="0" w:color="auto"/>
            <w:left w:val="none" w:sz="0" w:space="0" w:color="auto"/>
            <w:bottom w:val="none" w:sz="0" w:space="0" w:color="auto"/>
            <w:right w:val="none" w:sz="0" w:space="0" w:color="auto"/>
          </w:divBdr>
        </w:div>
        <w:div w:id="925654619">
          <w:marLeft w:val="0"/>
          <w:marRight w:val="0"/>
          <w:marTop w:val="0"/>
          <w:marBottom w:val="0"/>
          <w:divBdr>
            <w:top w:val="none" w:sz="0" w:space="0" w:color="auto"/>
            <w:left w:val="none" w:sz="0" w:space="0" w:color="auto"/>
            <w:bottom w:val="none" w:sz="0" w:space="0" w:color="auto"/>
            <w:right w:val="none" w:sz="0" w:space="0" w:color="auto"/>
          </w:divBdr>
        </w:div>
        <w:div w:id="1090740449">
          <w:marLeft w:val="0"/>
          <w:marRight w:val="0"/>
          <w:marTop w:val="0"/>
          <w:marBottom w:val="0"/>
          <w:divBdr>
            <w:top w:val="none" w:sz="0" w:space="0" w:color="auto"/>
            <w:left w:val="none" w:sz="0" w:space="0" w:color="auto"/>
            <w:bottom w:val="none" w:sz="0" w:space="0" w:color="auto"/>
            <w:right w:val="none" w:sz="0" w:space="0" w:color="auto"/>
          </w:divBdr>
        </w:div>
        <w:div w:id="1917282089">
          <w:marLeft w:val="0"/>
          <w:marRight w:val="0"/>
          <w:marTop w:val="0"/>
          <w:marBottom w:val="0"/>
          <w:divBdr>
            <w:top w:val="none" w:sz="0" w:space="0" w:color="auto"/>
            <w:left w:val="none" w:sz="0" w:space="0" w:color="auto"/>
            <w:bottom w:val="none" w:sz="0" w:space="0" w:color="auto"/>
            <w:right w:val="none" w:sz="0" w:space="0" w:color="auto"/>
          </w:divBdr>
        </w:div>
        <w:div w:id="2048599644">
          <w:marLeft w:val="0"/>
          <w:marRight w:val="0"/>
          <w:marTop w:val="0"/>
          <w:marBottom w:val="0"/>
          <w:divBdr>
            <w:top w:val="none" w:sz="0" w:space="0" w:color="auto"/>
            <w:left w:val="none" w:sz="0" w:space="0" w:color="auto"/>
            <w:bottom w:val="none" w:sz="0" w:space="0" w:color="auto"/>
            <w:right w:val="none" w:sz="0" w:space="0" w:color="auto"/>
          </w:divBdr>
        </w:div>
      </w:divsChild>
    </w:div>
    <w:div w:id="681325745">
      <w:bodyDiv w:val="1"/>
      <w:marLeft w:val="0"/>
      <w:marRight w:val="0"/>
      <w:marTop w:val="0"/>
      <w:marBottom w:val="0"/>
      <w:divBdr>
        <w:top w:val="none" w:sz="0" w:space="0" w:color="auto"/>
        <w:left w:val="none" w:sz="0" w:space="0" w:color="auto"/>
        <w:bottom w:val="none" w:sz="0" w:space="0" w:color="auto"/>
        <w:right w:val="none" w:sz="0" w:space="0" w:color="auto"/>
      </w:divBdr>
    </w:div>
    <w:div w:id="685598169">
      <w:bodyDiv w:val="1"/>
      <w:marLeft w:val="0"/>
      <w:marRight w:val="0"/>
      <w:marTop w:val="0"/>
      <w:marBottom w:val="0"/>
      <w:divBdr>
        <w:top w:val="none" w:sz="0" w:space="0" w:color="auto"/>
        <w:left w:val="none" w:sz="0" w:space="0" w:color="auto"/>
        <w:bottom w:val="none" w:sz="0" w:space="0" w:color="auto"/>
        <w:right w:val="none" w:sz="0" w:space="0" w:color="auto"/>
      </w:divBdr>
    </w:div>
    <w:div w:id="687870287">
      <w:bodyDiv w:val="1"/>
      <w:marLeft w:val="0"/>
      <w:marRight w:val="0"/>
      <w:marTop w:val="0"/>
      <w:marBottom w:val="0"/>
      <w:divBdr>
        <w:top w:val="none" w:sz="0" w:space="0" w:color="auto"/>
        <w:left w:val="none" w:sz="0" w:space="0" w:color="auto"/>
        <w:bottom w:val="none" w:sz="0" w:space="0" w:color="auto"/>
        <w:right w:val="none" w:sz="0" w:space="0" w:color="auto"/>
      </w:divBdr>
    </w:div>
    <w:div w:id="695271884">
      <w:bodyDiv w:val="1"/>
      <w:marLeft w:val="0"/>
      <w:marRight w:val="0"/>
      <w:marTop w:val="0"/>
      <w:marBottom w:val="0"/>
      <w:divBdr>
        <w:top w:val="none" w:sz="0" w:space="0" w:color="auto"/>
        <w:left w:val="none" w:sz="0" w:space="0" w:color="auto"/>
        <w:bottom w:val="none" w:sz="0" w:space="0" w:color="auto"/>
        <w:right w:val="none" w:sz="0" w:space="0" w:color="auto"/>
      </w:divBdr>
    </w:div>
    <w:div w:id="715397256">
      <w:bodyDiv w:val="1"/>
      <w:marLeft w:val="0"/>
      <w:marRight w:val="0"/>
      <w:marTop w:val="0"/>
      <w:marBottom w:val="0"/>
      <w:divBdr>
        <w:top w:val="none" w:sz="0" w:space="0" w:color="auto"/>
        <w:left w:val="none" w:sz="0" w:space="0" w:color="auto"/>
        <w:bottom w:val="none" w:sz="0" w:space="0" w:color="auto"/>
        <w:right w:val="none" w:sz="0" w:space="0" w:color="auto"/>
      </w:divBdr>
    </w:div>
    <w:div w:id="718624392">
      <w:bodyDiv w:val="1"/>
      <w:marLeft w:val="0"/>
      <w:marRight w:val="0"/>
      <w:marTop w:val="0"/>
      <w:marBottom w:val="0"/>
      <w:divBdr>
        <w:top w:val="none" w:sz="0" w:space="0" w:color="auto"/>
        <w:left w:val="none" w:sz="0" w:space="0" w:color="auto"/>
        <w:bottom w:val="none" w:sz="0" w:space="0" w:color="auto"/>
        <w:right w:val="none" w:sz="0" w:space="0" w:color="auto"/>
      </w:divBdr>
    </w:div>
    <w:div w:id="719474296">
      <w:bodyDiv w:val="1"/>
      <w:marLeft w:val="0"/>
      <w:marRight w:val="0"/>
      <w:marTop w:val="0"/>
      <w:marBottom w:val="0"/>
      <w:divBdr>
        <w:top w:val="none" w:sz="0" w:space="0" w:color="auto"/>
        <w:left w:val="none" w:sz="0" w:space="0" w:color="auto"/>
        <w:bottom w:val="none" w:sz="0" w:space="0" w:color="auto"/>
        <w:right w:val="none" w:sz="0" w:space="0" w:color="auto"/>
      </w:divBdr>
    </w:div>
    <w:div w:id="722292561">
      <w:bodyDiv w:val="1"/>
      <w:marLeft w:val="0"/>
      <w:marRight w:val="0"/>
      <w:marTop w:val="0"/>
      <w:marBottom w:val="0"/>
      <w:divBdr>
        <w:top w:val="none" w:sz="0" w:space="0" w:color="auto"/>
        <w:left w:val="none" w:sz="0" w:space="0" w:color="auto"/>
        <w:bottom w:val="none" w:sz="0" w:space="0" w:color="auto"/>
        <w:right w:val="none" w:sz="0" w:space="0" w:color="auto"/>
      </w:divBdr>
    </w:div>
    <w:div w:id="724377437">
      <w:bodyDiv w:val="1"/>
      <w:marLeft w:val="0"/>
      <w:marRight w:val="0"/>
      <w:marTop w:val="0"/>
      <w:marBottom w:val="0"/>
      <w:divBdr>
        <w:top w:val="none" w:sz="0" w:space="0" w:color="auto"/>
        <w:left w:val="none" w:sz="0" w:space="0" w:color="auto"/>
        <w:bottom w:val="none" w:sz="0" w:space="0" w:color="auto"/>
        <w:right w:val="none" w:sz="0" w:space="0" w:color="auto"/>
      </w:divBdr>
    </w:div>
    <w:div w:id="724450652">
      <w:bodyDiv w:val="1"/>
      <w:marLeft w:val="0"/>
      <w:marRight w:val="0"/>
      <w:marTop w:val="0"/>
      <w:marBottom w:val="0"/>
      <w:divBdr>
        <w:top w:val="none" w:sz="0" w:space="0" w:color="auto"/>
        <w:left w:val="none" w:sz="0" w:space="0" w:color="auto"/>
        <w:bottom w:val="none" w:sz="0" w:space="0" w:color="auto"/>
        <w:right w:val="none" w:sz="0" w:space="0" w:color="auto"/>
      </w:divBdr>
    </w:div>
    <w:div w:id="725644491">
      <w:bodyDiv w:val="1"/>
      <w:marLeft w:val="0"/>
      <w:marRight w:val="0"/>
      <w:marTop w:val="0"/>
      <w:marBottom w:val="0"/>
      <w:divBdr>
        <w:top w:val="none" w:sz="0" w:space="0" w:color="auto"/>
        <w:left w:val="none" w:sz="0" w:space="0" w:color="auto"/>
        <w:bottom w:val="none" w:sz="0" w:space="0" w:color="auto"/>
        <w:right w:val="none" w:sz="0" w:space="0" w:color="auto"/>
      </w:divBdr>
    </w:div>
    <w:div w:id="729425292">
      <w:bodyDiv w:val="1"/>
      <w:marLeft w:val="0"/>
      <w:marRight w:val="0"/>
      <w:marTop w:val="0"/>
      <w:marBottom w:val="0"/>
      <w:divBdr>
        <w:top w:val="none" w:sz="0" w:space="0" w:color="auto"/>
        <w:left w:val="none" w:sz="0" w:space="0" w:color="auto"/>
        <w:bottom w:val="none" w:sz="0" w:space="0" w:color="auto"/>
        <w:right w:val="none" w:sz="0" w:space="0" w:color="auto"/>
      </w:divBdr>
    </w:div>
    <w:div w:id="737048655">
      <w:bodyDiv w:val="1"/>
      <w:marLeft w:val="0"/>
      <w:marRight w:val="0"/>
      <w:marTop w:val="0"/>
      <w:marBottom w:val="0"/>
      <w:divBdr>
        <w:top w:val="none" w:sz="0" w:space="0" w:color="auto"/>
        <w:left w:val="none" w:sz="0" w:space="0" w:color="auto"/>
        <w:bottom w:val="none" w:sz="0" w:space="0" w:color="auto"/>
        <w:right w:val="none" w:sz="0" w:space="0" w:color="auto"/>
      </w:divBdr>
    </w:div>
    <w:div w:id="741299370">
      <w:bodyDiv w:val="1"/>
      <w:marLeft w:val="0"/>
      <w:marRight w:val="0"/>
      <w:marTop w:val="0"/>
      <w:marBottom w:val="0"/>
      <w:divBdr>
        <w:top w:val="none" w:sz="0" w:space="0" w:color="auto"/>
        <w:left w:val="none" w:sz="0" w:space="0" w:color="auto"/>
        <w:bottom w:val="none" w:sz="0" w:space="0" w:color="auto"/>
        <w:right w:val="none" w:sz="0" w:space="0" w:color="auto"/>
      </w:divBdr>
    </w:div>
    <w:div w:id="743919866">
      <w:bodyDiv w:val="1"/>
      <w:marLeft w:val="0"/>
      <w:marRight w:val="0"/>
      <w:marTop w:val="0"/>
      <w:marBottom w:val="0"/>
      <w:divBdr>
        <w:top w:val="none" w:sz="0" w:space="0" w:color="auto"/>
        <w:left w:val="none" w:sz="0" w:space="0" w:color="auto"/>
        <w:bottom w:val="none" w:sz="0" w:space="0" w:color="auto"/>
        <w:right w:val="none" w:sz="0" w:space="0" w:color="auto"/>
      </w:divBdr>
      <w:divsChild>
        <w:div w:id="1391415896">
          <w:marLeft w:val="0"/>
          <w:marRight w:val="0"/>
          <w:marTop w:val="0"/>
          <w:marBottom w:val="0"/>
          <w:divBdr>
            <w:top w:val="none" w:sz="0" w:space="0" w:color="auto"/>
            <w:left w:val="none" w:sz="0" w:space="0" w:color="auto"/>
            <w:bottom w:val="none" w:sz="0" w:space="0" w:color="auto"/>
            <w:right w:val="none" w:sz="0" w:space="0" w:color="auto"/>
          </w:divBdr>
          <w:divsChild>
            <w:div w:id="583608298">
              <w:marLeft w:val="0"/>
              <w:marRight w:val="0"/>
              <w:marTop w:val="0"/>
              <w:marBottom w:val="0"/>
              <w:divBdr>
                <w:top w:val="none" w:sz="0" w:space="0" w:color="auto"/>
                <w:left w:val="none" w:sz="0" w:space="0" w:color="auto"/>
                <w:bottom w:val="none" w:sz="0" w:space="0" w:color="auto"/>
                <w:right w:val="none" w:sz="0" w:space="0" w:color="auto"/>
              </w:divBdr>
            </w:div>
            <w:div w:id="8209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7861">
      <w:bodyDiv w:val="1"/>
      <w:marLeft w:val="0"/>
      <w:marRight w:val="0"/>
      <w:marTop w:val="0"/>
      <w:marBottom w:val="0"/>
      <w:divBdr>
        <w:top w:val="none" w:sz="0" w:space="0" w:color="auto"/>
        <w:left w:val="none" w:sz="0" w:space="0" w:color="auto"/>
        <w:bottom w:val="none" w:sz="0" w:space="0" w:color="auto"/>
        <w:right w:val="none" w:sz="0" w:space="0" w:color="auto"/>
      </w:divBdr>
    </w:div>
    <w:div w:id="761266373">
      <w:bodyDiv w:val="1"/>
      <w:marLeft w:val="0"/>
      <w:marRight w:val="0"/>
      <w:marTop w:val="0"/>
      <w:marBottom w:val="0"/>
      <w:divBdr>
        <w:top w:val="none" w:sz="0" w:space="0" w:color="auto"/>
        <w:left w:val="none" w:sz="0" w:space="0" w:color="auto"/>
        <w:bottom w:val="none" w:sz="0" w:space="0" w:color="auto"/>
        <w:right w:val="none" w:sz="0" w:space="0" w:color="auto"/>
      </w:divBdr>
    </w:div>
    <w:div w:id="763309435">
      <w:bodyDiv w:val="1"/>
      <w:marLeft w:val="0"/>
      <w:marRight w:val="0"/>
      <w:marTop w:val="0"/>
      <w:marBottom w:val="0"/>
      <w:divBdr>
        <w:top w:val="none" w:sz="0" w:space="0" w:color="auto"/>
        <w:left w:val="none" w:sz="0" w:space="0" w:color="auto"/>
        <w:bottom w:val="none" w:sz="0" w:space="0" w:color="auto"/>
        <w:right w:val="none" w:sz="0" w:space="0" w:color="auto"/>
      </w:divBdr>
    </w:div>
    <w:div w:id="767888248">
      <w:bodyDiv w:val="1"/>
      <w:marLeft w:val="0"/>
      <w:marRight w:val="0"/>
      <w:marTop w:val="0"/>
      <w:marBottom w:val="0"/>
      <w:divBdr>
        <w:top w:val="none" w:sz="0" w:space="0" w:color="auto"/>
        <w:left w:val="none" w:sz="0" w:space="0" w:color="auto"/>
        <w:bottom w:val="none" w:sz="0" w:space="0" w:color="auto"/>
        <w:right w:val="none" w:sz="0" w:space="0" w:color="auto"/>
      </w:divBdr>
    </w:div>
    <w:div w:id="768625735">
      <w:bodyDiv w:val="1"/>
      <w:marLeft w:val="0"/>
      <w:marRight w:val="0"/>
      <w:marTop w:val="0"/>
      <w:marBottom w:val="0"/>
      <w:divBdr>
        <w:top w:val="none" w:sz="0" w:space="0" w:color="auto"/>
        <w:left w:val="none" w:sz="0" w:space="0" w:color="auto"/>
        <w:bottom w:val="none" w:sz="0" w:space="0" w:color="auto"/>
        <w:right w:val="none" w:sz="0" w:space="0" w:color="auto"/>
      </w:divBdr>
      <w:divsChild>
        <w:div w:id="1216547150">
          <w:marLeft w:val="0"/>
          <w:marRight w:val="0"/>
          <w:marTop w:val="0"/>
          <w:marBottom w:val="0"/>
          <w:divBdr>
            <w:top w:val="none" w:sz="0" w:space="0" w:color="auto"/>
            <w:left w:val="none" w:sz="0" w:space="0" w:color="auto"/>
            <w:bottom w:val="none" w:sz="0" w:space="0" w:color="auto"/>
            <w:right w:val="none" w:sz="0" w:space="0" w:color="auto"/>
          </w:divBdr>
        </w:div>
        <w:div w:id="1797404900">
          <w:marLeft w:val="0"/>
          <w:marRight w:val="0"/>
          <w:marTop w:val="0"/>
          <w:marBottom w:val="0"/>
          <w:divBdr>
            <w:top w:val="none" w:sz="0" w:space="0" w:color="auto"/>
            <w:left w:val="none" w:sz="0" w:space="0" w:color="auto"/>
            <w:bottom w:val="none" w:sz="0" w:space="0" w:color="auto"/>
            <w:right w:val="none" w:sz="0" w:space="0" w:color="auto"/>
          </w:divBdr>
        </w:div>
        <w:div w:id="1879389721">
          <w:marLeft w:val="0"/>
          <w:marRight w:val="0"/>
          <w:marTop w:val="0"/>
          <w:marBottom w:val="0"/>
          <w:divBdr>
            <w:top w:val="none" w:sz="0" w:space="0" w:color="auto"/>
            <w:left w:val="none" w:sz="0" w:space="0" w:color="auto"/>
            <w:bottom w:val="none" w:sz="0" w:space="0" w:color="auto"/>
            <w:right w:val="none" w:sz="0" w:space="0" w:color="auto"/>
          </w:divBdr>
        </w:div>
        <w:div w:id="2105571042">
          <w:marLeft w:val="0"/>
          <w:marRight w:val="0"/>
          <w:marTop w:val="0"/>
          <w:marBottom w:val="0"/>
          <w:divBdr>
            <w:top w:val="none" w:sz="0" w:space="0" w:color="auto"/>
            <w:left w:val="none" w:sz="0" w:space="0" w:color="auto"/>
            <w:bottom w:val="none" w:sz="0" w:space="0" w:color="auto"/>
            <w:right w:val="none" w:sz="0" w:space="0" w:color="auto"/>
          </w:divBdr>
        </w:div>
      </w:divsChild>
    </w:div>
    <w:div w:id="771508617">
      <w:bodyDiv w:val="1"/>
      <w:marLeft w:val="0"/>
      <w:marRight w:val="0"/>
      <w:marTop w:val="0"/>
      <w:marBottom w:val="0"/>
      <w:divBdr>
        <w:top w:val="none" w:sz="0" w:space="0" w:color="auto"/>
        <w:left w:val="none" w:sz="0" w:space="0" w:color="auto"/>
        <w:bottom w:val="none" w:sz="0" w:space="0" w:color="auto"/>
        <w:right w:val="none" w:sz="0" w:space="0" w:color="auto"/>
      </w:divBdr>
    </w:div>
    <w:div w:id="771824101">
      <w:bodyDiv w:val="1"/>
      <w:marLeft w:val="0"/>
      <w:marRight w:val="0"/>
      <w:marTop w:val="0"/>
      <w:marBottom w:val="0"/>
      <w:divBdr>
        <w:top w:val="none" w:sz="0" w:space="0" w:color="auto"/>
        <w:left w:val="none" w:sz="0" w:space="0" w:color="auto"/>
        <w:bottom w:val="none" w:sz="0" w:space="0" w:color="auto"/>
        <w:right w:val="none" w:sz="0" w:space="0" w:color="auto"/>
      </w:divBdr>
    </w:div>
    <w:div w:id="778452821">
      <w:bodyDiv w:val="1"/>
      <w:marLeft w:val="0"/>
      <w:marRight w:val="0"/>
      <w:marTop w:val="0"/>
      <w:marBottom w:val="0"/>
      <w:divBdr>
        <w:top w:val="none" w:sz="0" w:space="0" w:color="auto"/>
        <w:left w:val="none" w:sz="0" w:space="0" w:color="auto"/>
        <w:bottom w:val="none" w:sz="0" w:space="0" w:color="auto"/>
        <w:right w:val="none" w:sz="0" w:space="0" w:color="auto"/>
      </w:divBdr>
    </w:div>
    <w:div w:id="780730472">
      <w:bodyDiv w:val="1"/>
      <w:marLeft w:val="0"/>
      <w:marRight w:val="0"/>
      <w:marTop w:val="0"/>
      <w:marBottom w:val="0"/>
      <w:divBdr>
        <w:top w:val="none" w:sz="0" w:space="0" w:color="auto"/>
        <w:left w:val="none" w:sz="0" w:space="0" w:color="auto"/>
        <w:bottom w:val="none" w:sz="0" w:space="0" w:color="auto"/>
        <w:right w:val="none" w:sz="0" w:space="0" w:color="auto"/>
      </w:divBdr>
    </w:div>
    <w:div w:id="790831401">
      <w:bodyDiv w:val="1"/>
      <w:marLeft w:val="0"/>
      <w:marRight w:val="0"/>
      <w:marTop w:val="0"/>
      <w:marBottom w:val="0"/>
      <w:divBdr>
        <w:top w:val="none" w:sz="0" w:space="0" w:color="auto"/>
        <w:left w:val="none" w:sz="0" w:space="0" w:color="auto"/>
        <w:bottom w:val="none" w:sz="0" w:space="0" w:color="auto"/>
        <w:right w:val="none" w:sz="0" w:space="0" w:color="auto"/>
      </w:divBdr>
    </w:div>
    <w:div w:id="813983203">
      <w:bodyDiv w:val="1"/>
      <w:marLeft w:val="0"/>
      <w:marRight w:val="0"/>
      <w:marTop w:val="0"/>
      <w:marBottom w:val="0"/>
      <w:divBdr>
        <w:top w:val="none" w:sz="0" w:space="0" w:color="auto"/>
        <w:left w:val="none" w:sz="0" w:space="0" w:color="auto"/>
        <w:bottom w:val="none" w:sz="0" w:space="0" w:color="auto"/>
        <w:right w:val="none" w:sz="0" w:space="0" w:color="auto"/>
      </w:divBdr>
    </w:div>
    <w:div w:id="819418846">
      <w:bodyDiv w:val="1"/>
      <w:marLeft w:val="0"/>
      <w:marRight w:val="0"/>
      <w:marTop w:val="0"/>
      <w:marBottom w:val="0"/>
      <w:divBdr>
        <w:top w:val="none" w:sz="0" w:space="0" w:color="auto"/>
        <w:left w:val="none" w:sz="0" w:space="0" w:color="auto"/>
        <w:bottom w:val="none" w:sz="0" w:space="0" w:color="auto"/>
        <w:right w:val="none" w:sz="0" w:space="0" w:color="auto"/>
      </w:divBdr>
    </w:div>
    <w:div w:id="822819809">
      <w:bodyDiv w:val="1"/>
      <w:marLeft w:val="0"/>
      <w:marRight w:val="0"/>
      <w:marTop w:val="0"/>
      <w:marBottom w:val="0"/>
      <w:divBdr>
        <w:top w:val="none" w:sz="0" w:space="0" w:color="auto"/>
        <w:left w:val="none" w:sz="0" w:space="0" w:color="auto"/>
        <w:bottom w:val="none" w:sz="0" w:space="0" w:color="auto"/>
        <w:right w:val="none" w:sz="0" w:space="0" w:color="auto"/>
      </w:divBdr>
    </w:div>
    <w:div w:id="823816048">
      <w:bodyDiv w:val="1"/>
      <w:marLeft w:val="0"/>
      <w:marRight w:val="0"/>
      <w:marTop w:val="0"/>
      <w:marBottom w:val="0"/>
      <w:divBdr>
        <w:top w:val="none" w:sz="0" w:space="0" w:color="auto"/>
        <w:left w:val="none" w:sz="0" w:space="0" w:color="auto"/>
        <w:bottom w:val="none" w:sz="0" w:space="0" w:color="auto"/>
        <w:right w:val="none" w:sz="0" w:space="0" w:color="auto"/>
      </w:divBdr>
    </w:div>
    <w:div w:id="828448961">
      <w:bodyDiv w:val="1"/>
      <w:marLeft w:val="0"/>
      <w:marRight w:val="0"/>
      <w:marTop w:val="0"/>
      <w:marBottom w:val="0"/>
      <w:divBdr>
        <w:top w:val="none" w:sz="0" w:space="0" w:color="auto"/>
        <w:left w:val="none" w:sz="0" w:space="0" w:color="auto"/>
        <w:bottom w:val="none" w:sz="0" w:space="0" w:color="auto"/>
        <w:right w:val="none" w:sz="0" w:space="0" w:color="auto"/>
      </w:divBdr>
    </w:div>
    <w:div w:id="831214901">
      <w:bodyDiv w:val="1"/>
      <w:marLeft w:val="0"/>
      <w:marRight w:val="0"/>
      <w:marTop w:val="0"/>
      <w:marBottom w:val="0"/>
      <w:divBdr>
        <w:top w:val="none" w:sz="0" w:space="0" w:color="auto"/>
        <w:left w:val="none" w:sz="0" w:space="0" w:color="auto"/>
        <w:bottom w:val="none" w:sz="0" w:space="0" w:color="auto"/>
        <w:right w:val="none" w:sz="0" w:space="0" w:color="auto"/>
      </w:divBdr>
      <w:divsChild>
        <w:div w:id="25450613">
          <w:marLeft w:val="0"/>
          <w:marRight w:val="0"/>
          <w:marTop w:val="0"/>
          <w:marBottom w:val="0"/>
          <w:divBdr>
            <w:top w:val="none" w:sz="0" w:space="0" w:color="auto"/>
            <w:left w:val="none" w:sz="0" w:space="0" w:color="auto"/>
            <w:bottom w:val="none" w:sz="0" w:space="0" w:color="auto"/>
            <w:right w:val="none" w:sz="0" w:space="0" w:color="auto"/>
          </w:divBdr>
        </w:div>
      </w:divsChild>
    </w:div>
    <w:div w:id="833106223">
      <w:bodyDiv w:val="1"/>
      <w:marLeft w:val="0"/>
      <w:marRight w:val="0"/>
      <w:marTop w:val="0"/>
      <w:marBottom w:val="0"/>
      <w:divBdr>
        <w:top w:val="none" w:sz="0" w:space="0" w:color="auto"/>
        <w:left w:val="none" w:sz="0" w:space="0" w:color="auto"/>
        <w:bottom w:val="none" w:sz="0" w:space="0" w:color="auto"/>
        <w:right w:val="none" w:sz="0" w:space="0" w:color="auto"/>
      </w:divBdr>
    </w:div>
    <w:div w:id="837576296">
      <w:bodyDiv w:val="1"/>
      <w:marLeft w:val="0"/>
      <w:marRight w:val="0"/>
      <w:marTop w:val="0"/>
      <w:marBottom w:val="0"/>
      <w:divBdr>
        <w:top w:val="none" w:sz="0" w:space="0" w:color="auto"/>
        <w:left w:val="none" w:sz="0" w:space="0" w:color="auto"/>
        <w:bottom w:val="none" w:sz="0" w:space="0" w:color="auto"/>
        <w:right w:val="none" w:sz="0" w:space="0" w:color="auto"/>
      </w:divBdr>
    </w:div>
    <w:div w:id="842744860">
      <w:bodyDiv w:val="1"/>
      <w:marLeft w:val="0"/>
      <w:marRight w:val="0"/>
      <w:marTop w:val="0"/>
      <w:marBottom w:val="0"/>
      <w:divBdr>
        <w:top w:val="none" w:sz="0" w:space="0" w:color="auto"/>
        <w:left w:val="none" w:sz="0" w:space="0" w:color="auto"/>
        <w:bottom w:val="none" w:sz="0" w:space="0" w:color="auto"/>
        <w:right w:val="none" w:sz="0" w:space="0" w:color="auto"/>
      </w:divBdr>
    </w:div>
    <w:div w:id="843278607">
      <w:bodyDiv w:val="1"/>
      <w:marLeft w:val="0"/>
      <w:marRight w:val="0"/>
      <w:marTop w:val="0"/>
      <w:marBottom w:val="0"/>
      <w:divBdr>
        <w:top w:val="none" w:sz="0" w:space="0" w:color="auto"/>
        <w:left w:val="none" w:sz="0" w:space="0" w:color="auto"/>
        <w:bottom w:val="none" w:sz="0" w:space="0" w:color="auto"/>
        <w:right w:val="none" w:sz="0" w:space="0" w:color="auto"/>
      </w:divBdr>
    </w:div>
    <w:div w:id="843979962">
      <w:bodyDiv w:val="1"/>
      <w:marLeft w:val="0"/>
      <w:marRight w:val="0"/>
      <w:marTop w:val="0"/>
      <w:marBottom w:val="0"/>
      <w:divBdr>
        <w:top w:val="none" w:sz="0" w:space="0" w:color="auto"/>
        <w:left w:val="none" w:sz="0" w:space="0" w:color="auto"/>
        <w:bottom w:val="none" w:sz="0" w:space="0" w:color="auto"/>
        <w:right w:val="none" w:sz="0" w:space="0" w:color="auto"/>
      </w:divBdr>
    </w:div>
    <w:div w:id="855265406">
      <w:bodyDiv w:val="1"/>
      <w:marLeft w:val="0"/>
      <w:marRight w:val="0"/>
      <w:marTop w:val="0"/>
      <w:marBottom w:val="0"/>
      <w:divBdr>
        <w:top w:val="none" w:sz="0" w:space="0" w:color="auto"/>
        <w:left w:val="none" w:sz="0" w:space="0" w:color="auto"/>
        <w:bottom w:val="none" w:sz="0" w:space="0" w:color="auto"/>
        <w:right w:val="none" w:sz="0" w:space="0" w:color="auto"/>
      </w:divBdr>
    </w:div>
    <w:div w:id="861433003">
      <w:bodyDiv w:val="1"/>
      <w:marLeft w:val="0"/>
      <w:marRight w:val="0"/>
      <w:marTop w:val="0"/>
      <w:marBottom w:val="0"/>
      <w:divBdr>
        <w:top w:val="none" w:sz="0" w:space="0" w:color="auto"/>
        <w:left w:val="none" w:sz="0" w:space="0" w:color="auto"/>
        <w:bottom w:val="none" w:sz="0" w:space="0" w:color="auto"/>
        <w:right w:val="none" w:sz="0" w:space="0" w:color="auto"/>
      </w:divBdr>
    </w:div>
    <w:div w:id="863128853">
      <w:bodyDiv w:val="1"/>
      <w:marLeft w:val="0"/>
      <w:marRight w:val="0"/>
      <w:marTop w:val="0"/>
      <w:marBottom w:val="0"/>
      <w:divBdr>
        <w:top w:val="none" w:sz="0" w:space="0" w:color="auto"/>
        <w:left w:val="none" w:sz="0" w:space="0" w:color="auto"/>
        <w:bottom w:val="none" w:sz="0" w:space="0" w:color="auto"/>
        <w:right w:val="none" w:sz="0" w:space="0" w:color="auto"/>
      </w:divBdr>
    </w:div>
    <w:div w:id="864054603">
      <w:bodyDiv w:val="1"/>
      <w:marLeft w:val="0"/>
      <w:marRight w:val="0"/>
      <w:marTop w:val="0"/>
      <w:marBottom w:val="0"/>
      <w:divBdr>
        <w:top w:val="none" w:sz="0" w:space="0" w:color="auto"/>
        <w:left w:val="none" w:sz="0" w:space="0" w:color="auto"/>
        <w:bottom w:val="none" w:sz="0" w:space="0" w:color="auto"/>
        <w:right w:val="none" w:sz="0" w:space="0" w:color="auto"/>
      </w:divBdr>
    </w:div>
    <w:div w:id="868835006">
      <w:bodyDiv w:val="1"/>
      <w:marLeft w:val="0"/>
      <w:marRight w:val="0"/>
      <w:marTop w:val="0"/>
      <w:marBottom w:val="0"/>
      <w:divBdr>
        <w:top w:val="none" w:sz="0" w:space="0" w:color="auto"/>
        <w:left w:val="none" w:sz="0" w:space="0" w:color="auto"/>
        <w:bottom w:val="none" w:sz="0" w:space="0" w:color="auto"/>
        <w:right w:val="none" w:sz="0" w:space="0" w:color="auto"/>
      </w:divBdr>
    </w:div>
    <w:div w:id="873614235">
      <w:bodyDiv w:val="1"/>
      <w:marLeft w:val="0"/>
      <w:marRight w:val="0"/>
      <w:marTop w:val="0"/>
      <w:marBottom w:val="0"/>
      <w:divBdr>
        <w:top w:val="none" w:sz="0" w:space="0" w:color="auto"/>
        <w:left w:val="none" w:sz="0" w:space="0" w:color="auto"/>
        <w:bottom w:val="none" w:sz="0" w:space="0" w:color="auto"/>
        <w:right w:val="none" w:sz="0" w:space="0" w:color="auto"/>
      </w:divBdr>
    </w:div>
    <w:div w:id="875043939">
      <w:bodyDiv w:val="1"/>
      <w:marLeft w:val="0"/>
      <w:marRight w:val="0"/>
      <w:marTop w:val="0"/>
      <w:marBottom w:val="0"/>
      <w:divBdr>
        <w:top w:val="none" w:sz="0" w:space="0" w:color="auto"/>
        <w:left w:val="none" w:sz="0" w:space="0" w:color="auto"/>
        <w:bottom w:val="none" w:sz="0" w:space="0" w:color="auto"/>
        <w:right w:val="none" w:sz="0" w:space="0" w:color="auto"/>
      </w:divBdr>
    </w:div>
    <w:div w:id="882253205">
      <w:bodyDiv w:val="1"/>
      <w:marLeft w:val="0"/>
      <w:marRight w:val="0"/>
      <w:marTop w:val="0"/>
      <w:marBottom w:val="0"/>
      <w:divBdr>
        <w:top w:val="none" w:sz="0" w:space="0" w:color="auto"/>
        <w:left w:val="none" w:sz="0" w:space="0" w:color="auto"/>
        <w:bottom w:val="none" w:sz="0" w:space="0" w:color="auto"/>
        <w:right w:val="none" w:sz="0" w:space="0" w:color="auto"/>
      </w:divBdr>
    </w:div>
    <w:div w:id="893199544">
      <w:bodyDiv w:val="1"/>
      <w:marLeft w:val="0"/>
      <w:marRight w:val="0"/>
      <w:marTop w:val="0"/>
      <w:marBottom w:val="0"/>
      <w:divBdr>
        <w:top w:val="none" w:sz="0" w:space="0" w:color="auto"/>
        <w:left w:val="none" w:sz="0" w:space="0" w:color="auto"/>
        <w:bottom w:val="none" w:sz="0" w:space="0" w:color="auto"/>
        <w:right w:val="none" w:sz="0" w:space="0" w:color="auto"/>
      </w:divBdr>
    </w:div>
    <w:div w:id="910700790">
      <w:bodyDiv w:val="1"/>
      <w:marLeft w:val="0"/>
      <w:marRight w:val="0"/>
      <w:marTop w:val="0"/>
      <w:marBottom w:val="0"/>
      <w:divBdr>
        <w:top w:val="none" w:sz="0" w:space="0" w:color="auto"/>
        <w:left w:val="none" w:sz="0" w:space="0" w:color="auto"/>
        <w:bottom w:val="none" w:sz="0" w:space="0" w:color="auto"/>
        <w:right w:val="none" w:sz="0" w:space="0" w:color="auto"/>
      </w:divBdr>
    </w:div>
    <w:div w:id="913978620">
      <w:bodyDiv w:val="1"/>
      <w:marLeft w:val="0"/>
      <w:marRight w:val="0"/>
      <w:marTop w:val="0"/>
      <w:marBottom w:val="0"/>
      <w:divBdr>
        <w:top w:val="none" w:sz="0" w:space="0" w:color="auto"/>
        <w:left w:val="none" w:sz="0" w:space="0" w:color="auto"/>
        <w:bottom w:val="none" w:sz="0" w:space="0" w:color="auto"/>
        <w:right w:val="none" w:sz="0" w:space="0" w:color="auto"/>
      </w:divBdr>
    </w:div>
    <w:div w:id="915437746">
      <w:bodyDiv w:val="1"/>
      <w:marLeft w:val="0"/>
      <w:marRight w:val="0"/>
      <w:marTop w:val="0"/>
      <w:marBottom w:val="0"/>
      <w:divBdr>
        <w:top w:val="none" w:sz="0" w:space="0" w:color="auto"/>
        <w:left w:val="none" w:sz="0" w:space="0" w:color="auto"/>
        <w:bottom w:val="none" w:sz="0" w:space="0" w:color="auto"/>
        <w:right w:val="none" w:sz="0" w:space="0" w:color="auto"/>
      </w:divBdr>
    </w:div>
    <w:div w:id="915551747">
      <w:bodyDiv w:val="1"/>
      <w:marLeft w:val="0"/>
      <w:marRight w:val="0"/>
      <w:marTop w:val="0"/>
      <w:marBottom w:val="0"/>
      <w:divBdr>
        <w:top w:val="none" w:sz="0" w:space="0" w:color="auto"/>
        <w:left w:val="none" w:sz="0" w:space="0" w:color="auto"/>
        <w:bottom w:val="none" w:sz="0" w:space="0" w:color="auto"/>
        <w:right w:val="none" w:sz="0" w:space="0" w:color="auto"/>
      </w:divBdr>
    </w:div>
    <w:div w:id="918102386">
      <w:bodyDiv w:val="1"/>
      <w:marLeft w:val="0"/>
      <w:marRight w:val="0"/>
      <w:marTop w:val="0"/>
      <w:marBottom w:val="0"/>
      <w:divBdr>
        <w:top w:val="none" w:sz="0" w:space="0" w:color="auto"/>
        <w:left w:val="none" w:sz="0" w:space="0" w:color="auto"/>
        <w:bottom w:val="none" w:sz="0" w:space="0" w:color="auto"/>
        <w:right w:val="none" w:sz="0" w:space="0" w:color="auto"/>
      </w:divBdr>
    </w:div>
    <w:div w:id="936447973">
      <w:bodyDiv w:val="1"/>
      <w:marLeft w:val="0"/>
      <w:marRight w:val="0"/>
      <w:marTop w:val="0"/>
      <w:marBottom w:val="0"/>
      <w:divBdr>
        <w:top w:val="none" w:sz="0" w:space="0" w:color="auto"/>
        <w:left w:val="none" w:sz="0" w:space="0" w:color="auto"/>
        <w:bottom w:val="none" w:sz="0" w:space="0" w:color="auto"/>
        <w:right w:val="none" w:sz="0" w:space="0" w:color="auto"/>
      </w:divBdr>
    </w:div>
    <w:div w:id="940183448">
      <w:bodyDiv w:val="1"/>
      <w:marLeft w:val="0"/>
      <w:marRight w:val="0"/>
      <w:marTop w:val="0"/>
      <w:marBottom w:val="0"/>
      <w:divBdr>
        <w:top w:val="none" w:sz="0" w:space="0" w:color="auto"/>
        <w:left w:val="none" w:sz="0" w:space="0" w:color="auto"/>
        <w:bottom w:val="none" w:sz="0" w:space="0" w:color="auto"/>
        <w:right w:val="none" w:sz="0" w:space="0" w:color="auto"/>
      </w:divBdr>
    </w:div>
    <w:div w:id="952784458">
      <w:bodyDiv w:val="1"/>
      <w:marLeft w:val="0"/>
      <w:marRight w:val="0"/>
      <w:marTop w:val="0"/>
      <w:marBottom w:val="0"/>
      <w:divBdr>
        <w:top w:val="none" w:sz="0" w:space="0" w:color="auto"/>
        <w:left w:val="none" w:sz="0" w:space="0" w:color="auto"/>
        <w:bottom w:val="none" w:sz="0" w:space="0" w:color="auto"/>
        <w:right w:val="none" w:sz="0" w:space="0" w:color="auto"/>
      </w:divBdr>
    </w:div>
    <w:div w:id="956910744">
      <w:bodyDiv w:val="1"/>
      <w:marLeft w:val="0"/>
      <w:marRight w:val="0"/>
      <w:marTop w:val="0"/>
      <w:marBottom w:val="0"/>
      <w:divBdr>
        <w:top w:val="none" w:sz="0" w:space="0" w:color="auto"/>
        <w:left w:val="none" w:sz="0" w:space="0" w:color="auto"/>
        <w:bottom w:val="none" w:sz="0" w:space="0" w:color="auto"/>
        <w:right w:val="none" w:sz="0" w:space="0" w:color="auto"/>
      </w:divBdr>
    </w:div>
    <w:div w:id="959187691">
      <w:bodyDiv w:val="1"/>
      <w:marLeft w:val="0"/>
      <w:marRight w:val="0"/>
      <w:marTop w:val="0"/>
      <w:marBottom w:val="0"/>
      <w:divBdr>
        <w:top w:val="none" w:sz="0" w:space="0" w:color="auto"/>
        <w:left w:val="none" w:sz="0" w:space="0" w:color="auto"/>
        <w:bottom w:val="none" w:sz="0" w:space="0" w:color="auto"/>
        <w:right w:val="none" w:sz="0" w:space="0" w:color="auto"/>
      </w:divBdr>
    </w:div>
    <w:div w:id="959993333">
      <w:bodyDiv w:val="1"/>
      <w:marLeft w:val="0"/>
      <w:marRight w:val="0"/>
      <w:marTop w:val="0"/>
      <w:marBottom w:val="0"/>
      <w:divBdr>
        <w:top w:val="none" w:sz="0" w:space="0" w:color="auto"/>
        <w:left w:val="none" w:sz="0" w:space="0" w:color="auto"/>
        <w:bottom w:val="none" w:sz="0" w:space="0" w:color="auto"/>
        <w:right w:val="none" w:sz="0" w:space="0" w:color="auto"/>
      </w:divBdr>
    </w:div>
    <w:div w:id="962929724">
      <w:bodyDiv w:val="1"/>
      <w:marLeft w:val="0"/>
      <w:marRight w:val="0"/>
      <w:marTop w:val="0"/>
      <w:marBottom w:val="0"/>
      <w:divBdr>
        <w:top w:val="none" w:sz="0" w:space="0" w:color="auto"/>
        <w:left w:val="none" w:sz="0" w:space="0" w:color="auto"/>
        <w:bottom w:val="none" w:sz="0" w:space="0" w:color="auto"/>
        <w:right w:val="none" w:sz="0" w:space="0" w:color="auto"/>
      </w:divBdr>
    </w:div>
    <w:div w:id="966472319">
      <w:bodyDiv w:val="1"/>
      <w:marLeft w:val="0"/>
      <w:marRight w:val="0"/>
      <w:marTop w:val="0"/>
      <w:marBottom w:val="0"/>
      <w:divBdr>
        <w:top w:val="none" w:sz="0" w:space="0" w:color="auto"/>
        <w:left w:val="none" w:sz="0" w:space="0" w:color="auto"/>
        <w:bottom w:val="none" w:sz="0" w:space="0" w:color="auto"/>
        <w:right w:val="none" w:sz="0" w:space="0" w:color="auto"/>
      </w:divBdr>
    </w:div>
    <w:div w:id="967780450">
      <w:bodyDiv w:val="1"/>
      <w:marLeft w:val="0"/>
      <w:marRight w:val="0"/>
      <w:marTop w:val="0"/>
      <w:marBottom w:val="0"/>
      <w:divBdr>
        <w:top w:val="none" w:sz="0" w:space="0" w:color="auto"/>
        <w:left w:val="none" w:sz="0" w:space="0" w:color="auto"/>
        <w:bottom w:val="none" w:sz="0" w:space="0" w:color="auto"/>
        <w:right w:val="none" w:sz="0" w:space="0" w:color="auto"/>
      </w:divBdr>
    </w:div>
    <w:div w:id="972367276">
      <w:bodyDiv w:val="1"/>
      <w:marLeft w:val="0"/>
      <w:marRight w:val="0"/>
      <w:marTop w:val="0"/>
      <w:marBottom w:val="0"/>
      <w:divBdr>
        <w:top w:val="none" w:sz="0" w:space="0" w:color="auto"/>
        <w:left w:val="none" w:sz="0" w:space="0" w:color="auto"/>
        <w:bottom w:val="none" w:sz="0" w:space="0" w:color="auto"/>
        <w:right w:val="none" w:sz="0" w:space="0" w:color="auto"/>
      </w:divBdr>
    </w:div>
    <w:div w:id="987052022">
      <w:bodyDiv w:val="1"/>
      <w:marLeft w:val="0"/>
      <w:marRight w:val="0"/>
      <w:marTop w:val="0"/>
      <w:marBottom w:val="0"/>
      <w:divBdr>
        <w:top w:val="none" w:sz="0" w:space="0" w:color="auto"/>
        <w:left w:val="none" w:sz="0" w:space="0" w:color="auto"/>
        <w:bottom w:val="none" w:sz="0" w:space="0" w:color="auto"/>
        <w:right w:val="none" w:sz="0" w:space="0" w:color="auto"/>
      </w:divBdr>
    </w:div>
    <w:div w:id="987591855">
      <w:bodyDiv w:val="1"/>
      <w:marLeft w:val="0"/>
      <w:marRight w:val="0"/>
      <w:marTop w:val="0"/>
      <w:marBottom w:val="0"/>
      <w:divBdr>
        <w:top w:val="none" w:sz="0" w:space="0" w:color="auto"/>
        <w:left w:val="none" w:sz="0" w:space="0" w:color="auto"/>
        <w:bottom w:val="none" w:sz="0" w:space="0" w:color="auto"/>
        <w:right w:val="none" w:sz="0" w:space="0" w:color="auto"/>
      </w:divBdr>
    </w:div>
    <w:div w:id="987781328">
      <w:bodyDiv w:val="1"/>
      <w:marLeft w:val="0"/>
      <w:marRight w:val="0"/>
      <w:marTop w:val="0"/>
      <w:marBottom w:val="0"/>
      <w:divBdr>
        <w:top w:val="none" w:sz="0" w:space="0" w:color="auto"/>
        <w:left w:val="none" w:sz="0" w:space="0" w:color="auto"/>
        <w:bottom w:val="none" w:sz="0" w:space="0" w:color="auto"/>
        <w:right w:val="none" w:sz="0" w:space="0" w:color="auto"/>
      </w:divBdr>
    </w:div>
    <w:div w:id="988480262">
      <w:bodyDiv w:val="1"/>
      <w:marLeft w:val="0"/>
      <w:marRight w:val="0"/>
      <w:marTop w:val="0"/>
      <w:marBottom w:val="0"/>
      <w:divBdr>
        <w:top w:val="none" w:sz="0" w:space="0" w:color="auto"/>
        <w:left w:val="none" w:sz="0" w:space="0" w:color="auto"/>
        <w:bottom w:val="none" w:sz="0" w:space="0" w:color="auto"/>
        <w:right w:val="none" w:sz="0" w:space="0" w:color="auto"/>
      </w:divBdr>
    </w:div>
    <w:div w:id="988707592">
      <w:bodyDiv w:val="1"/>
      <w:marLeft w:val="0"/>
      <w:marRight w:val="0"/>
      <w:marTop w:val="0"/>
      <w:marBottom w:val="0"/>
      <w:divBdr>
        <w:top w:val="none" w:sz="0" w:space="0" w:color="auto"/>
        <w:left w:val="none" w:sz="0" w:space="0" w:color="auto"/>
        <w:bottom w:val="none" w:sz="0" w:space="0" w:color="auto"/>
        <w:right w:val="none" w:sz="0" w:space="0" w:color="auto"/>
      </w:divBdr>
    </w:div>
    <w:div w:id="992679729">
      <w:bodyDiv w:val="1"/>
      <w:marLeft w:val="0"/>
      <w:marRight w:val="0"/>
      <w:marTop w:val="0"/>
      <w:marBottom w:val="0"/>
      <w:divBdr>
        <w:top w:val="none" w:sz="0" w:space="0" w:color="auto"/>
        <w:left w:val="none" w:sz="0" w:space="0" w:color="auto"/>
        <w:bottom w:val="none" w:sz="0" w:space="0" w:color="auto"/>
        <w:right w:val="none" w:sz="0" w:space="0" w:color="auto"/>
      </w:divBdr>
    </w:div>
    <w:div w:id="1004281754">
      <w:bodyDiv w:val="1"/>
      <w:marLeft w:val="0"/>
      <w:marRight w:val="0"/>
      <w:marTop w:val="0"/>
      <w:marBottom w:val="0"/>
      <w:divBdr>
        <w:top w:val="none" w:sz="0" w:space="0" w:color="auto"/>
        <w:left w:val="none" w:sz="0" w:space="0" w:color="auto"/>
        <w:bottom w:val="none" w:sz="0" w:space="0" w:color="auto"/>
        <w:right w:val="none" w:sz="0" w:space="0" w:color="auto"/>
      </w:divBdr>
      <w:divsChild>
        <w:div w:id="162204601">
          <w:marLeft w:val="0"/>
          <w:marRight w:val="0"/>
          <w:marTop w:val="0"/>
          <w:marBottom w:val="0"/>
          <w:divBdr>
            <w:top w:val="none" w:sz="0" w:space="0" w:color="auto"/>
            <w:left w:val="none" w:sz="0" w:space="0" w:color="auto"/>
            <w:bottom w:val="none" w:sz="0" w:space="0" w:color="auto"/>
            <w:right w:val="none" w:sz="0" w:space="0" w:color="auto"/>
          </w:divBdr>
        </w:div>
        <w:div w:id="188031385">
          <w:marLeft w:val="0"/>
          <w:marRight w:val="0"/>
          <w:marTop w:val="0"/>
          <w:marBottom w:val="0"/>
          <w:divBdr>
            <w:top w:val="none" w:sz="0" w:space="0" w:color="auto"/>
            <w:left w:val="none" w:sz="0" w:space="0" w:color="auto"/>
            <w:bottom w:val="none" w:sz="0" w:space="0" w:color="auto"/>
            <w:right w:val="none" w:sz="0" w:space="0" w:color="auto"/>
          </w:divBdr>
        </w:div>
      </w:divsChild>
    </w:div>
    <w:div w:id="1007827947">
      <w:bodyDiv w:val="1"/>
      <w:marLeft w:val="0"/>
      <w:marRight w:val="0"/>
      <w:marTop w:val="0"/>
      <w:marBottom w:val="0"/>
      <w:divBdr>
        <w:top w:val="none" w:sz="0" w:space="0" w:color="auto"/>
        <w:left w:val="none" w:sz="0" w:space="0" w:color="auto"/>
        <w:bottom w:val="none" w:sz="0" w:space="0" w:color="auto"/>
        <w:right w:val="none" w:sz="0" w:space="0" w:color="auto"/>
      </w:divBdr>
    </w:div>
    <w:div w:id="1011837719">
      <w:bodyDiv w:val="1"/>
      <w:marLeft w:val="0"/>
      <w:marRight w:val="0"/>
      <w:marTop w:val="0"/>
      <w:marBottom w:val="0"/>
      <w:divBdr>
        <w:top w:val="none" w:sz="0" w:space="0" w:color="auto"/>
        <w:left w:val="none" w:sz="0" w:space="0" w:color="auto"/>
        <w:bottom w:val="none" w:sz="0" w:space="0" w:color="auto"/>
        <w:right w:val="none" w:sz="0" w:space="0" w:color="auto"/>
      </w:divBdr>
    </w:div>
    <w:div w:id="1014069439">
      <w:bodyDiv w:val="1"/>
      <w:marLeft w:val="0"/>
      <w:marRight w:val="0"/>
      <w:marTop w:val="0"/>
      <w:marBottom w:val="0"/>
      <w:divBdr>
        <w:top w:val="none" w:sz="0" w:space="0" w:color="auto"/>
        <w:left w:val="none" w:sz="0" w:space="0" w:color="auto"/>
        <w:bottom w:val="none" w:sz="0" w:space="0" w:color="auto"/>
        <w:right w:val="none" w:sz="0" w:space="0" w:color="auto"/>
      </w:divBdr>
    </w:div>
    <w:div w:id="1018626139">
      <w:bodyDiv w:val="1"/>
      <w:marLeft w:val="0"/>
      <w:marRight w:val="0"/>
      <w:marTop w:val="0"/>
      <w:marBottom w:val="0"/>
      <w:divBdr>
        <w:top w:val="none" w:sz="0" w:space="0" w:color="auto"/>
        <w:left w:val="none" w:sz="0" w:space="0" w:color="auto"/>
        <w:bottom w:val="none" w:sz="0" w:space="0" w:color="auto"/>
        <w:right w:val="none" w:sz="0" w:space="0" w:color="auto"/>
      </w:divBdr>
    </w:div>
    <w:div w:id="1022122733">
      <w:bodyDiv w:val="1"/>
      <w:marLeft w:val="0"/>
      <w:marRight w:val="0"/>
      <w:marTop w:val="0"/>
      <w:marBottom w:val="0"/>
      <w:divBdr>
        <w:top w:val="none" w:sz="0" w:space="0" w:color="auto"/>
        <w:left w:val="none" w:sz="0" w:space="0" w:color="auto"/>
        <w:bottom w:val="none" w:sz="0" w:space="0" w:color="auto"/>
        <w:right w:val="none" w:sz="0" w:space="0" w:color="auto"/>
      </w:divBdr>
    </w:div>
    <w:div w:id="1026255370">
      <w:bodyDiv w:val="1"/>
      <w:marLeft w:val="0"/>
      <w:marRight w:val="0"/>
      <w:marTop w:val="0"/>
      <w:marBottom w:val="0"/>
      <w:divBdr>
        <w:top w:val="none" w:sz="0" w:space="0" w:color="auto"/>
        <w:left w:val="none" w:sz="0" w:space="0" w:color="auto"/>
        <w:bottom w:val="none" w:sz="0" w:space="0" w:color="auto"/>
        <w:right w:val="none" w:sz="0" w:space="0" w:color="auto"/>
      </w:divBdr>
      <w:divsChild>
        <w:div w:id="89662237">
          <w:marLeft w:val="0"/>
          <w:marRight w:val="0"/>
          <w:marTop w:val="0"/>
          <w:marBottom w:val="0"/>
          <w:divBdr>
            <w:top w:val="none" w:sz="0" w:space="0" w:color="auto"/>
            <w:left w:val="none" w:sz="0" w:space="0" w:color="auto"/>
            <w:bottom w:val="none" w:sz="0" w:space="0" w:color="auto"/>
            <w:right w:val="none" w:sz="0" w:space="0" w:color="auto"/>
          </w:divBdr>
        </w:div>
        <w:div w:id="706829440">
          <w:marLeft w:val="0"/>
          <w:marRight w:val="0"/>
          <w:marTop w:val="0"/>
          <w:marBottom w:val="0"/>
          <w:divBdr>
            <w:top w:val="none" w:sz="0" w:space="0" w:color="auto"/>
            <w:left w:val="none" w:sz="0" w:space="0" w:color="auto"/>
            <w:bottom w:val="none" w:sz="0" w:space="0" w:color="auto"/>
            <w:right w:val="none" w:sz="0" w:space="0" w:color="auto"/>
          </w:divBdr>
        </w:div>
        <w:div w:id="1580094597">
          <w:marLeft w:val="0"/>
          <w:marRight w:val="0"/>
          <w:marTop w:val="0"/>
          <w:marBottom w:val="0"/>
          <w:divBdr>
            <w:top w:val="none" w:sz="0" w:space="0" w:color="auto"/>
            <w:left w:val="none" w:sz="0" w:space="0" w:color="auto"/>
            <w:bottom w:val="none" w:sz="0" w:space="0" w:color="auto"/>
            <w:right w:val="none" w:sz="0" w:space="0" w:color="auto"/>
          </w:divBdr>
        </w:div>
        <w:div w:id="2065448396">
          <w:marLeft w:val="0"/>
          <w:marRight w:val="0"/>
          <w:marTop w:val="0"/>
          <w:marBottom w:val="0"/>
          <w:divBdr>
            <w:top w:val="none" w:sz="0" w:space="0" w:color="auto"/>
            <w:left w:val="none" w:sz="0" w:space="0" w:color="auto"/>
            <w:bottom w:val="none" w:sz="0" w:space="0" w:color="auto"/>
            <w:right w:val="none" w:sz="0" w:space="0" w:color="auto"/>
          </w:divBdr>
        </w:div>
      </w:divsChild>
    </w:div>
    <w:div w:id="1056205054">
      <w:bodyDiv w:val="1"/>
      <w:marLeft w:val="0"/>
      <w:marRight w:val="0"/>
      <w:marTop w:val="0"/>
      <w:marBottom w:val="0"/>
      <w:divBdr>
        <w:top w:val="none" w:sz="0" w:space="0" w:color="auto"/>
        <w:left w:val="none" w:sz="0" w:space="0" w:color="auto"/>
        <w:bottom w:val="none" w:sz="0" w:space="0" w:color="auto"/>
        <w:right w:val="none" w:sz="0" w:space="0" w:color="auto"/>
      </w:divBdr>
    </w:div>
    <w:div w:id="1063528321">
      <w:bodyDiv w:val="1"/>
      <w:marLeft w:val="0"/>
      <w:marRight w:val="0"/>
      <w:marTop w:val="0"/>
      <w:marBottom w:val="0"/>
      <w:divBdr>
        <w:top w:val="none" w:sz="0" w:space="0" w:color="auto"/>
        <w:left w:val="none" w:sz="0" w:space="0" w:color="auto"/>
        <w:bottom w:val="none" w:sz="0" w:space="0" w:color="auto"/>
        <w:right w:val="none" w:sz="0" w:space="0" w:color="auto"/>
      </w:divBdr>
    </w:div>
    <w:div w:id="1063716255">
      <w:bodyDiv w:val="1"/>
      <w:marLeft w:val="0"/>
      <w:marRight w:val="0"/>
      <w:marTop w:val="0"/>
      <w:marBottom w:val="0"/>
      <w:divBdr>
        <w:top w:val="none" w:sz="0" w:space="0" w:color="auto"/>
        <w:left w:val="none" w:sz="0" w:space="0" w:color="auto"/>
        <w:bottom w:val="none" w:sz="0" w:space="0" w:color="auto"/>
        <w:right w:val="none" w:sz="0" w:space="0" w:color="auto"/>
      </w:divBdr>
    </w:div>
    <w:div w:id="1068111485">
      <w:bodyDiv w:val="1"/>
      <w:marLeft w:val="0"/>
      <w:marRight w:val="0"/>
      <w:marTop w:val="0"/>
      <w:marBottom w:val="0"/>
      <w:divBdr>
        <w:top w:val="none" w:sz="0" w:space="0" w:color="auto"/>
        <w:left w:val="none" w:sz="0" w:space="0" w:color="auto"/>
        <w:bottom w:val="none" w:sz="0" w:space="0" w:color="auto"/>
        <w:right w:val="none" w:sz="0" w:space="0" w:color="auto"/>
      </w:divBdr>
      <w:divsChild>
        <w:div w:id="14699802">
          <w:marLeft w:val="0"/>
          <w:marRight w:val="0"/>
          <w:marTop w:val="0"/>
          <w:marBottom w:val="0"/>
          <w:divBdr>
            <w:top w:val="none" w:sz="0" w:space="0" w:color="auto"/>
            <w:left w:val="none" w:sz="0" w:space="0" w:color="auto"/>
            <w:bottom w:val="none" w:sz="0" w:space="0" w:color="auto"/>
            <w:right w:val="none" w:sz="0" w:space="0" w:color="auto"/>
          </w:divBdr>
        </w:div>
        <w:div w:id="45107228">
          <w:marLeft w:val="0"/>
          <w:marRight w:val="0"/>
          <w:marTop w:val="0"/>
          <w:marBottom w:val="0"/>
          <w:divBdr>
            <w:top w:val="none" w:sz="0" w:space="0" w:color="auto"/>
            <w:left w:val="none" w:sz="0" w:space="0" w:color="auto"/>
            <w:bottom w:val="none" w:sz="0" w:space="0" w:color="auto"/>
            <w:right w:val="none" w:sz="0" w:space="0" w:color="auto"/>
          </w:divBdr>
        </w:div>
        <w:div w:id="76708536">
          <w:marLeft w:val="0"/>
          <w:marRight w:val="0"/>
          <w:marTop w:val="0"/>
          <w:marBottom w:val="0"/>
          <w:divBdr>
            <w:top w:val="none" w:sz="0" w:space="0" w:color="auto"/>
            <w:left w:val="none" w:sz="0" w:space="0" w:color="auto"/>
            <w:bottom w:val="none" w:sz="0" w:space="0" w:color="auto"/>
            <w:right w:val="none" w:sz="0" w:space="0" w:color="auto"/>
          </w:divBdr>
        </w:div>
        <w:div w:id="80100495">
          <w:marLeft w:val="0"/>
          <w:marRight w:val="0"/>
          <w:marTop w:val="0"/>
          <w:marBottom w:val="0"/>
          <w:divBdr>
            <w:top w:val="none" w:sz="0" w:space="0" w:color="auto"/>
            <w:left w:val="none" w:sz="0" w:space="0" w:color="auto"/>
            <w:bottom w:val="none" w:sz="0" w:space="0" w:color="auto"/>
            <w:right w:val="none" w:sz="0" w:space="0" w:color="auto"/>
          </w:divBdr>
        </w:div>
        <w:div w:id="464469423">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2039549087">
          <w:marLeft w:val="0"/>
          <w:marRight w:val="0"/>
          <w:marTop w:val="0"/>
          <w:marBottom w:val="0"/>
          <w:divBdr>
            <w:top w:val="none" w:sz="0" w:space="0" w:color="auto"/>
            <w:left w:val="none" w:sz="0" w:space="0" w:color="auto"/>
            <w:bottom w:val="none" w:sz="0" w:space="0" w:color="auto"/>
            <w:right w:val="none" w:sz="0" w:space="0" w:color="auto"/>
          </w:divBdr>
        </w:div>
      </w:divsChild>
    </w:div>
    <w:div w:id="1082945797">
      <w:bodyDiv w:val="1"/>
      <w:marLeft w:val="0"/>
      <w:marRight w:val="0"/>
      <w:marTop w:val="0"/>
      <w:marBottom w:val="0"/>
      <w:divBdr>
        <w:top w:val="none" w:sz="0" w:space="0" w:color="auto"/>
        <w:left w:val="none" w:sz="0" w:space="0" w:color="auto"/>
        <w:bottom w:val="none" w:sz="0" w:space="0" w:color="auto"/>
        <w:right w:val="none" w:sz="0" w:space="0" w:color="auto"/>
      </w:divBdr>
    </w:div>
    <w:div w:id="1085374093">
      <w:bodyDiv w:val="1"/>
      <w:marLeft w:val="0"/>
      <w:marRight w:val="0"/>
      <w:marTop w:val="0"/>
      <w:marBottom w:val="0"/>
      <w:divBdr>
        <w:top w:val="none" w:sz="0" w:space="0" w:color="auto"/>
        <w:left w:val="none" w:sz="0" w:space="0" w:color="auto"/>
        <w:bottom w:val="none" w:sz="0" w:space="0" w:color="auto"/>
        <w:right w:val="none" w:sz="0" w:space="0" w:color="auto"/>
      </w:divBdr>
    </w:div>
    <w:div w:id="1096360597">
      <w:bodyDiv w:val="1"/>
      <w:marLeft w:val="0"/>
      <w:marRight w:val="0"/>
      <w:marTop w:val="0"/>
      <w:marBottom w:val="0"/>
      <w:divBdr>
        <w:top w:val="none" w:sz="0" w:space="0" w:color="auto"/>
        <w:left w:val="none" w:sz="0" w:space="0" w:color="auto"/>
        <w:bottom w:val="none" w:sz="0" w:space="0" w:color="auto"/>
        <w:right w:val="none" w:sz="0" w:space="0" w:color="auto"/>
      </w:divBdr>
    </w:div>
    <w:div w:id="1100489802">
      <w:bodyDiv w:val="1"/>
      <w:marLeft w:val="0"/>
      <w:marRight w:val="0"/>
      <w:marTop w:val="0"/>
      <w:marBottom w:val="0"/>
      <w:divBdr>
        <w:top w:val="none" w:sz="0" w:space="0" w:color="auto"/>
        <w:left w:val="none" w:sz="0" w:space="0" w:color="auto"/>
        <w:bottom w:val="none" w:sz="0" w:space="0" w:color="auto"/>
        <w:right w:val="none" w:sz="0" w:space="0" w:color="auto"/>
      </w:divBdr>
      <w:divsChild>
        <w:div w:id="717053267">
          <w:marLeft w:val="0"/>
          <w:marRight w:val="0"/>
          <w:marTop w:val="0"/>
          <w:marBottom w:val="0"/>
          <w:divBdr>
            <w:top w:val="none" w:sz="0" w:space="0" w:color="auto"/>
            <w:left w:val="none" w:sz="0" w:space="0" w:color="auto"/>
            <w:bottom w:val="none" w:sz="0" w:space="0" w:color="auto"/>
            <w:right w:val="none" w:sz="0" w:space="0" w:color="auto"/>
          </w:divBdr>
        </w:div>
        <w:div w:id="1252351918">
          <w:marLeft w:val="0"/>
          <w:marRight w:val="0"/>
          <w:marTop w:val="0"/>
          <w:marBottom w:val="0"/>
          <w:divBdr>
            <w:top w:val="none" w:sz="0" w:space="0" w:color="auto"/>
            <w:left w:val="none" w:sz="0" w:space="0" w:color="auto"/>
            <w:bottom w:val="none" w:sz="0" w:space="0" w:color="auto"/>
            <w:right w:val="none" w:sz="0" w:space="0" w:color="auto"/>
          </w:divBdr>
        </w:div>
        <w:div w:id="1314723743">
          <w:marLeft w:val="0"/>
          <w:marRight w:val="0"/>
          <w:marTop w:val="0"/>
          <w:marBottom w:val="0"/>
          <w:divBdr>
            <w:top w:val="none" w:sz="0" w:space="0" w:color="auto"/>
            <w:left w:val="none" w:sz="0" w:space="0" w:color="auto"/>
            <w:bottom w:val="none" w:sz="0" w:space="0" w:color="auto"/>
            <w:right w:val="none" w:sz="0" w:space="0" w:color="auto"/>
          </w:divBdr>
        </w:div>
        <w:div w:id="1325859491">
          <w:marLeft w:val="0"/>
          <w:marRight w:val="0"/>
          <w:marTop w:val="0"/>
          <w:marBottom w:val="0"/>
          <w:divBdr>
            <w:top w:val="none" w:sz="0" w:space="0" w:color="auto"/>
            <w:left w:val="none" w:sz="0" w:space="0" w:color="auto"/>
            <w:bottom w:val="none" w:sz="0" w:space="0" w:color="auto"/>
            <w:right w:val="none" w:sz="0" w:space="0" w:color="auto"/>
          </w:divBdr>
        </w:div>
      </w:divsChild>
    </w:div>
    <w:div w:id="1116561420">
      <w:bodyDiv w:val="1"/>
      <w:marLeft w:val="0"/>
      <w:marRight w:val="0"/>
      <w:marTop w:val="0"/>
      <w:marBottom w:val="0"/>
      <w:divBdr>
        <w:top w:val="none" w:sz="0" w:space="0" w:color="auto"/>
        <w:left w:val="none" w:sz="0" w:space="0" w:color="auto"/>
        <w:bottom w:val="none" w:sz="0" w:space="0" w:color="auto"/>
        <w:right w:val="none" w:sz="0" w:space="0" w:color="auto"/>
      </w:divBdr>
    </w:div>
    <w:div w:id="1117600025">
      <w:bodyDiv w:val="1"/>
      <w:marLeft w:val="0"/>
      <w:marRight w:val="0"/>
      <w:marTop w:val="0"/>
      <w:marBottom w:val="0"/>
      <w:divBdr>
        <w:top w:val="none" w:sz="0" w:space="0" w:color="auto"/>
        <w:left w:val="none" w:sz="0" w:space="0" w:color="auto"/>
        <w:bottom w:val="none" w:sz="0" w:space="0" w:color="auto"/>
        <w:right w:val="none" w:sz="0" w:space="0" w:color="auto"/>
      </w:divBdr>
    </w:div>
    <w:div w:id="1127355951">
      <w:bodyDiv w:val="1"/>
      <w:marLeft w:val="0"/>
      <w:marRight w:val="0"/>
      <w:marTop w:val="0"/>
      <w:marBottom w:val="0"/>
      <w:divBdr>
        <w:top w:val="none" w:sz="0" w:space="0" w:color="auto"/>
        <w:left w:val="none" w:sz="0" w:space="0" w:color="auto"/>
        <w:bottom w:val="none" w:sz="0" w:space="0" w:color="auto"/>
        <w:right w:val="none" w:sz="0" w:space="0" w:color="auto"/>
      </w:divBdr>
    </w:div>
    <w:div w:id="1129277531">
      <w:bodyDiv w:val="1"/>
      <w:marLeft w:val="0"/>
      <w:marRight w:val="0"/>
      <w:marTop w:val="0"/>
      <w:marBottom w:val="0"/>
      <w:divBdr>
        <w:top w:val="none" w:sz="0" w:space="0" w:color="auto"/>
        <w:left w:val="none" w:sz="0" w:space="0" w:color="auto"/>
        <w:bottom w:val="none" w:sz="0" w:space="0" w:color="auto"/>
        <w:right w:val="none" w:sz="0" w:space="0" w:color="auto"/>
      </w:divBdr>
    </w:div>
    <w:div w:id="1138524053">
      <w:bodyDiv w:val="1"/>
      <w:marLeft w:val="0"/>
      <w:marRight w:val="0"/>
      <w:marTop w:val="0"/>
      <w:marBottom w:val="0"/>
      <w:divBdr>
        <w:top w:val="none" w:sz="0" w:space="0" w:color="auto"/>
        <w:left w:val="none" w:sz="0" w:space="0" w:color="auto"/>
        <w:bottom w:val="none" w:sz="0" w:space="0" w:color="auto"/>
        <w:right w:val="none" w:sz="0" w:space="0" w:color="auto"/>
      </w:divBdr>
    </w:div>
    <w:div w:id="1145660047">
      <w:bodyDiv w:val="1"/>
      <w:marLeft w:val="0"/>
      <w:marRight w:val="0"/>
      <w:marTop w:val="0"/>
      <w:marBottom w:val="0"/>
      <w:divBdr>
        <w:top w:val="none" w:sz="0" w:space="0" w:color="auto"/>
        <w:left w:val="none" w:sz="0" w:space="0" w:color="auto"/>
        <w:bottom w:val="none" w:sz="0" w:space="0" w:color="auto"/>
        <w:right w:val="none" w:sz="0" w:space="0" w:color="auto"/>
      </w:divBdr>
    </w:div>
    <w:div w:id="1146702694">
      <w:bodyDiv w:val="1"/>
      <w:marLeft w:val="0"/>
      <w:marRight w:val="0"/>
      <w:marTop w:val="0"/>
      <w:marBottom w:val="0"/>
      <w:divBdr>
        <w:top w:val="none" w:sz="0" w:space="0" w:color="auto"/>
        <w:left w:val="none" w:sz="0" w:space="0" w:color="auto"/>
        <w:bottom w:val="none" w:sz="0" w:space="0" w:color="auto"/>
        <w:right w:val="none" w:sz="0" w:space="0" w:color="auto"/>
      </w:divBdr>
    </w:div>
    <w:div w:id="1155031361">
      <w:bodyDiv w:val="1"/>
      <w:marLeft w:val="0"/>
      <w:marRight w:val="0"/>
      <w:marTop w:val="0"/>
      <w:marBottom w:val="0"/>
      <w:divBdr>
        <w:top w:val="none" w:sz="0" w:space="0" w:color="auto"/>
        <w:left w:val="none" w:sz="0" w:space="0" w:color="auto"/>
        <w:bottom w:val="none" w:sz="0" w:space="0" w:color="auto"/>
        <w:right w:val="none" w:sz="0" w:space="0" w:color="auto"/>
      </w:divBdr>
    </w:div>
    <w:div w:id="1156261321">
      <w:bodyDiv w:val="1"/>
      <w:marLeft w:val="0"/>
      <w:marRight w:val="0"/>
      <w:marTop w:val="0"/>
      <w:marBottom w:val="0"/>
      <w:divBdr>
        <w:top w:val="none" w:sz="0" w:space="0" w:color="auto"/>
        <w:left w:val="none" w:sz="0" w:space="0" w:color="auto"/>
        <w:bottom w:val="none" w:sz="0" w:space="0" w:color="auto"/>
        <w:right w:val="none" w:sz="0" w:space="0" w:color="auto"/>
      </w:divBdr>
    </w:div>
    <w:div w:id="1170297058">
      <w:bodyDiv w:val="1"/>
      <w:marLeft w:val="0"/>
      <w:marRight w:val="0"/>
      <w:marTop w:val="0"/>
      <w:marBottom w:val="0"/>
      <w:divBdr>
        <w:top w:val="none" w:sz="0" w:space="0" w:color="auto"/>
        <w:left w:val="none" w:sz="0" w:space="0" w:color="auto"/>
        <w:bottom w:val="none" w:sz="0" w:space="0" w:color="auto"/>
        <w:right w:val="none" w:sz="0" w:space="0" w:color="auto"/>
      </w:divBdr>
    </w:div>
    <w:div w:id="1172338837">
      <w:bodyDiv w:val="1"/>
      <w:marLeft w:val="0"/>
      <w:marRight w:val="0"/>
      <w:marTop w:val="0"/>
      <w:marBottom w:val="0"/>
      <w:divBdr>
        <w:top w:val="none" w:sz="0" w:space="0" w:color="auto"/>
        <w:left w:val="none" w:sz="0" w:space="0" w:color="auto"/>
        <w:bottom w:val="none" w:sz="0" w:space="0" w:color="auto"/>
        <w:right w:val="none" w:sz="0" w:space="0" w:color="auto"/>
      </w:divBdr>
    </w:div>
    <w:div w:id="1183010866">
      <w:bodyDiv w:val="1"/>
      <w:marLeft w:val="0"/>
      <w:marRight w:val="0"/>
      <w:marTop w:val="0"/>
      <w:marBottom w:val="0"/>
      <w:divBdr>
        <w:top w:val="none" w:sz="0" w:space="0" w:color="auto"/>
        <w:left w:val="none" w:sz="0" w:space="0" w:color="auto"/>
        <w:bottom w:val="none" w:sz="0" w:space="0" w:color="auto"/>
        <w:right w:val="none" w:sz="0" w:space="0" w:color="auto"/>
      </w:divBdr>
    </w:div>
    <w:div w:id="1194155343">
      <w:bodyDiv w:val="1"/>
      <w:marLeft w:val="0"/>
      <w:marRight w:val="0"/>
      <w:marTop w:val="0"/>
      <w:marBottom w:val="0"/>
      <w:divBdr>
        <w:top w:val="none" w:sz="0" w:space="0" w:color="auto"/>
        <w:left w:val="none" w:sz="0" w:space="0" w:color="auto"/>
        <w:bottom w:val="none" w:sz="0" w:space="0" w:color="auto"/>
        <w:right w:val="none" w:sz="0" w:space="0" w:color="auto"/>
      </w:divBdr>
    </w:div>
    <w:div w:id="1209102896">
      <w:bodyDiv w:val="1"/>
      <w:marLeft w:val="0"/>
      <w:marRight w:val="0"/>
      <w:marTop w:val="0"/>
      <w:marBottom w:val="0"/>
      <w:divBdr>
        <w:top w:val="none" w:sz="0" w:space="0" w:color="auto"/>
        <w:left w:val="none" w:sz="0" w:space="0" w:color="auto"/>
        <w:bottom w:val="none" w:sz="0" w:space="0" w:color="auto"/>
        <w:right w:val="none" w:sz="0" w:space="0" w:color="auto"/>
      </w:divBdr>
    </w:div>
    <w:div w:id="1211500165">
      <w:bodyDiv w:val="1"/>
      <w:marLeft w:val="0"/>
      <w:marRight w:val="0"/>
      <w:marTop w:val="0"/>
      <w:marBottom w:val="0"/>
      <w:divBdr>
        <w:top w:val="none" w:sz="0" w:space="0" w:color="auto"/>
        <w:left w:val="none" w:sz="0" w:space="0" w:color="auto"/>
        <w:bottom w:val="none" w:sz="0" w:space="0" w:color="auto"/>
        <w:right w:val="none" w:sz="0" w:space="0" w:color="auto"/>
      </w:divBdr>
    </w:div>
    <w:div w:id="1212421793">
      <w:bodyDiv w:val="1"/>
      <w:marLeft w:val="0"/>
      <w:marRight w:val="0"/>
      <w:marTop w:val="0"/>
      <w:marBottom w:val="0"/>
      <w:divBdr>
        <w:top w:val="none" w:sz="0" w:space="0" w:color="auto"/>
        <w:left w:val="none" w:sz="0" w:space="0" w:color="auto"/>
        <w:bottom w:val="none" w:sz="0" w:space="0" w:color="auto"/>
        <w:right w:val="none" w:sz="0" w:space="0" w:color="auto"/>
      </w:divBdr>
    </w:div>
    <w:div w:id="1222524519">
      <w:bodyDiv w:val="1"/>
      <w:marLeft w:val="0"/>
      <w:marRight w:val="0"/>
      <w:marTop w:val="0"/>
      <w:marBottom w:val="0"/>
      <w:divBdr>
        <w:top w:val="none" w:sz="0" w:space="0" w:color="auto"/>
        <w:left w:val="none" w:sz="0" w:space="0" w:color="auto"/>
        <w:bottom w:val="none" w:sz="0" w:space="0" w:color="auto"/>
        <w:right w:val="none" w:sz="0" w:space="0" w:color="auto"/>
      </w:divBdr>
    </w:div>
    <w:div w:id="1225488558">
      <w:bodyDiv w:val="1"/>
      <w:marLeft w:val="0"/>
      <w:marRight w:val="0"/>
      <w:marTop w:val="0"/>
      <w:marBottom w:val="0"/>
      <w:divBdr>
        <w:top w:val="none" w:sz="0" w:space="0" w:color="auto"/>
        <w:left w:val="none" w:sz="0" w:space="0" w:color="auto"/>
        <w:bottom w:val="none" w:sz="0" w:space="0" w:color="auto"/>
        <w:right w:val="none" w:sz="0" w:space="0" w:color="auto"/>
      </w:divBdr>
    </w:div>
    <w:div w:id="1227884125">
      <w:bodyDiv w:val="1"/>
      <w:marLeft w:val="0"/>
      <w:marRight w:val="0"/>
      <w:marTop w:val="0"/>
      <w:marBottom w:val="0"/>
      <w:divBdr>
        <w:top w:val="none" w:sz="0" w:space="0" w:color="auto"/>
        <w:left w:val="none" w:sz="0" w:space="0" w:color="auto"/>
        <w:bottom w:val="none" w:sz="0" w:space="0" w:color="auto"/>
        <w:right w:val="none" w:sz="0" w:space="0" w:color="auto"/>
      </w:divBdr>
    </w:div>
    <w:div w:id="1234465458">
      <w:bodyDiv w:val="1"/>
      <w:marLeft w:val="0"/>
      <w:marRight w:val="0"/>
      <w:marTop w:val="0"/>
      <w:marBottom w:val="0"/>
      <w:divBdr>
        <w:top w:val="none" w:sz="0" w:space="0" w:color="auto"/>
        <w:left w:val="none" w:sz="0" w:space="0" w:color="auto"/>
        <w:bottom w:val="none" w:sz="0" w:space="0" w:color="auto"/>
        <w:right w:val="none" w:sz="0" w:space="0" w:color="auto"/>
      </w:divBdr>
    </w:div>
    <w:div w:id="1245916812">
      <w:bodyDiv w:val="1"/>
      <w:marLeft w:val="0"/>
      <w:marRight w:val="0"/>
      <w:marTop w:val="0"/>
      <w:marBottom w:val="0"/>
      <w:divBdr>
        <w:top w:val="none" w:sz="0" w:space="0" w:color="auto"/>
        <w:left w:val="none" w:sz="0" w:space="0" w:color="auto"/>
        <w:bottom w:val="none" w:sz="0" w:space="0" w:color="auto"/>
        <w:right w:val="none" w:sz="0" w:space="0" w:color="auto"/>
      </w:divBdr>
    </w:div>
    <w:div w:id="1259293937">
      <w:bodyDiv w:val="1"/>
      <w:marLeft w:val="0"/>
      <w:marRight w:val="0"/>
      <w:marTop w:val="0"/>
      <w:marBottom w:val="0"/>
      <w:divBdr>
        <w:top w:val="none" w:sz="0" w:space="0" w:color="auto"/>
        <w:left w:val="none" w:sz="0" w:space="0" w:color="auto"/>
        <w:bottom w:val="none" w:sz="0" w:space="0" w:color="auto"/>
        <w:right w:val="none" w:sz="0" w:space="0" w:color="auto"/>
      </w:divBdr>
    </w:div>
    <w:div w:id="1267930416">
      <w:bodyDiv w:val="1"/>
      <w:marLeft w:val="0"/>
      <w:marRight w:val="0"/>
      <w:marTop w:val="0"/>
      <w:marBottom w:val="0"/>
      <w:divBdr>
        <w:top w:val="none" w:sz="0" w:space="0" w:color="auto"/>
        <w:left w:val="none" w:sz="0" w:space="0" w:color="auto"/>
        <w:bottom w:val="none" w:sz="0" w:space="0" w:color="auto"/>
        <w:right w:val="none" w:sz="0" w:space="0" w:color="auto"/>
      </w:divBdr>
    </w:div>
    <w:div w:id="1269314768">
      <w:bodyDiv w:val="1"/>
      <w:marLeft w:val="0"/>
      <w:marRight w:val="0"/>
      <w:marTop w:val="0"/>
      <w:marBottom w:val="0"/>
      <w:divBdr>
        <w:top w:val="none" w:sz="0" w:space="0" w:color="auto"/>
        <w:left w:val="none" w:sz="0" w:space="0" w:color="auto"/>
        <w:bottom w:val="none" w:sz="0" w:space="0" w:color="auto"/>
        <w:right w:val="none" w:sz="0" w:space="0" w:color="auto"/>
      </w:divBdr>
    </w:div>
    <w:div w:id="1270968278">
      <w:bodyDiv w:val="1"/>
      <w:marLeft w:val="0"/>
      <w:marRight w:val="0"/>
      <w:marTop w:val="0"/>
      <w:marBottom w:val="0"/>
      <w:divBdr>
        <w:top w:val="none" w:sz="0" w:space="0" w:color="auto"/>
        <w:left w:val="none" w:sz="0" w:space="0" w:color="auto"/>
        <w:bottom w:val="none" w:sz="0" w:space="0" w:color="auto"/>
        <w:right w:val="none" w:sz="0" w:space="0" w:color="auto"/>
      </w:divBdr>
    </w:div>
    <w:div w:id="1276017131">
      <w:bodyDiv w:val="1"/>
      <w:marLeft w:val="0"/>
      <w:marRight w:val="0"/>
      <w:marTop w:val="0"/>
      <w:marBottom w:val="0"/>
      <w:divBdr>
        <w:top w:val="none" w:sz="0" w:space="0" w:color="auto"/>
        <w:left w:val="none" w:sz="0" w:space="0" w:color="auto"/>
        <w:bottom w:val="none" w:sz="0" w:space="0" w:color="auto"/>
        <w:right w:val="none" w:sz="0" w:space="0" w:color="auto"/>
      </w:divBdr>
      <w:divsChild>
        <w:div w:id="1220940656">
          <w:marLeft w:val="0"/>
          <w:marRight w:val="0"/>
          <w:marTop w:val="0"/>
          <w:marBottom w:val="0"/>
          <w:divBdr>
            <w:top w:val="none" w:sz="0" w:space="0" w:color="auto"/>
            <w:left w:val="none" w:sz="0" w:space="0" w:color="auto"/>
            <w:bottom w:val="none" w:sz="0" w:space="0" w:color="auto"/>
            <w:right w:val="none" w:sz="0" w:space="0" w:color="auto"/>
          </w:divBdr>
        </w:div>
      </w:divsChild>
    </w:div>
    <w:div w:id="1277101355">
      <w:bodyDiv w:val="1"/>
      <w:marLeft w:val="0"/>
      <w:marRight w:val="0"/>
      <w:marTop w:val="0"/>
      <w:marBottom w:val="0"/>
      <w:divBdr>
        <w:top w:val="none" w:sz="0" w:space="0" w:color="auto"/>
        <w:left w:val="none" w:sz="0" w:space="0" w:color="auto"/>
        <w:bottom w:val="none" w:sz="0" w:space="0" w:color="auto"/>
        <w:right w:val="none" w:sz="0" w:space="0" w:color="auto"/>
      </w:divBdr>
    </w:div>
    <w:div w:id="1282104187">
      <w:bodyDiv w:val="1"/>
      <w:marLeft w:val="0"/>
      <w:marRight w:val="0"/>
      <w:marTop w:val="0"/>
      <w:marBottom w:val="0"/>
      <w:divBdr>
        <w:top w:val="none" w:sz="0" w:space="0" w:color="auto"/>
        <w:left w:val="none" w:sz="0" w:space="0" w:color="auto"/>
        <w:bottom w:val="none" w:sz="0" w:space="0" w:color="auto"/>
        <w:right w:val="none" w:sz="0" w:space="0" w:color="auto"/>
      </w:divBdr>
    </w:div>
    <w:div w:id="1282344039">
      <w:bodyDiv w:val="1"/>
      <w:marLeft w:val="0"/>
      <w:marRight w:val="0"/>
      <w:marTop w:val="0"/>
      <w:marBottom w:val="0"/>
      <w:divBdr>
        <w:top w:val="none" w:sz="0" w:space="0" w:color="auto"/>
        <w:left w:val="none" w:sz="0" w:space="0" w:color="auto"/>
        <w:bottom w:val="none" w:sz="0" w:space="0" w:color="auto"/>
        <w:right w:val="none" w:sz="0" w:space="0" w:color="auto"/>
      </w:divBdr>
    </w:div>
    <w:div w:id="1282539524">
      <w:bodyDiv w:val="1"/>
      <w:marLeft w:val="0"/>
      <w:marRight w:val="0"/>
      <w:marTop w:val="0"/>
      <w:marBottom w:val="0"/>
      <w:divBdr>
        <w:top w:val="none" w:sz="0" w:space="0" w:color="auto"/>
        <w:left w:val="none" w:sz="0" w:space="0" w:color="auto"/>
        <w:bottom w:val="none" w:sz="0" w:space="0" w:color="auto"/>
        <w:right w:val="none" w:sz="0" w:space="0" w:color="auto"/>
      </w:divBdr>
    </w:div>
    <w:div w:id="1293902886">
      <w:bodyDiv w:val="1"/>
      <w:marLeft w:val="0"/>
      <w:marRight w:val="0"/>
      <w:marTop w:val="0"/>
      <w:marBottom w:val="0"/>
      <w:divBdr>
        <w:top w:val="none" w:sz="0" w:space="0" w:color="auto"/>
        <w:left w:val="none" w:sz="0" w:space="0" w:color="auto"/>
        <w:bottom w:val="none" w:sz="0" w:space="0" w:color="auto"/>
        <w:right w:val="none" w:sz="0" w:space="0" w:color="auto"/>
      </w:divBdr>
    </w:div>
    <w:div w:id="1301225518">
      <w:bodyDiv w:val="1"/>
      <w:marLeft w:val="0"/>
      <w:marRight w:val="0"/>
      <w:marTop w:val="0"/>
      <w:marBottom w:val="0"/>
      <w:divBdr>
        <w:top w:val="none" w:sz="0" w:space="0" w:color="auto"/>
        <w:left w:val="none" w:sz="0" w:space="0" w:color="auto"/>
        <w:bottom w:val="none" w:sz="0" w:space="0" w:color="auto"/>
        <w:right w:val="none" w:sz="0" w:space="0" w:color="auto"/>
      </w:divBdr>
      <w:divsChild>
        <w:div w:id="74933901">
          <w:marLeft w:val="0"/>
          <w:marRight w:val="0"/>
          <w:marTop w:val="0"/>
          <w:marBottom w:val="0"/>
          <w:divBdr>
            <w:top w:val="none" w:sz="0" w:space="0" w:color="auto"/>
            <w:left w:val="none" w:sz="0" w:space="0" w:color="auto"/>
            <w:bottom w:val="none" w:sz="0" w:space="0" w:color="auto"/>
            <w:right w:val="none" w:sz="0" w:space="0" w:color="auto"/>
          </w:divBdr>
        </w:div>
        <w:div w:id="1698314985">
          <w:marLeft w:val="0"/>
          <w:marRight w:val="0"/>
          <w:marTop w:val="0"/>
          <w:marBottom w:val="0"/>
          <w:divBdr>
            <w:top w:val="none" w:sz="0" w:space="0" w:color="auto"/>
            <w:left w:val="none" w:sz="0" w:space="0" w:color="auto"/>
            <w:bottom w:val="none" w:sz="0" w:space="0" w:color="auto"/>
            <w:right w:val="none" w:sz="0" w:space="0" w:color="auto"/>
          </w:divBdr>
        </w:div>
      </w:divsChild>
    </w:div>
    <w:div w:id="1310283236">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316029389">
      <w:bodyDiv w:val="1"/>
      <w:marLeft w:val="0"/>
      <w:marRight w:val="0"/>
      <w:marTop w:val="0"/>
      <w:marBottom w:val="0"/>
      <w:divBdr>
        <w:top w:val="none" w:sz="0" w:space="0" w:color="auto"/>
        <w:left w:val="none" w:sz="0" w:space="0" w:color="auto"/>
        <w:bottom w:val="none" w:sz="0" w:space="0" w:color="auto"/>
        <w:right w:val="none" w:sz="0" w:space="0" w:color="auto"/>
      </w:divBdr>
    </w:div>
    <w:div w:id="1318732122">
      <w:bodyDiv w:val="1"/>
      <w:marLeft w:val="0"/>
      <w:marRight w:val="0"/>
      <w:marTop w:val="0"/>
      <w:marBottom w:val="0"/>
      <w:divBdr>
        <w:top w:val="none" w:sz="0" w:space="0" w:color="auto"/>
        <w:left w:val="none" w:sz="0" w:space="0" w:color="auto"/>
        <w:bottom w:val="none" w:sz="0" w:space="0" w:color="auto"/>
        <w:right w:val="none" w:sz="0" w:space="0" w:color="auto"/>
      </w:divBdr>
    </w:div>
    <w:div w:id="1328097575">
      <w:bodyDiv w:val="1"/>
      <w:marLeft w:val="0"/>
      <w:marRight w:val="0"/>
      <w:marTop w:val="0"/>
      <w:marBottom w:val="0"/>
      <w:divBdr>
        <w:top w:val="none" w:sz="0" w:space="0" w:color="auto"/>
        <w:left w:val="none" w:sz="0" w:space="0" w:color="auto"/>
        <w:bottom w:val="none" w:sz="0" w:space="0" w:color="auto"/>
        <w:right w:val="none" w:sz="0" w:space="0" w:color="auto"/>
      </w:divBdr>
      <w:divsChild>
        <w:div w:id="1452239261">
          <w:marLeft w:val="0"/>
          <w:marRight w:val="0"/>
          <w:marTop w:val="0"/>
          <w:marBottom w:val="0"/>
          <w:divBdr>
            <w:top w:val="none" w:sz="0" w:space="0" w:color="auto"/>
            <w:left w:val="none" w:sz="0" w:space="0" w:color="auto"/>
            <w:bottom w:val="none" w:sz="0" w:space="0" w:color="auto"/>
            <w:right w:val="none" w:sz="0" w:space="0" w:color="auto"/>
          </w:divBdr>
        </w:div>
        <w:div w:id="1655795258">
          <w:marLeft w:val="0"/>
          <w:marRight w:val="0"/>
          <w:marTop w:val="0"/>
          <w:marBottom w:val="0"/>
          <w:divBdr>
            <w:top w:val="none" w:sz="0" w:space="0" w:color="auto"/>
            <w:left w:val="none" w:sz="0" w:space="0" w:color="auto"/>
            <w:bottom w:val="none" w:sz="0" w:space="0" w:color="auto"/>
            <w:right w:val="none" w:sz="0" w:space="0" w:color="auto"/>
          </w:divBdr>
        </w:div>
      </w:divsChild>
    </w:div>
    <w:div w:id="1332946247">
      <w:bodyDiv w:val="1"/>
      <w:marLeft w:val="0"/>
      <w:marRight w:val="0"/>
      <w:marTop w:val="0"/>
      <w:marBottom w:val="0"/>
      <w:divBdr>
        <w:top w:val="none" w:sz="0" w:space="0" w:color="auto"/>
        <w:left w:val="none" w:sz="0" w:space="0" w:color="auto"/>
        <w:bottom w:val="none" w:sz="0" w:space="0" w:color="auto"/>
        <w:right w:val="none" w:sz="0" w:space="0" w:color="auto"/>
      </w:divBdr>
    </w:div>
    <w:div w:id="1339964923">
      <w:bodyDiv w:val="1"/>
      <w:marLeft w:val="0"/>
      <w:marRight w:val="0"/>
      <w:marTop w:val="0"/>
      <w:marBottom w:val="0"/>
      <w:divBdr>
        <w:top w:val="none" w:sz="0" w:space="0" w:color="auto"/>
        <w:left w:val="none" w:sz="0" w:space="0" w:color="auto"/>
        <w:bottom w:val="none" w:sz="0" w:space="0" w:color="auto"/>
        <w:right w:val="none" w:sz="0" w:space="0" w:color="auto"/>
      </w:divBdr>
    </w:div>
    <w:div w:id="1346128380">
      <w:bodyDiv w:val="1"/>
      <w:marLeft w:val="0"/>
      <w:marRight w:val="0"/>
      <w:marTop w:val="0"/>
      <w:marBottom w:val="0"/>
      <w:divBdr>
        <w:top w:val="none" w:sz="0" w:space="0" w:color="auto"/>
        <w:left w:val="none" w:sz="0" w:space="0" w:color="auto"/>
        <w:bottom w:val="none" w:sz="0" w:space="0" w:color="auto"/>
        <w:right w:val="none" w:sz="0" w:space="0" w:color="auto"/>
      </w:divBdr>
    </w:div>
    <w:div w:id="1351027634">
      <w:bodyDiv w:val="1"/>
      <w:marLeft w:val="0"/>
      <w:marRight w:val="0"/>
      <w:marTop w:val="0"/>
      <w:marBottom w:val="0"/>
      <w:divBdr>
        <w:top w:val="none" w:sz="0" w:space="0" w:color="auto"/>
        <w:left w:val="none" w:sz="0" w:space="0" w:color="auto"/>
        <w:bottom w:val="none" w:sz="0" w:space="0" w:color="auto"/>
        <w:right w:val="none" w:sz="0" w:space="0" w:color="auto"/>
      </w:divBdr>
    </w:div>
    <w:div w:id="1351375864">
      <w:bodyDiv w:val="1"/>
      <w:marLeft w:val="0"/>
      <w:marRight w:val="0"/>
      <w:marTop w:val="0"/>
      <w:marBottom w:val="0"/>
      <w:divBdr>
        <w:top w:val="none" w:sz="0" w:space="0" w:color="auto"/>
        <w:left w:val="none" w:sz="0" w:space="0" w:color="auto"/>
        <w:bottom w:val="none" w:sz="0" w:space="0" w:color="auto"/>
        <w:right w:val="none" w:sz="0" w:space="0" w:color="auto"/>
      </w:divBdr>
    </w:div>
    <w:div w:id="1351957280">
      <w:bodyDiv w:val="1"/>
      <w:marLeft w:val="0"/>
      <w:marRight w:val="0"/>
      <w:marTop w:val="0"/>
      <w:marBottom w:val="0"/>
      <w:divBdr>
        <w:top w:val="none" w:sz="0" w:space="0" w:color="auto"/>
        <w:left w:val="none" w:sz="0" w:space="0" w:color="auto"/>
        <w:bottom w:val="none" w:sz="0" w:space="0" w:color="auto"/>
        <w:right w:val="none" w:sz="0" w:space="0" w:color="auto"/>
      </w:divBdr>
    </w:div>
    <w:div w:id="1354071667">
      <w:bodyDiv w:val="1"/>
      <w:marLeft w:val="0"/>
      <w:marRight w:val="0"/>
      <w:marTop w:val="0"/>
      <w:marBottom w:val="0"/>
      <w:divBdr>
        <w:top w:val="none" w:sz="0" w:space="0" w:color="auto"/>
        <w:left w:val="none" w:sz="0" w:space="0" w:color="auto"/>
        <w:bottom w:val="none" w:sz="0" w:space="0" w:color="auto"/>
        <w:right w:val="none" w:sz="0" w:space="0" w:color="auto"/>
      </w:divBdr>
    </w:div>
    <w:div w:id="1357462867">
      <w:bodyDiv w:val="1"/>
      <w:marLeft w:val="0"/>
      <w:marRight w:val="0"/>
      <w:marTop w:val="0"/>
      <w:marBottom w:val="0"/>
      <w:divBdr>
        <w:top w:val="none" w:sz="0" w:space="0" w:color="auto"/>
        <w:left w:val="none" w:sz="0" w:space="0" w:color="auto"/>
        <w:bottom w:val="none" w:sz="0" w:space="0" w:color="auto"/>
        <w:right w:val="none" w:sz="0" w:space="0" w:color="auto"/>
      </w:divBdr>
    </w:div>
    <w:div w:id="1359308105">
      <w:bodyDiv w:val="1"/>
      <w:marLeft w:val="0"/>
      <w:marRight w:val="0"/>
      <w:marTop w:val="0"/>
      <w:marBottom w:val="0"/>
      <w:divBdr>
        <w:top w:val="none" w:sz="0" w:space="0" w:color="auto"/>
        <w:left w:val="none" w:sz="0" w:space="0" w:color="auto"/>
        <w:bottom w:val="none" w:sz="0" w:space="0" w:color="auto"/>
        <w:right w:val="none" w:sz="0" w:space="0" w:color="auto"/>
      </w:divBdr>
    </w:div>
    <w:div w:id="1363090339">
      <w:bodyDiv w:val="1"/>
      <w:marLeft w:val="0"/>
      <w:marRight w:val="0"/>
      <w:marTop w:val="0"/>
      <w:marBottom w:val="0"/>
      <w:divBdr>
        <w:top w:val="none" w:sz="0" w:space="0" w:color="auto"/>
        <w:left w:val="none" w:sz="0" w:space="0" w:color="auto"/>
        <w:bottom w:val="none" w:sz="0" w:space="0" w:color="auto"/>
        <w:right w:val="none" w:sz="0" w:space="0" w:color="auto"/>
      </w:divBdr>
    </w:div>
    <w:div w:id="1365328945">
      <w:bodyDiv w:val="1"/>
      <w:marLeft w:val="0"/>
      <w:marRight w:val="0"/>
      <w:marTop w:val="0"/>
      <w:marBottom w:val="0"/>
      <w:divBdr>
        <w:top w:val="none" w:sz="0" w:space="0" w:color="auto"/>
        <w:left w:val="none" w:sz="0" w:space="0" w:color="auto"/>
        <w:bottom w:val="none" w:sz="0" w:space="0" w:color="auto"/>
        <w:right w:val="none" w:sz="0" w:space="0" w:color="auto"/>
      </w:divBdr>
    </w:div>
    <w:div w:id="1375273402">
      <w:bodyDiv w:val="1"/>
      <w:marLeft w:val="0"/>
      <w:marRight w:val="0"/>
      <w:marTop w:val="0"/>
      <w:marBottom w:val="0"/>
      <w:divBdr>
        <w:top w:val="none" w:sz="0" w:space="0" w:color="auto"/>
        <w:left w:val="none" w:sz="0" w:space="0" w:color="auto"/>
        <w:bottom w:val="none" w:sz="0" w:space="0" w:color="auto"/>
        <w:right w:val="none" w:sz="0" w:space="0" w:color="auto"/>
      </w:divBdr>
    </w:div>
    <w:div w:id="1376730916">
      <w:bodyDiv w:val="1"/>
      <w:marLeft w:val="0"/>
      <w:marRight w:val="0"/>
      <w:marTop w:val="0"/>
      <w:marBottom w:val="0"/>
      <w:divBdr>
        <w:top w:val="none" w:sz="0" w:space="0" w:color="auto"/>
        <w:left w:val="none" w:sz="0" w:space="0" w:color="auto"/>
        <w:bottom w:val="none" w:sz="0" w:space="0" w:color="auto"/>
        <w:right w:val="none" w:sz="0" w:space="0" w:color="auto"/>
      </w:divBdr>
    </w:div>
    <w:div w:id="1382094027">
      <w:bodyDiv w:val="1"/>
      <w:marLeft w:val="0"/>
      <w:marRight w:val="0"/>
      <w:marTop w:val="0"/>
      <w:marBottom w:val="0"/>
      <w:divBdr>
        <w:top w:val="none" w:sz="0" w:space="0" w:color="auto"/>
        <w:left w:val="none" w:sz="0" w:space="0" w:color="auto"/>
        <w:bottom w:val="none" w:sz="0" w:space="0" w:color="auto"/>
        <w:right w:val="none" w:sz="0" w:space="0" w:color="auto"/>
      </w:divBdr>
    </w:div>
    <w:div w:id="1386375426">
      <w:bodyDiv w:val="1"/>
      <w:marLeft w:val="0"/>
      <w:marRight w:val="0"/>
      <w:marTop w:val="0"/>
      <w:marBottom w:val="0"/>
      <w:divBdr>
        <w:top w:val="none" w:sz="0" w:space="0" w:color="auto"/>
        <w:left w:val="none" w:sz="0" w:space="0" w:color="auto"/>
        <w:bottom w:val="none" w:sz="0" w:space="0" w:color="auto"/>
        <w:right w:val="none" w:sz="0" w:space="0" w:color="auto"/>
      </w:divBdr>
    </w:div>
    <w:div w:id="1388143943">
      <w:bodyDiv w:val="1"/>
      <w:marLeft w:val="0"/>
      <w:marRight w:val="0"/>
      <w:marTop w:val="0"/>
      <w:marBottom w:val="0"/>
      <w:divBdr>
        <w:top w:val="none" w:sz="0" w:space="0" w:color="auto"/>
        <w:left w:val="none" w:sz="0" w:space="0" w:color="auto"/>
        <w:bottom w:val="none" w:sz="0" w:space="0" w:color="auto"/>
        <w:right w:val="none" w:sz="0" w:space="0" w:color="auto"/>
      </w:divBdr>
    </w:div>
    <w:div w:id="1389260437">
      <w:bodyDiv w:val="1"/>
      <w:marLeft w:val="0"/>
      <w:marRight w:val="0"/>
      <w:marTop w:val="0"/>
      <w:marBottom w:val="0"/>
      <w:divBdr>
        <w:top w:val="none" w:sz="0" w:space="0" w:color="auto"/>
        <w:left w:val="none" w:sz="0" w:space="0" w:color="auto"/>
        <w:bottom w:val="none" w:sz="0" w:space="0" w:color="auto"/>
        <w:right w:val="none" w:sz="0" w:space="0" w:color="auto"/>
      </w:divBdr>
    </w:div>
    <w:div w:id="1395008114">
      <w:bodyDiv w:val="1"/>
      <w:marLeft w:val="0"/>
      <w:marRight w:val="0"/>
      <w:marTop w:val="0"/>
      <w:marBottom w:val="0"/>
      <w:divBdr>
        <w:top w:val="none" w:sz="0" w:space="0" w:color="auto"/>
        <w:left w:val="none" w:sz="0" w:space="0" w:color="auto"/>
        <w:bottom w:val="none" w:sz="0" w:space="0" w:color="auto"/>
        <w:right w:val="none" w:sz="0" w:space="0" w:color="auto"/>
      </w:divBdr>
    </w:div>
    <w:div w:id="1403334444">
      <w:bodyDiv w:val="1"/>
      <w:marLeft w:val="0"/>
      <w:marRight w:val="0"/>
      <w:marTop w:val="0"/>
      <w:marBottom w:val="0"/>
      <w:divBdr>
        <w:top w:val="none" w:sz="0" w:space="0" w:color="auto"/>
        <w:left w:val="none" w:sz="0" w:space="0" w:color="auto"/>
        <w:bottom w:val="none" w:sz="0" w:space="0" w:color="auto"/>
        <w:right w:val="none" w:sz="0" w:space="0" w:color="auto"/>
      </w:divBdr>
    </w:div>
    <w:div w:id="1411318428">
      <w:bodyDiv w:val="1"/>
      <w:marLeft w:val="0"/>
      <w:marRight w:val="0"/>
      <w:marTop w:val="0"/>
      <w:marBottom w:val="0"/>
      <w:divBdr>
        <w:top w:val="none" w:sz="0" w:space="0" w:color="auto"/>
        <w:left w:val="none" w:sz="0" w:space="0" w:color="auto"/>
        <w:bottom w:val="none" w:sz="0" w:space="0" w:color="auto"/>
        <w:right w:val="none" w:sz="0" w:space="0" w:color="auto"/>
      </w:divBdr>
    </w:div>
    <w:div w:id="1413163515">
      <w:bodyDiv w:val="1"/>
      <w:marLeft w:val="0"/>
      <w:marRight w:val="0"/>
      <w:marTop w:val="0"/>
      <w:marBottom w:val="0"/>
      <w:divBdr>
        <w:top w:val="none" w:sz="0" w:space="0" w:color="auto"/>
        <w:left w:val="none" w:sz="0" w:space="0" w:color="auto"/>
        <w:bottom w:val="none" w:sz="0" w:space="0" w:color="auto"/>
        <w:right w:val="none" w:sz="0" w:space="0" w:color="auto"/>
      </w:divBdr>
    </w:div>
    <w:div w:id="1414276923">
      <w:bodyDiv w:val="1"/>
      <w:marLeft w:val="0"/>
      <w:marRight w:val="0"/>
      <w:marTop w:val="0"/>
      <w:marBottom w:val="0"/>
      <w:divBdr>
        <w:top w:val="none" w:sz="0" w:space="0" w:color="auto"/>
        <w:left w:val="none" w:sz="0" w:space="0" w:color="auto"/>
        <w:bottom w:val="none" w:sz="0" w:space="0" w:color="auto"/>
        <w:right w:val="none" w:sz="0" w:space="0" w:color="auto"/>
      </w:divBdr>
    </w:div>
    <w:div w:id="1414860578">
      <w:bodyDiv w:val="1"/>
      <w:marLeft w:val="0"/>
      <w:marRight w:val="0"/>
      <w:marTop w:val="0"/>
      <w:marBottom w:val="0"/>
      <w:divBdr>
        <w:top w:val="none" w:sz="0" w:space="0" w:color="auto"/>
        <w:left w:val="none" w:sz="0" w:space="0" w:color="auto"/>
        <w:bottom w:val="none" w:sz="0" w:space="0" w:color="auto"/>
        <w:right w:val="none" w:sz="0" w:space="0" w:color="auto"/>
      </w:divBdr>
    </w:div>
    <w:div w:id="1439058256">
      <w:bodyDiv w:val="1"/>
      <w:marLeft w:val="0"/>
      <w:marRight w:val="0"/>
      <w:marTop w:val="0"/>
      <w:marBottom w:val="0"/>
      <w:divBdr>
        <w:top w:val="none" w:sz="0" w:space="0" w:color="auto"/>
        <w:left w:val="none" w:sz="0" w:space="0" w:color="auto"/>
        <w:bottom w:val="none" w:sz="0" w:space="0" w:color="auto"/>
        <w:right w:val="none" w:sz="0" w:space="0" w:color="auto"/>
      </w:divBdr>
    </w:div>
    <w:div w:id="1445997369">
      <w:bodyDiv w:val="1"/>
      <w:marLeft w:val="0"/>
      <w:marRight w:val="0"/>
      <w:marTop w:val="0"/>
      <w:marBottom w:val="0"/>
      <w:divBdr>
        <w:top w:val="none" w:sz="0" w:space="0" w:color="auto"/>
        <w:left w:val="none" w:sz="0" w:space="0" w:color="auto"/>
        <w:bottom w:val="none" w:sz="0" w:space="0" w:color="auto"/>
        <w:right w:val="none" w:sz="0" w:space="0" w:color="auto"/>
      </w:divBdr>
    </w:div>
    <w:div w:id="1446314159">
      <w:bodyDiv w:val="1"/>
      <w:marLeft w:val="0"/>
      <w:marRight w:val="0"/>
      <w:marTop w:val="0"/>
      <w:marBottom w:val="0"/>
      <w:divBdr>
        <w:top w:val="none" w:sz="0" w:space="0" w:color="auto"/>
        <w:left w:val="none" w:sz="0" w:space="0" w:color="auto"/>
        <w:bottom w:val="none" w:sz="0" w:space="0" w:color="auto"/>
        <w:right w:val="none" w:sz="0" w:space="0" w:color="auto"/>
      </w:divBdr>
    </w:div>
    <w:div w:id="1458064822">
      <w:bodyDiv w:val="1"/>
      <w:marLeft w:val="0"/>
      <w:marRight w:val="0"/>
      <w:marTop w:val="0"/>
      <w:marBottom w:val="0"/>
      <w:divBdr>
        <w:top w:val="none" w:sz="0" w:space="0" w:color="auto"/>
        <w:left w:val="none" w:sz="0" w:space="0" w:color="auto"/>
        <w:bottom w:val="none" w:sz="0" w:space="0" w:color="auto"/>
        <w:right w:val="none" w:sz="0" w:space="0" w:color="auto"/>
      </w:divBdr>
      <w:divsChild>
        <w:div w:id="121534668">
          <w:marLeft w:val="0"/>
          <w:marRight w:val="0"/>
          <w:marTop w:val="0"/>
          <w:marBottom w:val="0"/>
          <w:divBdr>
            <w:top w:val="none" w:sz="0" w:space="0" w:color="auto"/>
            <w:left w:val="none" w:sz="0" w:space="0" w:color="auto"/>
            <w:bottom w:val="none" w:sz="0" w:space="0" w:color="auto"/>
            <w:right w:val="none" w:sz="0" w:space="0" w:color="auto"/>
          </w:divBdr>
        </w:div>
        <w:div w:id="182985956">
          <w:marLeft w:val="0"/>
          <w:marRight w:val="0"/>
          <w:marTop w:val="0"/>
          <w:marBottom w:val="0"/>
          <w:divBdr>
            <w:top w:val="none" w:sz="0" w:space="0" w:color="auto"/>
            <w:left w:val="none" w:sz="0" w:space="0" w:color="auto"/>
            <w:bottom w:val="none" w:sz="0" w:space="0" w:color="auto"/>
            <w:right w:val="none" w:sz="0" w:space="0" w:color="auto"/>
          </w:divBdr>
        </w:div>
        <w:div w:id="674261746">
          <w:marLeft w:val="0"/>
          <w:marRight w:val="0"/>
          <w:marTop w:val="0"/>
          <w:marBottom w:val="0"/>
          <w:divBdr>
            <w:top w:val="none" w:sz="0" w:space="0" w:color="auto"/>
            <w:left w:val="none" w:sz="0" w:space="0" w:color="auto"/>
            <w:bottom w:val="none" w:sz="0" w:space="0" w:color="auto"/>
            <w:right w:val="none" w:sz="0" w:space="0" w:color="auto"/>
          </w:divBdr>
        </w:div>
        <w:div w:id="1249539689">
          <w:marLeft w:val="0"/>
          <w:marRight w:val="0"/>
          <w:marTop w:val="0"/>
          <w:marBottom w:val="0"/>
          <w:divBdr>
            <w:top w:val="none" w:sz="0" w:space="0" w:color="auto"/>
            <w:left w:val="none" w:sz="0" w:space="0" w:color="auto"/>
            <w:bottom w:val="none" w:sz="0" w:space="0" w:color="auto"/>
            <w:right w:val="none" w:sz="0" w:space="0" w:color="auto"/>
          </w:divBdr>
        </w:div>
        <w:div w:id="1263879627">
          <w:marLeft w:val="0"/>
          <w:marRight w:val="0"/>
          <w:marTop w:val="0"/>
          <w:marBottom w:val="0"/>
          <w:divBdr>
            <w:top w:val="none" w:sz="0" w:space="0" w:color="auto"/>
            <w:left w:val="none" w:sz="0" w:space="0" w:color="auto"/>
            <w:bottom w:val="none" w:sz="0" w:space="0" w:color="auto"/>
            <w:right w:val="none" w:sz="0" w:space="0" w:color="auto"/>
          </w:divBdr>
        </w:div>
        <w:div w:id="1274360665">
          <w:marLeft w:val="0"/>
          <w:marRight w:val="0"/>
          <w:marTop w:val="0"/>
          <w:marBottom w:val="0"/>
          <w:divBdr>
            <w:top w:val="none" w:sz="0" w:space="0" w:color="auto"/>
            <w:left w:val="none" w:sz="0" w:space="0" w:color="auto"/>
            <w:bottom w:val="none" w:sz="0" w:space="0" w:color="auto"/>
            <w:right w:val="none" w:sz="0" w:space="0" w:color="auto"/>
          </w:divBdr>
        </w:div>
        <w:div w:id="1953434660">
          <w:marLeft w:val="0"/>
          <w:marRight w:val="0"/>
          <w:marTop w:val="0"/>
          <w:marBottom w:val="0"/>
          <w:divBdr>
            <w:top w:val="none" w:sz="0" w:space="0" w:color="auto"/>
            <w:left w:val="none" w:sz="0" w:space="0" w:color="auto"/>
            <w:bottom w:val="none" w:sz="0" w:space="0" w:color="auto"/>
            <w:right w:val="none" w:sz="0" w:space="0" w:color="auto"/>
          </w:divBdr>
        </w:div>
        <w:div w:id="1981417429">
          <w:marLeft w:val="0"/>
          <w:marRight w:val="0"/>
          <w:marTop w:val="0"/>
          <w:marBottom w:val="0"/>
          <w:divBdr>
            <w:top w:val="none" w:sz="0" w:space="0" w:color="auto"/>
            <w:left w:val="none" w:sz="0" w:space="0" w:color="auto"/>
            <w:bottom w:val="none" w:sz="0" w:space="0" w:color="auto"/>
            <w:right w:val="none" w:sz="0" w:space="0" w:color="auto"/>
          </w:divBdr>
        </w:div>
      </w:divsChild>
    </w:div>
    <w:div w:id="1465393239">
      <w:bodyDiv w:val="1"/>
      <w:marLeft w:val="0"/>
      <w:marRight w:val="0"/>
      <w:marTop w:val="0"/>
      <w:marBottom w:val="0"/>
      <w:divBdr>
        <w:top w:val="none" w:sz="0" w:space="0" w:color="auto"/>
        <w:left w:val="none" w:sz="0" w:space="0" w:color="auto"/>
        <w:bottom w:val="none" w:sz="0" w:space="0" w:color="auto"/>
        <w:right w:val="none" w:sz="0" w:space="0" w:color="auto"/>
      </w:divBdr>
    </w:div>
    <w:div w:id="1465461244">
      <w:bodyDiv w:val="1"/>
      <w:marLeft w:val="0"/>
      <w:marRight w:val="0"/>
      <w:marTop w:val="0"/>
      <w:marBottom w:val="0"/>
      <w:divBdr>
        <w:top w:val="none" w:sz="0" w:space="0" w:color="auto"/>
        <w:left w:val="none" w:sz="0" w:space="0" w:color="auto"/>
        <w:bottom w:val="none" w:sz="0" w:space="0" w:color="auto"/>
        <w:right w:val="none" w:sz="0" w:space="0" w:color="auto"/>
      </w:divBdr>
    </w:div>
    <w:div w:id="1470633223">
      <w:bodyDiv w:val="1"/>
      <w:marLeft w:val="0"/>
      <w:marRight w:val="0"/>
      <w:marTop w:val="0"/>
      <w:marBottom w:val="0"/>
      <w:divBdr>
        <w:top w:val="none" w:sz="0" w:space="0" w:color="auto"/>
        <w:left w:val="none" w:sz="0" w:space="0" w:color="auto"/>
        <w:bottom w:val="none" w:sz="0" w:space="0" w:color="auto"/>
        <w:right w:val="none" w:sz="0" w:space="0" w:color="auto"/>
      </w:divBdr>
    </w:div>
    <w:div w:id="1476294318">
      <w:bodyDiv w:val="1"/>
      <w:marLeft w:val="0"/>
      <w:marRight w:val="0"/>
      <w:marTop w:val="0"/>
      <w:marBottom w:val="0"/>
      <w:divBdr>
        <w:top w:val="none" w:sz="0" w:space="0" w:color="auto"/>
        <w:left w:val="none" w:sz="0" w:space="0" w:color="auto"/>
        <w:bottom w:val="none" w:sz="0" w:space="0" w:color="auto"/>
        <w:right w:val="none" w:sz="0" w:space="0" w:color="auto"/>
      </w:divBdr>
    </w:div>
    <w:div w:id="1477144191">
      <w:bodyDiv w:val="1"/>
      <w:marLeft w:val="0"/>
      <w:marRight w:val="0"/>
      <w:marTop w:val="0"/>
      <w:marBottom w:val="0"/>
      <w:divBdr>
        <w:top w:val="none" w:sz="0" w:space="0" w:color="auto"/>
        <w:left w:val="none" w:sz="0" w:space="0" w:color="auto"/>
        <w:bottom w:val="none" w:sz="0" w:space="0" w:color="auto"/>
        <w:right w:val="none" w:sz="0" w:space="0" w:color="auto"/>
      </w:divBdr>
    </w:div>
    <w:div w:id="1486897295">
      <w:bodyDiv w:val="1"/>
      <w:marLeft w:val="0"/>
      <w:marRight w:val="0"/>
      <w:marTop w:val="0"/>
      <w:marBottom w:val="0"/>
      <w:divBdr>
        <w:top w:val="none" w:sz="0" w:space="0" w:color="auto"/>
        <w:left w:val="none" w:sz="0" w:space="0" w:color="auto"/>
        <w:bottom w:val="none" w:sz="0" w:space="0" w:color="auto"/>
        <w:right w:val="none" w:sz="0" w:space="0" w:color="auto"/>
      </w:divBdr>
    </w:div>
    <w:div w:id="1487283847">
      <w:bodyDiv w:val="1"/>
      <w:marLeft w:val="0"/>
      <w:marRight w:val="0"/>
      <w:marTop w:val="0"/>
      <w:marBottom w:val="0"/>
      <w:divBdr>
        <w:top w:val="none" w:sz="0" w:space="0" w:color="auto"/>
        <w:left w:val="none" w:sz="0" w:space="0" w:color="auto"/>
        <w:bottom w:val="none" w:sz="0" w:space="0" w:color="auto"/>
        <w:right w:val="none" w:sz="0" w:space="0" w:color="auto"/>
      </w:divBdr>
      <w:divsChild>
        <w:div w:id="33313745">
          <w:marLeft w:val="0"/>
          <w:marRight w:val="0"/>
          <w:marTop w:val="0"/>
          <w:marBottom w:val="0"/>
          <w:divBdr>
            <w:top w:val="none" w:sz="0" w:space="0" w:color="auto"/>
            <w:left w:val="none" w:sz="0" w:space="0" w:color="auto"/>
            <w:bottom w:val="none" w:sz="0" w:space="0" w:color="auto"/>
            <w:right w:val="none" w:sz="0" w:space="0" w:color="auto"/>
          </w:divBdr>
        </w:div>
        <w:div w:id="37752962">
          <w:marLeft w:val="0"/>
          <w:marRight w:val="0"/>
          <w:marTop w:val="0"/>
          <w:marBottom w:val="0"/>
          <w:divBdr>
            <w:top w:val="none" w:sz="0" w:space="0" w:color="auto"/>
            <w:left w:val="none" w:sz="0" w:space="0" w:color="auto"/>
            <w:bottom w:val="none" w:sz="0" w:space="0" w:color="auto"/>
            <w:right w:val="none" w:sz="0" w:space="0" w:color="auto"/>
          </w:divBdr>
        </w:div>
        <w:div w:id="48191303">
          <w:marLeft w:val="0"/>
          <w:marRight w:val="0"/>
          <w:marTop w:val="0"/>
          <w:marBottom w:val="0"/>
          <w:divBdr>
            <w:top w:val="none" w:sz="0" w:space="0" w:color="auto"/>
            <w:left w:val="none" w:sz="0" w:space="0" w:color="auto"/>
            <w:bottom w:val="none" w:sz="0" w:space="0" w:color="auto"/>
            <w:right w:val="none" w:sz="0" w:space="0" w:color="auto"/>
          </w:divBdr>
        </w:div>
        <w:div w:id="174346189">
          <w:marLeft w:val="0"/>
          <w:marRight w:val="0"/>
          <w:marTop w:val="0"/>
          <w:marBottom w:val="0"/>
          <w:divBdr>
            <w:top w:val="none" w:sz="0" w:space="0" w:color="auto"/>
            <w:left w:val="none" w:sz="0" w:space="0" w:color="auto"/>
            <w:bottom w:val="none" w:sz="0" w:space="0" w:color="auto"/>
            <w:right w:val="none" w:sz="0" w:space="0" w:color="auto"/>
          </w:divBdr>
        </w:div>
        <w:div w:id="232593740">
          <w:marLeft w:val="0"/>
          <w:marRight w:val="0"/>
          <w:marTop w:val="0"/>
          <w:marBottom w:val="0"/>
          <w:divBdr>
            <w:top w:val="none" w:sz="0" w:space="0" w:color="auto"/>
            <w:left w:val="none" w:sz="0" w:space="0" w:color="auto"/>
            <w:bottom w:val="none" w:sz="0" w:space="0" w:color="auto"/>
            <w:right w:val="none" w:sz="0" w:space="0" w:color="auto"/>
          </w:divBdr>
        </w:div>
        <w:div w:id="290400952">
          <w:marLeft w:val="0"/>
          <w:marRight w:val="0"/>
          <w:marTop w:val="0"/>
          <w:marBottom w:val="0"/>
          <w:divBdr>
            <w:top w:val="none" w:sz="0" w:space="0" w:color="auto"/>
            <w:left w:val="none" w:sz="0" w:space="0" w:color="auto"/>
            <w:bottom w:val="none" w:sz="0" w:space="0" w:color="auto"/>
            <w:right w:val="none" w:sz="0" w:space="0" w:color="auto"/>
          </w:divBdr>
        </w:div>
        <w:div w:id="383329907">
          <w:marLeft w:val="0"/>
          <w:marRight w:val="0"/>
          <w:marTop w:val="0"/>
          <w:marBottom w:val="0"/>
          <w:divBdr>
            <w:top w:val="none" w:sz="0" w:space="0" w:color="auto"/>
            <w:left w:val="none" w:sz="0" w:space="0" w:color="auto"/>
            <w:bottom w:val="none" w:sz="0" w:space="0" w:color="auto"/>
            <w:right w:val="none" w:sz="0" w:space="0" w:color="auto"/>
          </w:divBdr>
        </w:div>
        <w:div w:id="466893586">
          <w:marLeft w:val="0"/>
          <w:marRight w:val="0"/>
          <w:marTop w:val="0"/>
          <w:marBottom w:val="0"/>
          <w:divBdr>
            <w:top w:val="none" w:sz="0" w:space="0" w:color="auto"/>
            <w:left w:val="none" w:sz="0" w:space="0" w:color="auto"/>
            <w:bottom w:val="none" w:sz="0" w:space="0" w:color="auto"/>
            <w:right w:val="none" w:sz="0" w:space="0" w:color="auto"/>
          </w:divBdr>
        </w:div>
        <w:div w:id="579560910">
          <w:marLeft w:val="0"/>
          <w:marRight w:val="0"/>
          <w:marTop w:val="0"/>
          <w:marBottom w:val="0"/>
          <w:divBdr>
            <w:top w:val="none" w:sz="0" w:space="0" w:color="auto"/>
            <w:left w:val="none" w:sz="0" w:space="0" w:color="auto"/>
            <w:bottom w:val="none" w:sz="0" w:space="0" w:color="auto"/>
            <w:right w:val="none" w:sz="0" w:space="0" w:color="auto"/>
          </w:divBdr>
        </w:div>
        <w:div w:id="612176283">
          <w:marLeft w:val="0"/>
          <w:marRight w:val="0"/>
          <w:marTop w:val="0"/>
          <w:marBottom w:val="0"/>
          <w:divBdr>
            <w:top w:val="none" w:sz="0" w:space="0" w:color="auto"/>
            <w:left w:val="none" w:sz="0" w:space="0" w:color="auto"/>
            <w:bottom w:val="none" w:sz="0" w:space="0" w:color="auto"/>
            <w:right w:val="none" w:sz="0" w:space="0" w:color="auto"/>
          </w:divBdr>
        </w:div>
        <w:div w:id="716398806">
          <w:marLeft w:val="0"/>
          <w:marRight w:val="0"/>
          <w:marTop w:val="0"/>
          <w:marBottom w:val="0"/>
          <w:divBdr>
            <w:top w:val="none" w:sz="0" w:space="0" w:color="auto"/>
            <w:left w:val="none" w:sz="0" w:space="0" w:color="auto"/>
            <w:bottom w:val="none" w:sz="0" w:space="0" w:color="auto"/>
            <w:right w:val="none" w:sz="0" w:space="0" w:color="auto"/>
          </w:divBdr>
        </w:div>
        <w:div w:id="753824940">
          <w:marLeft w:val="0"/>
          <w:marRight w:val="0"/>
          <w:marTop w:val="0"/>
          <w:marBottom w:val="0"/>
          <w:divBdr>
            <w:top w:val="none" w:sz="0" w:space="0" w:color="auto"/>
            <w:left w:val="none" w:sz="0" w:space="0" w:color="auto"/>
            <w:bottom w:val="none" w:sz="0" w:space="0" w:color="auto"/>
            <w:right w:val="none" w:sz="0" w:space="0" w:color="auto"/>
          </w:divBdr>
        </w:div>
        <w:div w:id="774328322">
          <w:marLeft w:val="0"/>
          <w:marRight w:val="0"/>
          <w:marTop w:val="0"/>
          <w:marBottom w:val="0"/>
          <w:divBdr>
            <w:top w:val="none" w:sz="0" w:space="0" w:color="auto"/>
            <w:left w:val="none" w:sz="0" w:space="0" w:color="auto"/>
            <w:bottom w:val="none" w:sz="0" w:space="0" w:color="auto"/>
            <w:right w:val="none" w:sz="0" w:space="0" w:color="auto"/>
          </w:divBdr>
        </w:div>
        <w:div w:id="1191799289">
          <w:marLeft w:val="0"/>
          <w:marRight w:val="0"/>
          <w:marTop w:val="0"/>
          <w:marBottom w:val="0"/>
          <w:divBdr>
            <w:top w:val="none" w:sz="0" w:space="0" w:color="auto"/>
            <w:left w:val="none" w:sz="0" w:space="0" w:color="auto"/>
            <w:bottom w:val="none" w:sz="0" w:space="0" w:color="auto"/>
            <w:right w:val="none" w:sz="0" w:space="0" w:color="auto"/>
          </w:divBdr>
        </w:div>
        <w:div w:id="1292052046">
          <w:marLeft w:val="0"/>
          <w:marRight w:val="0"/>
          <w:marTop w:val="0"/>
          <w:marBottom w:val="0"/>
          <w:divBdr>
            <w:top w:val="none" w:sz="0" w:space="0" w:color="auto"/>
            <w:left w:val="none" w:sz="0" w:space="0" w:color="auto"/>
            <w:bottom w:val="none" w:sz="0" w:space="0" w:color="auto"/>
            <w:right w:val="none" w:sz="0" w:space="0" w:color="auto"/>
          </w:divBdr>
        </w:div>
        <w:div w:id="1390887087">
          <w:marLeft w:val="0"/>
          <w:marRight w:val="0"/>
          <w:marTop w:val="0"/>
          <w:marBottom w:val="0"/>
          <w:divBdr>
            <w:top w:val="none" w:sz="0" w:space="0" w:color="auto"/>
            <w:left w:val="none" w:sz="0" w:space="0" w:color="auto"/>
            <w:bottom w:val="none" w:sz="0" w:space="0" w:color="auto"/>
            <w:right w:val="none" w:sz="0" w:space="0" w:color="auto"/>
          </w:divBdr>
        </w:div>
        <w:div w:id="1519998649">
          <w:marLeft w:val="0"/>
          <w:marRight w:val="0"/>
          <w:marTop w:val="0"/>
          <w:marBottom w:val="0"/>
          <w:divBdr>
            <w:top w:val="none" w:sz="0" w:space="0" w:color="auto"/>
            <w:left w:val="none" w:sz="0" w:space="0" w:color="auto"/>
            <w:bottom w:val="none" w:sz="0" w:space="0" w:color="auto"/>
            <w:right w:val="none" w:sz="0" w:space="0" w:color="auto"/>
          </w:divBdr>
        </w:div>
        <w:div w:id="1632515209">
          <w:marLeft w:val="0"/>
          <w:marRight w:val="0"/>
          <w:marTop w:val="0"/>
          <w:marBottom w:val="0"/>
          <w:divBdr>
            <w:top w:val="none" w:sz="0" w:space="0" w:color="auto"/>
            <w:left w:val="none" w:sz="0" w:space="0" w:color="auto"/>
            <w:bottom w:val="none" w:sz="0" w:space="0" w:color="auto"/>
            <w:right w:val="none" w:sz="0" w:space="0" w:color="auto"/>
          </w:divBdr>
        </w:div>
        <w:div w:id="1823696258">
          <w:marLeft w:val="0"/>
          <w:marRight w:val="0"/>
          <w:marTop w:val="0"/>
          <w:marBottom w:val="0"/>
          <w:divBdr>
            <w:top w:val="none" w:sz="0" w:space="0" w:color="auto"/>
            <w:left w:val="none" w:sz="0" w:space="0" w:color="auto"/>
            <w:bottom w:val="none" w:sz="0" w:space="0" w:color="auto"/>
            <w:right w:val="none" w:sz="0" w:space="0" w:color="auto"/>
          </w:divBdr>
        </w:div>
        <w:div w:id="2021152315">
          <w:marLeft w:val="0"/>
          <w:marRight w:val="0"/>
          <w:marTop w:val="0"/>
          <w:marBottom w:val="0"/>
          <w:divBdr>
            <w:top w:val="none" w:sz="0" w:space="0" w:color="auto"/>
            <w:left w:val="none" w:sz="0" w:space="0" w:color="auto"/>
            <w:bottom w:val="none" w:sz="0" w:space="0" w:color="auto"/>
            <w:right w:val="none" w:sz="0" w:space="0" w:color="auto"/>
          </w:divBdr>
        </w:div>
      </w:divsChild>
    </w:div>
    <w:div w:id="1492065724">
      <w:bodyDiv w:val="1"/>
      <w:marLeft w:val="0"/>
      <w:marRight w:val="0"/>
      <w:marTop w:val="0"/>
      <w:marBottom w:val="0"/>
      <w:divBdr>
        <w:top w:val="none" w:sz="0" w:space="0" w:color="auto"/>
        <w:left w:val="none" w:sz="0" w:space="0" w:color="auto"/>
        <w:bottom w:val="none" w:sz="0" w:space="0" w:color="auto"/>
        <w:right w:val="none" w:sz="0" w:space="0" w:color="auto"/>
      </w:divBdr>
    </w:div>
    <w:div w:id="1499925637">
      <w:bodyDiv w:val="1"/>
      <w:marLeft w:val="0"/>
      <w:marRight w:val="0"/>
      <w:marTop w:val="0"/>
      <w:marBottom w:val="0"/>
      <w:divBdr>
        <w:top w:val="none" w:sz="0" w:space="0" w:color="auto"/>
        <w:left w:val="none" w:sz="0" w:space="0" w:color="auto"/>
        <w:bottom w:val="none" w:sz="0" w:space="0" w:color="auto"/>
        <w:right w:val="none" w:sz="0" w:space="0" w:color="auto"/>
      </w:divBdr>
    </w:div>
    <w:div w:id="1501310130">
      <w:bodyDiv w:val="1"/>
      <w:marLeft w:val="0"/>
      <w:marRight w:val="0"/>
      <w:marTop w:val="0"/>
      <w:marBottom w:val="0"/>
      <w:divBdr>
        <w:top w:val="none" w:sz="0" w:space="0" w:color="auto"/>
        <w:left w:val="none" w:sz="0" w:space="0" w:color="auto"/>
        <w:bottom w:val="none" w:sz="0" w:space="0" w:color="auto"/>
        <w:right w:val="none" w:sz="0" w:space="0" w:color="auto"/>
      </w:divBdr>
    </w:div>
    <w:div w:id="1503858097">
      <w:bodyDiv w:val="1"/>
      <w:marLeft w:val="0"/>
      <w:marRight w:val="0"/>
      <w:marTop w:val="0"/>
      <w:marBottom w:val="0"/>
      <w:divBdr>
        <w:top w:val="none" w:sz="0" w:space="0" w:color="auto"/>
        <w:left w:val="none" w:sz="0" w:space="0" w:color="auto"/>
        <w:bottom w:val="none" w:sz="0" w:space="0" w:color="auto"/>
        <w:right w:val="none" w:sz="0" w:space="0" w:color="auto"/>
      </w:divBdr>
    </w:div>
    <w:div w:id="1507208504">
      <w:bodyDiv w:val="1"/>
      <w:marLeft w:val="0"/>
      <w:marRight w:val="0"/>
      <w:marTop w:val="0"/>
      <w:marBottom w:val="0"/>
      <w:divBdr>
        <w:top w:val="none" w:sz="0" w:space="0" w:color="auto"/>
        <w:left w:val="none" w:sz="0" w:space="0" w:color="auto"/>
        <w:bottom w:val="none" w:sz="0" w:space="0" w:color="auto"/>
        <w:right w:val="none" w:sz="0" w:space="0" w:color="auto"/>
      </w:divBdr>
    </w:div>
    <w:div w:id="1508667775">
      <w:bodyDiv w:val="1"/>
      <w:marLeft w:val="0"/>
      <w:marRight w:val="0"/>
      <w:marTop w:val="0"/>
      <w:marBottom w:val="0"/>
      <w:divBdr>
        <w:top w:val="none" w:sz="0" w:space="0" w:color="auto"/>
        <w:left w:val="none" w:sz="0" w:space="0" w:color="auto"/>
        <w:bottom w:val="none" w:sz="0" w:space="0" w:color="auto"/>
        <w:right w:val="none" w:sz="0" w:space="0" w:color="auto"/>
      </w:divBdr>
    </w:div>
    <w:div w:id="1509246130">
      <w:bodyDiv w:val="1"/>
      <w:marLeft w:val="0"/>
      <w:marRight w:val="0"/>
      <w:marTop w:val="0"/>
      <w:marBottom w:val="0"/>
      <w:divBdr>
        <w:top w:val="none" w:sz="0" w:space="0" w:color="auto"/>
        <w:left w:val="none" w:sz="0" w:space="0" w:color="auto"/>
        <w:bottom w:val="none" w:sz="0" w:space="0" w:color="auto"/>
        <w:right w:val="none" w:sz="0" w:space="0" w:color="auto"/>
      </w:divBdr>
    </w:div>
    <w:div w:id="1510438748">
      <w:bodyDiv w:val="1"/>
      <w:marLeft w:val="0"/>
      <w:marRight w:val="0"/>
      <w:marTop w:val="0"/>
      <w:marBottom w:val="0"/>
      <w:divBdr>
        <w:top w:val="none" w:sz="0" w:space="0" w:color="auto"/>
        <w:left w:val="none" w:sz="0" w:space="0" w:color="auto"/>
        <w:bottom w:val="none" w:sz="0" w:space="0" w:color="auto"/>
        <w:right w:val="none" w:sz="0" w:space="0" w:color="auto"/>
      </w:divBdr>
    </w:div>
    <w:div w:id="1510605342">
      <w:bodyDiv w:val="1"/>
      <w:marLeft w:val="0"/>
      <w:marRight w:val="0"/>
      <w:marTop w:val="0"/>
      <w:marBottom w:val="0"/>
      <w:divBdr>
        <w:top w:val="none" w:sz="0" w:space="0" w:color="auto"/>
        <w:left w:val="none" w:sz="0" w:space="0" w:color="auto"/>
        <w:bottom w:val="none" w:sz="0" w:space="0" w:color="auto"/>
        <w:right w:val="none" w:sz="0" w:space="0" w:color="auto"/>
      </w:divBdr>
      <w:divsChild>
        <w:div w:id="2064135407">
          <w:marLeft w:val="0"/>
          <w:marRight w:val="0"/>
          <w:marTop w:val="0"/>
          <w:marBottom w:val="0"/>
          <w:divBdr>
            <w:top w:val="none" w:sz="0" w:space="0" w:color="auto"/>
            <w:left w:val="none" w:sz="0" w:space="0" w:color="auto"/>
            <w:bottom w:val="none" w:sz="0" w:space="0" w:color="auto"/>
            <w:right w:val="none" w:sz="0" w:space="0" w:color="auto"/>
          </w:divBdr>
        </w:div>
      </w:divsChild>
    </w:div>
    <w:div w:id="1512139296">
      <w:bodyDiv w:val="1"/>
      <w:marLeft w:val="0"/>
      <w:marRight w:val="0"/>
      <w:marTop w:val="0"/>
      <w:marBottom w:val="0"/>
      <w:divBdr>
        <w:top w:val="none" w:sz="0" w:space="0" w:color="auto"/>
        <w:left w:val="none" w:sz="0" w:space="0" w:color="auto"/>
        <w:bottom w:val="none" w:sz="0" w:space="0" w:color="auto"/>
        <w:right w:val="none" w:sz="0" w:space="0" w:color="auto"/>
      </w:divBdr>
    </w:div>
    <w:div w:id="1514491537">
      <w:bodyDiv w:val="1"/>
      <w:marLeft w:val="0"/>
      <w:marRight w:val="0"/>
      <w:marTop w:val="0"/>
      <w:marBottom w:val="0"/>
      <w:divBdr>
        <w:top w:val="none" w:sz="0" w:space="0" w:color="auto"/>
        <w:left w:val="none" w:sz="0" w:space="0" w:color="auto"/>
        <w:bottom w:val="none" w:sz="0" w:space="0" w:color="auto"/>
        <w:right w:val="none" w:sz="0" w:space="0" w:color="auto"/>
      </w:divBdr>
      <w:divsChild>
        <w:div w:id="16852503">
          <w:marLeft w:val="0"/>
          <w:marRight w:val="0"/>
          <w:marTop w:val="0"/>
          <w:marBottom w:val="0"/>
          <w:divBdr>
            <w:top w:val="none" w:sz="0" w:space="0" w:color="auto"/>
            <w:left w:val="none" w:sz="0" w:space="0" w:color="auto"/>
            <w:bottom w:val="none" w:sz="0" w:space="0" w:color="auto"/>
            <w:right w:val="none" w:sz="0" w:space="0" w:color="auto"/>
          </w:divBdr>
        </w:div>
        <w:div w:id="68768630">
          <w:marLeft w:val="0"/>
          <w:marRight w:val="0"/>
          <w:marTop w:val="0"/>
          <w:marBottom w:val="0"/>
          <w:divBdr>
            <w:top w:val="none" w:sz="0" w:space="0" w:color="auto"/>
            <w:left w:val="none" w:sz="0" w:space="0" w:color="auto"/>
            <w:bottom w:val="none" w:sz="0" w:space="0" w:color="auto"/>
            <w:right w:val="none" w:sz="0" w:space="0" w:color="auto"/>
          </w:divBdr>
        </w:div>
        <w:div w:id="78454437">
          <w:marLeft w:val="0"/>
          <w:marRight w:val="0"/>
          <w:marTop w:val="0"/>
          <w:marBottom w:val="0"/>
          <w:divBdr>
            <w:top w:val="none" w:sz="0" w:space="0" w:color="auto"/>
            <w:left w:val="none" w:sz="0" w:space="0" w:color="auto"/>
            <w:bottom w:val="none" w:sz="0" w:space="0" w:color="auto"/>
            <w:right w:val="none" w:sz="0" w:space="0" w:color="auto"/>
          </w:divBdr>
        </w:div>
        <w:div w:id="151877763">
          <w:marLeft w:val="0"/>
          <w:marRight w:val="0"/>
          <w:marTop w:val="0"/>
          <w:marBottom w:val="0"/>
          <w:divBdr>
            <w:top w:val="none" w:sz="0" w:space="0" w:color="auto"/>
            <w:left w:val="none" w:sz="0" w:space="0" w:color="auto"/>
            <w:bottom w:val="none" w:sz="0" w:space="0" w:color="auto"/>
            <w:right w:val="none" w:sz="0" w:space="0" w:color="auto"/>
          </w:divBdr>
        </w:div>
        <w:div w:id="280766430">
          <w:marLeft w:val="0"/>
          <w:marRight w:val="0"/>
          <w:marTop w:val="0"/>
          <w:marBottom w:val="0"/>
          <w:divBdr>
            <w:top w:val="none" w:sz="0" w:space="0" w:color="auto"/>
            <w:left w:val="none" w:sz="0" w:space="0" w:color="auto"/>
            <w:bottom w:val="none" w:sz="0" w:space="0" w:color="auto"/>
            <w:right w:val="none" w:sz="0" w:space="0" w:color="auto"/>
          </w:divBdr>
        </w:div>
        <w:div w:id="291326927">
          <w:marLeft w:val="0"/>
          <w:marRight w:val="0"/>
          <w:marTop w:val="0"/>
          <w:marBottom w:val="0"/>
          <w:divBdr>
            <w:top w:val="none" w:sz="0" w:space="0" w:color="auto"/>
            <w:left w:val="none" w:sz="0" w:space="0" w:color="auto"/>
            <w:bottom w:val="none" w:sz="0" w:space="0" w:color="auto"/>
            <w:right w:val="none" w:sz="0" w:space="0" w:color="auto"/>
          </w:divBdr>
        </w:div>
        <w:div w:id="309792406">
          <w:marLeft w:val="0"/>
          <w:marRight w:val="0"/>
          <w:marTop w:val="0"/>
          <w:marBottom w:val="0"/>
          <w:divBdr>
            <w:top w:val="none" w:sz="0" w:space="0" w:color="auto"/>
            <w:left w:val="none" w:sz="0" w:space="0" w:color="auto"/>
            <w:bottom w:val="none" w:sz="0" w:space="0" w:color="auto"/>
            <w:right w:val="none" w:sz="0" w:space="0" w:color="auto"/>
          </w:divBdr>
        </w:div>
        <w:div w:id="362487616">
          <w:marLeft w:val="0"/>
          <w:marRight w:val="0"/>
          <w:marTop w:val="0"/>
          <w:marBottom w:val="0"/>
          <w:divBdr>
            <w:top w:val="none" w:sz="0" w:space="0" w:color="auto"/>
            <w:left w:val="none" w:sz="0" w:space="0" w:color="auto"/>
            <w:bottom w:val="none" w:sz="0" w:space="0" w:color="auto"/>
            <w:right w:val="none" w:sz="0" w:space="0" w:color="auto"/>
          </w:divBdr>
        </w:div>
        <w:div w:id="438110466">
          <w:marLeft w:val="0"/>
          <w:marRight w:val="0"/>
          <w:marTop w:val="0"/>
          <w:marBottom w:val="0"/>
          <w:divBdr>
            <w:top w:val="none" w:sz="0" w:space="0" w:color="auto"/>
            <w:left w:val="none" w:sz="0" w:space="0" w:color="auto"/>
            <w:bottom w:val="none" w:sz="0" w:space="0" w:color="auto"/>
            <w:right w:val="none" w:sz="0" w:space="0" w:color="auto"/>
          </w:divBdr>
        </w:div>
        <w:div w:id="622268773">
          <w:marLeft w:val="0"/>
          <w:marRight w:val="0"/>
          <w:marTop w:val="0"/>
          <w:marBottom w:val="0"/>
          <w:divBdr>
            <w:top w:val="none" w:sz="0" w:space="0" w:color="auto"/>
            <w:left w:val="none" w:sz="0" w:space="0" w:color="auto"/>
            <w:bottom w:val="none" w:sz="0" w:space="0" w:color="auto"/>
            <w:right w:val="none" w:sz="0" w:space="0" w:color="auto"/>
          </w:divBdr>
        </w:div>
        <w:div w:id="925502859">
          <w:marLeft w:val="0"/>
          <w:marRight w:val="0"/>
          <w:marTop w:val="0"/>
          <w:marBottom w:val="0"/>
          <w:divBdr>
            <w:top w:val="none" w:sz="0" w:space="0" w:color="auto"/>
            <w:left w:val="none" w:sz="0" w:space="0" w:color="auto"/>
            <w:bottom w:val="none" w:sz="0" w:space="0" w:color="auto"/>
            <w:right w:val="none" w:sz="0" w:space="0" w:color="auto"/>
          </w:divBdr>
        </w:div>
        <w:div w:id="962999357">
          <w:marLeft w:val="0"/>
          <w:marRight w:val="0"/>
          <w:marTop w:val="0"/>
          <w:marBottom w:val="0"/>
          <w:divBdr>
            <w:top w:val="none" w:sz="0" w:space="0" w:color="auto"/>
            <w:left w:val="none" w:sz="0" w:space="0" w:color="auto"/>
            <w:bottom w:val="none" w:sz="0" w:space="0" w:color="auto"/>
            <w:right w:val="none" w:sz="0" w:space="0" w:color="auto"/>
          </w:divBdr>
        </w:div>
        <w:div w:id="1105345583">
          <w:marLeft w:val="0"/>
          <w:marRight w:val="0"/>
          <w:marTop w:val="0"/>
          <w:marBottom w:val="0"/>
          <w:divBdr>
            <w:top w:val="none" w:sz="0" w:space="0" w:color="auto"/>
            <w:left w:val="none" w:sz="0" w:space="0" w:color="auto"/>
            <w:bottom w:val="none" w:sz="0" w:space="0" w:color="auto"/>
            <w:right w:val="none" w:sz="0" w:space="0" w:color="auto"/>
          </w:divBdr>
        </w:div>
        <w:div w:id="1175848936">
          <w:marLeft w:val="0"/>
          <w:marRight w:val="0"/>
          <w:marTop w:val="0"/>
          <w:marBottom w:val="0"/>
          <w:divBdr>
            <w:top w:val="none" w:sz="0" w:space="0" w:color="auto"/>
            <w:left w:val="none" w:sz="0" w:space="0" w:color="auto"/>
            <w:bottom w:val="none" w:sz="0" w:space="0" w:color="auto"/>
            <w:right w:val="none" w:sz="0" w:space="0" w:color="auto"/>
          </w:divBdr>
        </w:div>
        <w:div w:id="1253010191">
          <w:marLeft w:val="0"/>
          <w:marRight w:val="0"/>
          <w:marTop w:val="0"/>
          <w:marBottom w:val="0"/>
          <w:divBdr>
            <w:top w:val="none" w:sz="0" w:space="0" w:color="auto"/>
            <w:left w:val="none" w:sz="0" w:space="0" w:color="auto"/>
            <w:bottom w:val="none" w:sz="0" w:space="0" w:color="auto"/>
            <w:right w:val="none" w:sz="0" w:space="0" w:color="auto"/>
          </w:divBdr>
        </w:div>
        <w:div w:id="1439259326">
          <w:marLeft w:val="0"/>
          <w:marRight w:val="0"/>
          <w:marTop w:val="0"/>
          <w:marBottom w:val="0"/>
          <w:divBdr>
            <w:top w:val="none" w:sz="0" w:space="0" w:color="auto"/>
            <w:left w:val="none" w:sz="0" w:space="0" w:color="auto"/>
            <w:bottom w:val="none" w:sz="0" w:space="0" w:color="auto"/>
            <w:right w:val="none" w:sz="0" w:space="0" w:color="auto"/>
          </w:divBdr>
        </w:div>
        <w:div w:id="1777747311">
          <w:marLeft w:val="0"/>
          <w:marRight w:val="0"/>
          <w:marTop w:val="0"/>
          <w:marBottom w:val="0"/>
          <w:divBdr>
            <w:top w:val="none" w:sz="0" w:space="0" w:color="auto"/>
            <w:left w:val="none" w:sz="0" w:space="0" w:color="auto"/>
            <w:bottom w:val="none" w:sz="0" w:space="0" w:color="auto"/>
            <w:right w:val="none" w:sz="0" w:space="0" w:color="auto"/>
          </w:divBdr>
        </w:div>
        <w:div w:id="1797719955">
          <w:marLeft w:val="0"/>
          <w:marRight w:val="0"/>
          <w:marTop w:val="0"/>
          <w:marBottom w:val="0"/>
          <w:divBdr>
            <w:top w:val="none" w:sz="0" w:space="0" w:color="auto"/>
            <w:left w:val="none" w:sz="0" w:space="0" w:color="auto"/>
            <w:bottom w:val="none" w:sz="0" w:space="0" w:color="auto"/>
            <w:right w:val="none" w:sz="0" w:space="0" w:color="auto"/>
          </w:divBdr>
        </w:div>
        <w:div w:id="1838886830">
          <w:marLeft w:val="0"/>
          <w:marRight w:val="0"/>
          <w:marTop w:val="0"/>
          <w:marBottom w:val="0"/>
          <w:divBdr>
            <w:top w:val="none" w:sz="0" w:space="0" w:color="auto"/>
            <w:left w:val="none" w:sz="0" w:space="0" w:color="auto"/>
            <w:bottom w:val="none" w:sz="0" w:space="0" w:color="auto"/>
            <w:right w:val="none" w:sz="0" w:space="0" w:color="auto"/>
          </w:divBdr>
        </w:div>
        <w:div w:id="1976788729">
          <w:marLeft w:val="0"/>
          <w:marRight w:val="0"/>
          <w:marTop w:val="0"/>
          <w:marBottom w:val="0"/>
          <w:divBdr>
            <w:top w:val="none" w:sz="0" w:space="0" w:color="auto"/>
            <w:left w:val="none" w:sz="0" w:space="0" w:color="auto"/>
            <w:bottom w:val="none" w:sz="0" w:space="0" w:color="auto"/>
            <w:right w:val="none" w:sz="0" w:space="0" w:color="auto"/>
          </w:divBdr>
        </w:div>
        <w:div w:id="2112431024">
          <w:marLeft w:val="0"/>
          <w:marRight w:val="0"/>
          <w:marTop w:val="0"/>
          <w:marBottom w:val="0"/>
          <w:divBdr>
            <w:top w:val="none" w:sz="0" w:space="0" w:color="auto"/>
            <w:left w:val="none" w:sz="0" w:space="0" w:color="auto"/>
            <w:bottom w:val="none" w:sz="0" w:space="0" w:color="auto"/>
            <w:right w:val="none" w:sz="0" w:space="0" w:color="auto"/>
          </w:divBdr>
        </w:div>
      </w:divsChild>
    </w:div>
    <w:div w:id="1515876368">
      <w:bodyDiv w:val="1"/>
      <w:marLeft w:val="0"/>
      <w:marRight w:val="0"/>
      <w:marTop w:val="0"/>
      <w:marBottom w:val="0"/>
      <w:divBdr>
        <w:top w:val="none" w:sz="0" w:space="0" w:color="auto"/>
        <w:left w:val="none" w:sz="0" w:space="0" w:color="auto"/>
        <w:bottom w:val="none" w:sz="0" w:space="0" w:color="auto"/>
        <w:right w:val="none" w:sz="0" w:space="0" w:color="auto"/>
      </w:divBdr>
    </w:div>
    <w:div w:id="1518079556">
      <w:bodyDiv w:val="1"/>
      <w:marLeft w:val="0"/>
      <w:marRight w:val="0"/>
      <w:marTop w:val="0"/>
      <w:marBottom w:val="0"/>
      <w:divBdr>
        <w:top w:val="none" w:sz="0" w:space="0" w:color="auto"/>
        <w:left w:val="none" w:sz="0" w:space="0" w:color="auto"/>
        <w:bottom w:val="none" w:sz="0" w:space="0" w:color="auto"/>
        <w:right w:val="none" w:sz="0" w:space="0" w:color="auto"/>
      </w:divBdr>
    </w:div>
    <w:div w:id="1518541890">
      <w:bodyDiv w:val="1"/>
      <w:marLeft w:val="0"/>
      <w:marRight w:val="0"/>
      <w:marTop w:val="0"/>
      <w:marBottom w:val="0"/>
      <w:divBdr>
        <w:top w:val="none" w:sz="0" w:space="0" w:color="auto"/>
        <w:left w:val="none" w:sz="0" w:space="0" w:color="auto"/>
        <w:bottom w:val="none" w:sz="0" w:space="0" w:color="auto"/>
        <w:right w:val="none" w:sz="0" w:space="0" w:color="auto"/>
      </w:divBdr>
    </w:div>
    <w:div w:id="1520660869">
      <w:bodyDiv w:val="1"/>
      <w:marLeft w:val="0"/>
      <w:marRight w:val="0"/>
      <w:marTop w:val="0"/>
      <w:marBottom w:val="0"/>
      <w:divBdr>
        <w:top w:val="none" w:sz="0" w:space="0" w:color="auto"/>
        <w:left w:val="none" w:sz="0" w:space="0" w:color="auto"/>
        <w:bottom w:val="none" w:sz="0" w:space="0" w:color="auto"/>
        <w:right w:val="none" w:sz="0" w:space="0" w:color="auto"/>
      </w:divBdr>
    </w:div>
    <w:div w:id="1521889810">
      <w:bodyDiv w:val="1"/>
      <w:marLeft w:val="0"/>
      <w:marRight w:val="0"/>
      <w:marTop w:val="0"/>
      <w:marBottom w:val="0"/>
      <w:divBdr>
        <w:top w:val="none" w:sz="0" w:space="0" w:color="auto"/>
        <w:left w:val="none" w:sz="0" w:space="0" w:color="auto"/>
        <w:bottom w:val="none" w:sz="0" w:space="0" w:color="auto"/>
        <w:right w:val="none" w:sz="0" w:space="0" w:color="auto"/>
      </w:divBdr>
    </w:div>
    <w:div w:id="1522084123">
      <w:bodyDiv w:val="1"/>
      <w:marLeft w:val="0"/>
      <w:marRight w:val="0"/>
      <w:marTop w:val="0"/>
      <w:marBottom w:val="0"/>
      <w:divBdr>
        <w:top w:val="none" w:sz="0" w:space="0" w:color="auto"/>
        <w:left w:val="none" w:sz="0" w:space="0" w:color="auto"/>
        <w:bottom w:val="none" w:sz="0" w:space="0" w:color="auto"/>
        <w:right w:val="none" w:sz="0" w:space="0" w:color="auto"/>
      </w:divBdr>
    </w:div>
    <w:div w:id="1526556842">
      <w:bodyDiv w:val="1"/>
      <w:marLeft w:val="0"/>
      <w:marRight w:val="0"/>
      <w:marTop w:val="0"/>
      <w:marBottom w:val="0"/>
      <w:divBdr>
        <w:top w:val="none" w:sz="0" w:space="0" w:color="auto"/>
        <w:left w:val="none" w:sz="0" w:space="0" w:color="auto"/>
        <w:bottom w:val="none" w:sz="0" w:space="0" w:color="auto"/>
        <w:right w:val="none" w:sz="0" w:space="0" w:color="auto"/>
      </w:divBdr>
    </w:div>
    <w:div w:id="1526678867">
      <w:bodyDiv w:val="1"/>
      <w:marLeft w:val="0"/>
      <w:marRight w:val="0"/>
      <w:marTop w:val="0"/>
      <w:marBottom w:val="0"/>
      <w:divBdr>
        <w:top w:val="none" w:sz="0" w:space="0" w:color="auto"/>
        <w:left w:val="none" w:sz="0" w:space="0" w:color="auto"/>
        <w:bottom w:val="none" w:sz="0" w:space="0" w:color="auto"/>
        <w:right w:val="none" w:sz="0" w:space="0" w:color="auto"/>
      </w:divBdr>
    </w:div>
    <w:div w:id="1529830159">
      <w:bodyDiv w:val="1"/>
      <w:marLeft w:val="0"/>
      <w:marRight w:val="0"/>
      <w:marTop w:val="0"/>
      <w:marBottom w:val="0"/>
      <w:divBdr>
        <w:top w:val="none" w:sz="0" w:space="0" w:color="auto"/>
        <w:left w:val="none" w:sz="0" w:space="0" w:color="auto"/>
        <w:bottom w:val="none" w:sz="0" w:space="0" w:color="auto"/>
        <w:right w:val="none" w:sz="0" w:space="0" w:color="auto"/>
      </w:divBdr>
    </w:div>
    <w:div w:id="1535772556">
      <w:bodyDiv w:val="1"/>
      <w:marLeft w:val="0"/>
      <w:marRight w:val="0"/>
      <w:marTop w:val="0"/>
      <w:marBottom w:val="0"/>
      <w:divBdr>
        <w:top w:val="none" w:sz="0" w:space="0" w:color="auto"/>
        <w:left w:val="none" w:sz="0" w:space="0" w:color="auto"/>
        <w:bottom w:val="none" w:sz="0" w:space="0" w:color="auto"/>
        <w:right w:val="none" w:sz="0" w:space="0" w:color="auto"/>
      </w:divBdr>
    </w:div>
    <w:div w:id="1545747383">
      <w:bodyDiv w:val="1"/>
      <w:marLeft w:val="0"/>
      <w:marRight w:val="0"/>
      <w:marTop w:val="0"/>
      <w:marBottom w:val="0"/>
      <w:divBdr>
        <w:top w:val="none" w:sz="0" w:space="0" w:color="auto"/>
        <w:left w:val="none" w:sz="0" w:space="0" w:color="auto"/>
        <w:bottom w:val="none" w:sz="0" w:space="0" w:color="auto"/>
        <w:right w:val="none" w:sz="0" w:space="0" w:color="auto"/>
      </w:divBdr>
    </w:div>
    <w:div w:id="1562133619">
      <w:bodyDiv w:val="1"/>
      <w:marLeft w:val="0"/>
      <w:marRight w:val="0"/>
      <w:marTop w:val="0"/>
      <w:marBottom w:val="0"/>
      <w:divBdr>
        <w:top w:val="none" w:sz="0" w:space="0" w:color="auto"/>
        <w:left w:val="none" w:sz="0" w:space="0" w:color="auto"/>
        <w:bottom w:val="none" w:sz="0" w:space="0" w:color="auto"/>
        <w:right w:val="none" w:sz="0" w:space="0" w:color="auto"/>
      </w:divBdr>
    </w:div>
    <w:div w:id="1567840531">
      <w:bodyDiv w:val="1"/>
      <w:marLeft w:val="0"/>
      <w:marRight w:val="0"/>
      <w:marTop w:val="0"/>
      <w:marBottom w:val="0"/>
      <w:divBdr>
        <w:top w:val="none" w:sz="0" w:space="0" w:color="auto"/>
        <w:left w:val="none" w:sz="0" w:space="0" w:color="auto"/>
        <w:bottom w:val="none" w:sz="0" w:space="0" w:color="auto"/>
        <w:right w:val="none" w:sz="0" w:space="0" w:color="auto"/>
      </w:divBdr>
    </w:div>
    <w:div w:id="1569337812">
      <w:bodyDiv w:val="1"/>
      <w:marLeft w:val="0"/>
      <w:marRight w:val="0"/>
      <w:marTop w:val="0"/>
      <w:marBottom w:val="0"/>
      <w:divBdr>
        <w:top w:val="none" w:sz="0" w:space="0" w:color="auto"/>
        <w:left w:val="none" w:sz="0" w:space="0" w:color="auto"/>
        <w:bottom w:val="none" w:sz="0" w:space="0" w:color="auto"/>
        <w:right w:val="none" w:sz="0" w:space="0" w:color="auto"/>
      </w:divBdr>
    </w:div>
    <w:div w:id="1580359818">
      <w:bodyDiv w:val="1"/>
      <w:marLeft w:val="0"/>
      <w:marRight w:val="0"/>
      <w:marTop w:val="0"/>
      <w:marBottom w:val="0"/>
      <w:divBdr>
        <w:top w:val="none" w:sz="0" w:space="0" w:color="auto"/>
        <w:left w:val="none" w:sz="0" w:space="0" w:color="auto"/>
        <w:bottom w:val="none" w:sz="0" w:space="0" w:color="auto"/>
        <w:right w:val="none" w:sz="0" w:space="0" w:color="auto"/>
      </w:divBdr>
    </w:div>
    <w:div w:id="1584952894">
      <w:bodyDiv w:val="1"/>
      <w:marLeft w:val="0"/>
      <w:marRight w:val="0"/>
      <w:marTop w:val="0"/>
      <w:marBottom w:val="0"/>
      <w:divBdr>
        <w:top w:val="none" w:sz="0" w:space="0" w:color="auto"/>
        <w:left w:val="none" w:sz="0" w:space="0" w:color="auto"/>
        <w:bottom w:val="none" w:sz="0" w:space="0" w:color="auto"/>
        <w:right w:val="none" w:sz="0" w:space="0" w:color="auto"/>
      </w:divBdr>
    </w:div>
    <w:div w:id="1585186079">
      <w:bodyDiv w:val="1"/>
      <w:marLeft w:val="0"/>
      <w:marRight w:val="0"/>
      <w:marTop w:val="0"/>
      <w:marBottom w:val="0"/>
      <w:divBdr>
        <w:top w:val="none" w:sz="0" w:space="0" w:color="auto"/>
        <w:left w:val="none" w:sz="0" w:space="0" w:color="auto"/>
        <w:bottom w:val="none" w:sz="0" w:space="0" w:color="auto"/>
        <w:right w:val="none" w:sz="0" w:space="0" w:color="auto"/>
      </w:divBdr>
    </w:div>
    <w:div w:id="1596554589">
      <w:bodyDiv w:val="1"/>
      <w:marLeft w:val="0"/>
      <w:marRight w:val="0"/>
      <w:marTop w:val="0"/>
      <w:marBottom w:val="0"/>
      <w:divBdr>
        <w:top w:val="none" w:sz="0" w:space="0" w:color="auto"/>
        <w:left w:val="none" w:sz="0" w:space="0" w:color="auto"/>
        <w:bottom w:val="none" w:sz="0" w:space="0" w:color="auto"/>
        <w:right w:val="none" w:sz="0" w:space="0" w:color="auto"/>
      </w:divBdr>
    </w:div>
    <w:div w:id="1602176765">
      <w:bodyDiv w:val="1"/>
      <w:marLeft w:val="0"/>
      <w:marRight w:val="0"/>
      <w:marTop w:val="0"/>
      <w:marBottom w:val="0"/>
      <w:divBdr>
        <w:top w:val="none" w:sz="0" w:space="0" w:color="auto"/>
        <w:left w:val="none" w:sz="0" w:space="0" w:color="auto"/>
        <w:bottom w:val="none" w:sz="0" w:space="0" w:color="auto"/>
        <w:right w:val="none" w:sz="0" w:space="0" w:color="auto"/>
      </w:divBdr>
    </w:div>
    <w:div w:id="1603293288">
      <w:bodyDiv w:val="1"/>
      <w:marLeft w:val="0"/>
      <w:marRight w:val="0"/>
      <w:marTop w:val="0"/>
      <w:marBottom w:val="0"/>
      <w:divBdr>
        <w:top w:val="none" w:sz="0" w:space="0" w:color="auto"/>
        <w:left w:val="none" w:sz="0" w:space="0" w:color="auto"/>
        <w:bottom w:val="none" w:sz="0" w:space="0" w:color="auto"/>
        <w:right w:val="none" w:sz="0" w:space="0" w:color="auto"/>
      </w:divBdr>
    </w:div>
    <w:div w:id="1604191558">
      <w:bodyDiv w:val="1"/>
      <w:marLeft w:val="0"/>
      <w:marRight w:val="0"/>
      <w:marTop w:val="0"/>
      <w:marBottom w:val="0"/>
      <w:divBdr>
        <w:top w:val="none" w:sz="0" w:space="0" w:color="auto"/>
        <w:left w:val="none" w:sz="0" w:space="0" w:color="auto"/>
        <w:bottom w:val="none" w:sz="0" w:space="0" w:color="auto"/>
        <w:right w:val="none" w:sz="0" w:space="0" w:color="auto"/>
      </w:divBdr>
    </w:div>
    <w:div w:id="1611207547">
      <w:bodyDiv w:val="1"/>
      <w:marLeft w:val="0"/>
      <w:marRight w:val="0"/>
      <w:marTop w:val="0"/>
      <w:marBottom w:val="0"/>
      <w:divBdr>
        <w:top w:val="none" w:sz="0" w:space="0" w:color="auto"/>
        <w:left w:val="none" w:sz="0" w:space="0" w:color="auto"/>
        <w:bottom w:val="none" w:sz="0" w:space="0" w:color="auto"/>
        <w:right w:val="none" w:sz="0" w:space="0" w:color="auto"/>
      </w:divBdr>
    </w:div>
    <w:div w:id="1634603783">
      <w:bodyDiv w:val="1"/>
      <w:marLeft w:val="0"/>
      <w:marRight w:val="0"/>
      <w:marTop w:val="0"/>
      <w:marBottom w:val="0"/>
      <w:divBdr>
        <w:top w:val="none" w:sz="0" w:space="0" w:color="auto"/>
        <w:left w:val="none" w:sz="0" w:space="0" w:color="auto"/>
        <w:bottom w:val="none" w:sz="0" w:space="0" w:color="auto"/>
        <w:right w:val="none" w:sz="0" w:space="0" w:color="auto"/>
      </w:divBdr>
    </w:div>
    <w:div w:id="1638607408">
      <w:bodyDiv w:val="1"/>
      <w:marLeft w:val="0"/>
      <w:marRight w:val="0"/>
      <w:marTop w:val="0"/>
      <w:marBottom w:val="0"/>
      <w:divBdr>
        <w:top w:val="none" w:sz="0" w:space="0" w:color="auto"/>
        <w:left w:val="none" w:sz="0" w:space="0" w:color="auto"/>
        <w:bottom w:val="none" w:sz="0" w:space="0" w:color="auto"/>
        <w:right w:val="none" w:sz="0" w:space="0" w:color="auto"/>
      </w:divBdr>
      <w:divsChild>
        <w:div w:id="44915574">
          <w:marLeft w:val="0"/>
          <w:marRight w:val="0"/>
          <w:marTop w:val="0"/>
          <w:marBottom w:val="0"/>
          <w:divBdr>
            <w:top w:val="none" w:sz="0" w:space="0" w:color="auto"/>
            <w:left w:val="none" w:sz="0" w:space="0" w:color="auto"/>
            <w:bottom w:val="none" w:sz="0" w:space="0" w:color="auto"/>
            <w:right w:val="none" w:sz="0" w:space="0" w:color="auto"/>
          </w:divBdr>
        </w:div>
        <w:div w:id="250938382">
          <w:marLeft w:val="0"/>
          <w:marRight w:val="0"/>
          <w:marTop w:val="0"/>
          <w:marBottom w:val="0"/>
          <w:divBdr>
            <w:top w:val="none" w:sz="0" w:space="0" w:color="auto"/>
            <w:left w:val="none" w:sz="0" w:space="0" w:color="auto"/>
            <w:bottom w:val="none" w:sz="0" w:space="0" w:color="auto"/>
            <w:right w:val="none" w:sz="0" w:space="0" w:color="auto"/>
          </w:divBdr>
        </w:div>
        <w:div w:id="641931838">
          <w:marLeft w:val="0"/>
          <w:marRight w:val="0"/>
          <w:marTop w:val="0"/>
          <w:marBottom w:val="0"/>
          <w:divBdr>
            <w:top w:val="none" w:sz="0" w:space="0" w:color="auto"/>
            <w:left w:val="none" w:sz="0" w:space="0" w:color="auto"/>
            <w:bottom w:val="none" w:sz="0" w:space="0" w:color="auto"/>
            <w:right w:val="none" w:sz="0" w:space="0" w:color="auto"/>
          </w:divBdr>
        </w:div>
        <w:div w:id="879170038">
          <w:marLeft w:val="0"/>
          <w:marRight w:val="0"/>
          <w:marTop w:val="0"/>
          <w:marBottom w:val="0"/>
          <w:divBdr>
            <w:top w:val="none" w:sz="0" w:space="0" w:color="auto"/>
            <w:left w:val="none" w:sz="0" w:space="0" w:color="auto"/>
            <w:bottom w:val="none" w:sz="0" w:space="0" w:color="auto"/>
            <w:right w:val="none" w:sz="0" w:space="0" w:color="auto"/>
          </w:divBdr>
        </w:div>
        <w:div w:id="965743339">
          <w:marLeft w:val="0"/>
          <w:marRight w:val="0"/>
          <w:marTop w:val="0"/>
          <w:marBottom w:val="0"/>
          <w:divBdr>
            <w:top w:val="none" w:sz="0" w:space="0" w:color="auto"/>
            <w:left w:val="none" w:sz="0" w:space="0" w:color="auto"/>
            <w:bottom w:val="none" w:sz="0" w:space="0" w:color="auto"/>
            <w:right w:val="none" w:sz="0" w:space="0" w:color="auto"/>
          </w:divBdr>
        </w:div>
        <w:div w:id="1528251180">
          <w:marLeft w:val="0"/>
          <w:marRight w:val="0"/>
          <w:marTop w:val="0"/>
          <w:marBottom w:val="0"/>
          <w:divBdr>
            <w:top w:val="none" w:sz="0" w:space="0" w:color="auto"/>
            <w:left w:val="none" w:sz="0" w:space="0" w:color="auto"/>
            <w:bottom w:val="none" w:sz="0" w:space="0" w:color="auto"/>
            <w:right w:val="none" w:sz="0" w:space="0" w:color="auto"/>
          </w:divBdr>
        </w:div>
        <w:div w:id="1725328781">
          <w:marLeft w:val="0"/>
          <w:marRight w:val="0"/>
          <w:marTop w:val="0"/>
          <w:marBottom w:val="0"/>
          <w:divBdr>
            <w:top w:val="none" w:sz="0" w:space="0" w:color="auto"/>
            <w:left w:val="none" w:sz="0" w:space="0" w:color="auto"/>
            <w:bottom w:val="none" w:sz="0" w:space="0" w:color="auto"/>
            <w:right w:val="none" w:sz="0" w:space="0" w:color="auto"/>
          </w:divBdr>
        </w:div>
        <w:div w:id="1799183906">
          <w:marLeft w:val="0"/>
          <w:marRight w:val="0"/>
          <w:marTop w:val="0"/>
          <w:marBottom w:val="0"/>
          <w:divBdr>
            <w:top w:val="none" w:sz="0" w:space="0" w:color="auto"/>
            <w:left w:val="none" w:sz="0" w:space="0" w:color="auto"/>
            <w:bottom w:val="none" w:sz="0" w:space="0" w:color="auto"/>
            <w:right w:val="none" w:sz="0" w:space="0" w:color="auto"/>
          </w:divBdr>
        </w:div>
      </w:divsChild>
    </w:div>
    <w:div w:id="1644039745">
      <w:bodyDiv w:val="1"/>
      <w:marLeft w:val="0"/>
      <w:marRight w:val="0"/>
      <w:marTop w:val="0"/>
      <w:marBottom w:val="0"/>
      <w:divBdr>
        <w:top w:val="none" w:sz="0" w:space="0" w:color="auto"/>
        <w:left w:val="none" w:sz="0" w:space="0" w:color="auto"/>
        <w:bottom w:val="none" w:sz="0" w:space="0" w:color="auto"/>
        <w:right w:val="none" w:sz="0" w:space="0" w:color="auto"/>
      </w:divBdr>
      <w:divsChild>
        <w:div w:id="148257096">
          <w:marLeft w:val="0"/>
          <w:marRight w:val="0"/>
          <w:marTop w:val="0"/>
          <w:marBottom w:val="0"/>
          <w:divBdr>
            <w:top w:val="none" w:sz="0" w:space="0" w:color="auto"/>
            <w:left w:val="none" w:sz="0" w:space="0" w:color="auto"/>
            <w:bottom w:val="none" w:sz="0" w:space="0" w:color="auto"/>
            <w:right w:val="none" w:sz="0" w:space="0" w:color="auto"/>
          </w:divBdr>
        </w:div>
        <w:div w:id="306974476">
          <w:marLeft w:val="0"/>
          <w:marRight w:val="0"/>
          <w:marTop w:val="0"/>
          <w:marBottom w:val="0"/>
          <w:divBdr>
            <w:top w:val="none" w:sz="0" w:space="0" w:color="auto"/>
            <w:left w:val="none" w:sz="0" w:space="0" w:color="auto"/>
            <w:bottom w:val="none" w:sz="0" w:space="0" w:color="auto"/>
            <w:right w:val="none" w:sz="0" w:space="0" w:color="auto"/>
          </w:divBdr>
        </w:div>
        <w:div w:id="570510072">
          <w:marLeft w:val="0"/>
          <w:marRight w:val="0"/>
          <w:marTop w:val="0"/>
          <w:marBottom w:val="0"/>
          <w:divBdr>
            <w:top w:val="none" w:sz="0" w:space="0" w:color="auto"/>
            <w:left w:val="none" w:sz="0" w:space="0" w:color="auto"/>
            <w:bottom w:val="none" w:sz="0" w:space="0" w:color="auto"/>
            <w:right w:val="none" w:sz="0" w:space="0" w:color="auto"/>
          </w:divBdr>
        </w:div>
        <w:div w:id="986009079">
          <w:marLeft w:val="0"/>
          <w:marRight w:val="0"/>
          <w:marTop w:val="0"/>
          <w:marBottom w:val="0"/>
          <w:divBdr>
            <w:top w:val="none" w:sz="0" w:space="0" w:color="auto"/>
            <w:left w:val="none" w:sz="0" w:space="0" w:color="auto"/>
            <w:bottom w:val="none" w:sz="0" w:space="0" w:color="auto"/>
            <w:right w:val="none" w:sz="0" w:space="0" w:color="auto"/>
          </w:divBdr>
        </w:div>
        <w:div w:id="1032876446">
          <w:marLeft w:val="0"/>
          <w:marRight w:val="0"/>
          <w:marTop w:val="0"/>
          <w:marBottom w:val="0"/>
          <w:divBdr>
            <w:top w:val="none" w:sz="0" w:space="0" w:color="auto"/>
            <w:left w:val="none" w:sz="0" w:space="0" w:color="auto"/>
            <w:bottom w:val="none" w:sz="0" w:space="0" w:color="auto"/>
            <w:right w:val="none" w:sz="0" w:space="0" w:color="auto"/>
          </w:divBdr>
        </w:div>
        <w:div w:id="1196121171">
          <w:marLeft w:val="0"/>
          <w:marRight w:val="0"/>
          <w:marTop w:val="0"/>
          <w:marBottom w:val="0"/>
          <w:divBdr>
            <w:top w:val="none" w:sz="0" w:space="0" w:color="auto"/>
            <w:left w:val="none" w:sz="0" w:space="0" w:color="auto"/>
            <w:bottom w:val="none" w:sz="0" w:space="0" w:color="auto"/>
            <w:right w:val="none" w:sz="0" w:space="0" w:color="auto"/>
          </w:divBdr>
        </w:div>
      </w:divsChild>
    </w:div>
    <w:div w:id="1647466330">
      <w:bodyDiv w:val="1"/>
      <w:marLeft w:val="0"/>
      <w:marRight w:val="0"/>
      <w:marTop w:val="0"/>
      <w:marBottom w:val="0"/>
      <w:divBdr>
        <w:top w:val="none" w:sz="0" w:space="0" w:color="auto"/>
        <w:left w:val="none" w:sz="0" w:space="0" w:color="auto"/>
        <w:bottom w:val="none" w:sz="0" w:space="0" w:color="auto"/>
        <w:right w:val="none" w:sz="0" w:space="0" w:color="auto"/>
      </w:divBdr>
    </w:div>
    <w:div w:id="1650478585">
      <w:bodyDiv w:val="1"/>
      <w:marLeft w:val="0"/>
      <w:marRight w:val="0"/>
      <w:marTop w:val="0"/>
      <w:marBottom w:val="0"/>
      <w:divBdr>
        <w:top w:val="none" w:sz="0" w:space="0" w:color="auto"/>
        <w:left w:val="none" w:sz="0" w:space="0" w:color="auto"/>
        <w:bottom w:val="none" w:sz="0" w:space="0" w:color="auto"/>
        <w:right w:val="none" w:sz="0" w:space="0" w:color="auto"/>
      </w:divBdr>
      <w:divsChild>
        <w:div w:id="116262110">
          <w:marLeft w:val="0"/>
          <w:marRight w:val="0"/>
          <w:marTop w:val="0"/>
          <w:marBottom w:val="0"/>
          <w:divBdr>
            <w:top w:val="none" w:sz="0" w:space="0" w:color="auto"/>
            <w:left w:val="none" w:sz="0" w:space="0" w:color="auto"/>
            <w:bottom w:val="none" w:sz="0" w:space="0" w:color="auto"/>
            <w:right w:val="none" w:sz="0" w:space="0" w:color="auto"/>
          </w:divBdr>
        </w:div>
        <w:div w:id="1076633325">
          <w:marLeft w:val="0"/>
          <w:marRight w:val="0"/>
          <w:marTop w:val="0"/>
          <w:marBottom w:val="0"/>
          <w:divBdr>
            <w:top w:val="none" w:sz="0" w:space="0" w:color="auto"/>
            <w:left w:val="none" w:sz="0" w:space="0" w:color="auto"/>
            <w:bottom w:val="none" w:sz="0" w:space="0" w:color="auto"/>
            <w:right w:val="none" w:sz="0" w:space="0" w:color="auto"/>
          </w:divBdr>
        </w:div>
        <w:div w:id="2081754963">
          <w:marLeft w:val="0"/>
          <w:marRight w:val="0"/>
          <w:marTop w:val="0"/>
          <w:marBottom w:val="0"/>
          <w:divBdr>
            <w:top w:val="none" w:sz="0" w:space="0" w:color="auto"/>
            <w:left w:val="none" w:sz="0" w:space="0" w:color="auto"/>
            <w:bottom w:val="none" w:sz="0" w:space="0" w:color="auto"/>
            <w:right w:val="none" w:sz="0" w:space="0" w:color="auto"/>
          </w:divBdr>
        </w:div>
      </w:divsChild>
    </w:div>
    <w:div w:id="1653486048">
      <w:bodyDiv w:val="1"/>
      <w:marLeft w:val="0"/>
      <w:marRight w:val="0"/>
      <w:marTop w:val="0"/>
      <w:marBottom w:val="0"/>
      <w:divBdr>
        <w:top w:val="none" w:sz="0" w:space="0" w:color="auto"/>
        <w:left w:val="none" w:sz="0" w:space="0" w:color="auto"/>
        <w:bottom w:val="none" w:sz="0" w:space="0" w:color="auto"/>
        <w:right w:val="none" w:sz="0" w:space="0" w:color="auto"/>
      </w:divBdr>
    </w:div>
    <w:div w:id="1655642029">
      <w:bodyDiv w:val="1"/>
      <w:marLeft w:val="0"/>
      <w:marRight w:val="0"/>
      <w:marTop w:val="0"/>
      <w:marBottom w:val="0"/>
      <w:divBdr>
        <w:top w:val="none" w:sz="0" w:space="0" w:color="auto"/>
        <w:left w:val="none" w:sz="0" w:space="0" w:color="auto"/>
        <w:bottom w:val="none" w:sz="0" w:space="0" w:color="auto"/>
        <w:right w:val="none" w:sz="0" w:space="0" w:color="auto"/>
      </w:divBdr>
    </w:div>
    <w:div w:id="1658529642">
      <w:bodyDiv w:val="1"/>
      <w:marLeft w:val="0"/>
      <w:marRight w:val="0"/>
      <w:marTop w:val="0"/>
      <w:marBottom w:val="0"/>
      <w:divBdr>
        <w:top w:val="none" w:sz="0" w:space="0" w:color="auto"/>
        <w:left w:val="none" w:sz="0" w:space="0" w:color="auto"/>
        <w:bottom w:val="none" w:sz="0" w:space="0" w:color="auto"/>
        <w:right w:val="none" w:sz="0" w:space="0" w:color="auto"/>
      </w:divBdr>
      <w:divsChild>
        <w:div w:id="688064281">
          <w:marLeft w:val="0"/>
          <w:marRight w:val="0"/>
          <w:marTop w:val="0"/>
          <w:marBottom w:val="0"/>
          <w:divBdr>
            <w:top w:val="none" w:sz="0" w:space="0" w:color="auto"/>
            <w:left w:val="none" w:sz="0" w:space="0" w:color="auto"/>
            <w:bottom w:val="none" w:sz="0" w:space="0" w:color="auto"/>
            <w:right w:val="none" w:sz="0" w:space="0" w:color="auto"/>
          </w:divBdr>
        </w:div>
      </w:divsChild>
    </w:div>
    <w:div w:id="1659502722">
      <w:bodyDiv w:val="1"/>
      <w:marLeft w:val="0"/>
      <w:marRight w:val="0"/>
      <w:marTop w:val="0"/>
      <w:marBottom w:val="0"/>
      <w:divBdr>
        <w:top w:val="none" w:sz="0" w:space="0" w:color="auto"/>
        <w:left w:val="none" w:sz="0" w:space="0" w:color="auto"/>
        <w:bottom w:val="none" w:sz="0" w:space="0" w:color="auto"/>
        <w:right w:val="none" w:sz="0" w:space="0" w:color="auto"/>
      </w:divBdr>
    </w:div>
    <w:div w:id="1660959722">
      <w:bodyDiv w:val="1"/>
      <w:marLeft w:val="0"/>
      <w:marRight w:val="0"/>
      <w:marTop w:val="0"/>
      <w:marBottom w:val="0"/>
      <w:divBdr>
        <w:top w:val="none" w:sz="0" w:space="0" w:color="auto"/>
        <w:left w:val="none" w:sz="0" w:space="0" w:color="auto"/>
        <w:bottom w:val="none" w:sz="0" w:space="0" w:color="auto"/>
        <w:right w:val="none" w:sz="0" w:space="0" w:color="auto"/>
      </w:divBdr>
    </w:div>
    <w:div w:id="1665814257">
      <w:bodyDiv w:val="1"/>
      <w:marLeft w:val="0"/>
      <w:marRight w:val="0"/>
      <w:marTop w:val="0"/>
      <w:marBottom w:val="0"/>
      <w:divBdr>
        <w:top w:val="none" w:sz="0" w:space="0" w:color="auto"/>
        <w:left w:val="none" w:sz="0" w:space="0" w:color="auto"/>
        <w:bottom w:val="none" w:sz="0" w:space="0" w:color="auto"/>
        <w:right w:val="none" w:sz="0" w:space="0" w:color="auto"/>
      </w:divBdr>
    </w:div>
    <w:div w:id="1669794484">
      <w:bodyDiv w:val="1"/>
      <w:marLeft w:val="0"/>
      <w:marRight w:val="0"/>
      <w:marTop w:val="0"/>
      <w:marBottom w:val="0"/>
      <w:divBdr>
        <w:top w:val="none" w:sz="0" w:space="0" w:color="auto"/>
        <w:left w:val="none" w:sz="0" w:space="0" w:color="auto"/>
        <w:bottom w:val="none" w:sz="0" w:space="0" w:color="auto"/>
        <w:right w:val="none" w:sz="0" w:space="0" w:color="auto"/>
      </w:divBdr>
    </w:div>
    <w:div w:id="1677073151">
      <w:bodyDiv w:val="1"/>
      <w:marLeft w:val="0"/>
      <w:marRight w:val="0"/>
      <w:marTop w:val="0"/>
      <w:marBottom w:val="0"/>
      <w:divBdr>
        <w:top w:val="none" w:sz="0" w:space="0" w:color="auto"/>
        <w:left w:val="none" w:sz="0" w:space="0" w:color="auto"/>
        <w:bottom w:val="none" w:sz="0" w:space="0" w:color="auto"/>
        <w:right w:val="none" w:sz="0" w:space="0" w:color="auto"/>
      </w:divBdr>
    </w:div>
    <w:div w:id="1679233129">
      <w:bodyDiv w:val="1"/>
      <w:marLeft w:val="0"/>
      <w:marRight w:val="0"/>
      <w:marTop w:val="0"/>
      <w:marBottom w:val="0"/>
      <w:divBdr>
        <w:top w:val="none" w:sz="0" w:space="0" w:color="auto"/>
        <w:left w:val="none" w:sz="0" w:space="0" w:color="auto"/>
        <w:bottom w:val="none" w:sz="0" w:space="0" w:color="auto"/>
        <w:right w:val="none" w:sz="0" w:space="0" w:color="auto"/>
      </w:divBdr>
    </w:div>
    <w:div w:id="1679426487">
      <w:bodyDiv w:val="1"/>
      <w:marLeft w:val="0"/>
      <w:marRight w:val="0"/>
      <w:marTop w:val="0"/>
      <w:marBottom w:val="0"/>
      <w:divBdr>
        <w:top w:val="none" w:sz="0" w:space="0" w:color="auto"/>
        <w:left w:val="none" w:sz="0" w:space="0" w:color="auto"/>
        <w:bottom w:val="none" w:sz="0" w:space="0" w:color="auto"/>
        <w:right w:val="none" w:sz="0" w:space="0" w:color="auto"/>
      </w:divBdr>
    </w:div>
    <w:div w:id="1682704692">
      <w:bodyDiv w:val="1"/>
      <w:marLeft w:val="0"/>
      <w:marRight w:val="0"/>
      <w:marTop w:val="0"/>
      <w:marBottom w:val="0"/>
      <w:divBdr>
        <w:top w:val="none" w:sz="0" w:space="0" w:color="auto"/>
        <w:left w:val="none" w:sz="0" w:space="0" w:color="auto"/>
        <w:bottom w:val="none" w:sz="0" w:space="0" w:color="auto"/>
        <w:right w:val="none" w:sz="0" w:space="0" w:color="auto"/>
      </w:divBdr>
    </w:div>
    <w:div w:id="1683118709">
      <w:bodyDiv w:val="1"/>
      <w:marLeft w:val="0"/>
      <w:marRight w:val="0"/>
      <w:marTop w:val="0"/>
      <w:marBottom w:val="0"/>
      <w:divBdr>
        <w:top w:val="none" w:sz="0" w:space="0" w:color="auto"/>
        <w:left w:val="none" w:sz="0" w:space="0" w:color="auto"/>
        <w:bottom w:val="none" w:sz="0" w:space="0" w:color="auto"/>
        <w:right w:val="none" w:sz="0" w:space="0" w:color="auto"/>
      </w:divBdr>
    </w:div>
    <w:div w:id="1683121036">
      <w:bodyDiv w:val="1"/>
      <w:marLeft w:val="0"/>
      <w:marRight w:val="0"/>
      <w:marTop w:val="0"/>
      <w:marBottom w:val="0"/>
      <w:divBdr>
        <w:top w:val="none" w:sz="0" w:space="0" w:color="auto"/>
        <w:left w:val="none" w:sz="0" w:space="0" w:color="auto"/>
        <w:bottom w:val="none" w:sz="0" w:space="0" w:color="auto"/>
        <w:right w:val="none" w:sz="0" w:space="0" w:color="auto"/>
      </w:divBdr>
    </w:div>
    <w:div w:id="1687488030">
      <w:bodyDiv w:val="1"/>
      <w:marLeft w:val="0"/>
      <w:marRight w:val="0"/>
      <w:marTop w:val="0"/>
      <w:marBottom w:val="0"/>
      <w:divBdr>
        <w:top w:val="none" w:sz="0" w:space="0" w:color="auto"/>
        <w:left w:val="none" w:sz="0" w:space="0" w:color="auto"/>
        <w:bottom w:val="none" w:sz="0" w:space="0" w:color="auto"/>
        <w:right w:val="none" w:sz="0" w:space="0" w:color="auto"/>
      </w:divBdr>
    </w:div>
    <w:div w:id="1696076307">
      <w:bodyDiv w:val="1"/>
      <w:marLeft w:val="0"/>
      <w:marRight w:val="0"/>
      <w:marTop w:val="0"/>
      <w:marBottom w:val="0"/>
      <w:divBdr>
        <w:top w:val="none" w:sz="0" w:space="0" w:color="auto"/>
        <w:left w:val="none" w:sz="0" w:space="0" w:color="auto"/>
        <w:bottom w:val="none" w:sz="0" w:space="0" w:color="auto"/>
        <w:right w:val="none" w:sz="0" w:space="0" w:color="auto"/>
      </w:divBdr>
    </w:div>
    <w:div w:id="1699575657">
      <w:bodyDiv w:val="1"/>
      <w:marLeft w:val="0"/>
      <w:marRight w:val="0"/>
      <w:marTop w:val="0"/>
      <w:marBottom w:val="0"/>
      <w:divBdr>
        <w:top w:val="none" w:sz="0" w:space="0" w:color="auto"/>
        <w:left w:val="none" w:sz="0" w:space="0" w:color="auto"/>
        <w:bottom w:val="none" w:sz="0" w:space="0" w:color="auto"/>
        <w:right w:val="none" w:sz="0" w:space="0" w:color="auto"/>
      </w:divBdr>
    </w:div>
    <w:div w:id="1701084024">
      <w:bodyDiv w:val="1"/>
      <w:marLeft w:val="0"/>
      <w:marRight w:val="0"/>
      <w:marTop w:val="0"/>
      <w:marBottom w:val="0"/>
      <w:divBdr>
        <w:top w:val="none" w:sz="0" w:space="0" w:color="auto"/>
        <w:left w:val="none" w:sz="0" w:space="0" w:color="auto"/>
        <w:bottom w:val="none" w:sz="0" w:space="0" w:color="auto"/>
        <w:right w:val="none" w:sz="0" w:space="0" w:color="auto"/>
      </w:divBdr>
    </w:div>
    <w:div w:id="1712337109">
      <w:bodyDiv w:val="1"/>
      <w:marLeft w:val="0"/>
      <w:marRight w:val="0"/>
      <w:marTop w:val="0"/>
      <w:marBottom w:val="0"/>
      <w:divBdr>
        <w:top w:val="none" w:sz="0" w:space="0" w:color="auto"/>
        <w:left w:val="none" w:sz="0" w:space="0" w:color="auto"/>
        <w:bottom w:val="none" w:sz="0" w:space="0" w:color="auto"/>
        <w:right w:val="none" w:sz="0" w:space="0" w:color="auto"/>
      </w:divBdr>
    </w:div>
    <w:div w:id="1712608143">
      <w:bodyDiv w:val="1"/>
      <w:marLeft w:val="0"/>
      <w:marRight w:val="0"/>
      <w:marTop w:val="0"/>
      <w:marBottom w:val="0"/>
      <w:divBdr>
        <w:top w:val="none" w:sz="0" w:space="0" w:color="auto"/>
        <w:left w:val="none" w:sz="0" w:space="0" w:color="auto"/>
        <w:bottom w:val="none" w:sz="0" w:space="0" w:color="auto"/>
        <w:right w:val="none" w:sz="0" w:space="0" w:color="auto"/>
      </w:divBdr>
      <w:divsChild>
        <w:div w:id="116458302">
          <w:marLeft w:val="0"/>
          <w:marRight w:val="0"/>
          <w:marTop w:val="0"/>
          <w:marBottom w:val="0"/>
          <w:divBdr>
            <w:top w:val="none" w:sz="0" w:space="0" w:color="auto"/>
            <w:left w:val="none" w:sz="0" w:space="0" w:color="auto"/>
            <w:bottom w:val="none" w:sz="0" w:space="0" w:color="auto"/>
            <w:right w:val="none" w:sz="0" w:space="0" w:color="auto"/>
          </w:divBdr>
        </w:div>
        <w:div w:id="688414296">
          <w:marLeft w:val="0"/>
          <w:marRight w:val="0"/>
          <w:marTop w:val="0"/>
          <w:marBottom w:val="0"/>
          <w:divBdr>
            <w:top w:val="none" w:sz="0" w:space="0" w:color="auto"/>
            <w:left w:val="none" w:sz="0" w:space="0" w:color="auto"/>
            <w:bottom w:val="none" w:sz="0" w:space="0" w:color="auto"/>
            <w:right w:val="none" w:sz="0" w:space="0" w:color="auto"/>
          </w:divBdr>
        </w:div>
        <w:div w:id="1168713134">
          <w:marLeft w:val="0"/>
          <w:marRight w:val="0"/>
          <w:marTop w:val="0"/>
          <w:marBottom w:val="0"/>
          <w:divBdr>
            <w:top w:val="none" w:sz="0" w:space="0" w:color="auto"/>
            <w:left w:val="none" w:sz="0" w:space="0" w:color="auto"/>
            <w:bottom w:val="none" w:sz="0" w:space="0" w:color="auto"/>
            <w:right w:val="none" w:sz="0" w:space="0" w:color="auto"/>
          </w:divBdr>
        </w:div>
      </w:divsChild>
    </w:div>
    <w:div w:id="1725062585">
      <w:bodyDiv w:val="1"/>
      <w:marLeft w:val="0"/>
      <w:marRight w:val="0"/>
      <w:marTop w:val="0"/>
      <w:marBottom w:val="0"/>
      <w:divBdr>
        <w:top w:val="none" w:sz="0" w:space="0" w:color="auto"/>
        <w:left w:val="none" w:sz="0" w:space="0" w:color="auto"/>
        <w:bottom w:val="none" w:sz="0" w:space="0" w:color="auto"/>
        <w:right w:val="none" w:sz="0" w:space="0" w:color="auto"/>
      </w:divBdr>
    </w:div>
    <w:div w:id="1725563694">
      <w:bodyDiv w:val="1"/>
      <w:marLeft w:val="0"/>
      <w:marRight w:val="0"/>
      <w:marTop w:val="0"/>
      <w:marBottom w:val="0"/>
      <w:divBdr>
        <w:top w:val="none" w:sz="0" w:space="0" w:color="auto"/>
        <w:left w:val="none" w:sz="0" w:space="0" w:color="auto"/>
        <w:bottom w:val="none" w:sz="0" w:space="0" w:color="auto"/>
        <w:right w:val="none" w:sz="0" w:space="0" w:color="auto"/>
      </w:divBdr>
    </w:div>
    <w:div w:id="1726831183">
      <w:bodyDiv w:val="1"/>
      <w:marLeft w:val="0"/>
      <w:marRight w:val="0"/>
      <w:marTop w:val="0"/>
      <w:marBottom w:val="0"/>
      <w:divBdr>
        <w:top w:val="none" w:sz="0" w:space="0" w:color="auto"/>
        <w:left w:val="none" w:sz="0" w:space="0" w:color="auto"/>
        <w:bottom w:val="none" w:sz="0" w:space="0" w:color="auto"/>
        <w:right w:val="none" w:sz="0" w:space="0" w:color="auto"/>
      </w:divBdr>
    </w:div>
    <w:div w:id="1729527226">
      <w:bodyDiv w:val="1"/>
      <w:marLeft w:val="0"/>
      <w:marRight w:val="0"/>
      <w:marTop w:val="0"/>
      <w:marBottom w:val="0"/>
      <w:divBdr>
        <w:top w:val="none" w:sz="0" w:space="0" w:color="auto"/>
        <w:left w:val="none" w:sz="0" w:space="0" w:color="auto"/>
        <w:bottom w:val="none" w:sz="0" w:space="0" w:color="auto"/>
        <w:right w:val="none" w:sz="0" w:space="0" w:color="auto"/>
      </w:divBdr>
    </w:div>
    <w:div w:id="1730181433">
      <w:bodyDiv w:val="1"/>
      <w:marLeft w:val="0"/>
      <w:marRight w:val="0"/>
      <w:marTop w:val="0"/>
      <w:marBottom w:val="0"/>
      <w:divBdr>
        <w:top w:val="none" w:sz="0" w:space="0" w:color="auto"/>
        <w:left w:val="none" w:sz="0" w:space="0" w:color="auto"/>
        <w:bottom w:val="none" w:sz="0" w:space="0" w:color="auto"/>
        <w:right w:val="none" w:sz="0" w:space="0" w:color="auto"/>
      </w:divBdr>
    </w:div>
    <w:div w:id="1730303895">
      <w:bodyDiv w:val="1"/>
      <w:marLeft w:val="0"/>
      <w:marRight w:val="0"/>
      <w:marTop w:val="0"/>
      <w:marBottom w:val="0"/>
      <w:divBdr>
        <w:top w:val="none" w:sz="0" w:space="0" w:color="auto"/>
        <w:left w:val="none" w:sz="0" w:space="0" w:color="auto"/>
        <w:bottom w:val="none" w:sz="0" w:space="0" w:color="auto"/>
        <w:right w:val="none" w:sz="0" w:space="0" w:color="auto"/>
      </w:divBdr>
      <w:divsChild>
        <w:div w:id="1850828019">
          <w:marLeft w:val="0"/>
          <w:marRight w:val="0"/>
          <w:marTop w:val="0"/>
          <w:marBottom w:val="0"/>
          <w:divBdr>
            <w:top w:val="none" w:sz="0" w:space="0" w:color="auto"/>
            <w:left w:val="none" w:sz="0" w:space="0" w:color="auto"/>
            <w:bottom w:val="none" w:sz="0" w:space="0" w:color="auto"/>
            <w:right w:val="none" w:sz="0" w:space="0" w:color="auto"/>
          </w:divBdr>
          <w:divsChild>
            <w:div w:id="20805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087">
      <w:bodyDiv w:val="1"/>
      <w:marLeft w:val="0"/>
      <w:marRight w:val="0"/>
      <w:marTop w:val="0"/>
      <w:marBottom w:val="0"/>
      <w:divBdr>
        <w:top w:val="none" w:sz="0" w:space="0" w:color="auto"/>
        <w:left w:val="none" w:sz="0" w:space="0" w:color="auto"/>
        <w:bottom w:val="none" w:sz="0" w:space="0" w:color="auto"/>
        <w:right w:val="none" w:sz="0" w:space="0" w:color="auto"/>
      </w:divBdr>
    </w:div>
    <w:div w:id="1733961754">
      <w:bodyDiv w:val="1"/>
      <w:marLeft w:val="0"/>
      <w:marRight w:val="0"/>
      <w:marTop w:val="0"/>
      <w:marBottom w:val="0"/>
      <w:divBdr>
        <w:top w:val="none" w:sz="0" w:space="0" w:color="auto"/>
        <w:left w:val="none" w:sz="0" w:space="0" w:color="auto"/>
        <w:bottom w:val="none" w:sz="0" w:space="0" w:color="auto"/>
        <w:right w:val="none" w:sz="0" w:space="0" w:color="auto"/>
      </w:divBdr>
    </w:div>
    <w:div w:id="1736319960">
      <w:bodyDiv w:val="1"/>
      <w:marLeft w:val="0"/>
      <w:marRight w:val="0"/>
      <w:marTop w:val="0"/>
      <w:marBottom w:val="0"/>
      <w:divBdr>
        <w:top w:val="none" w:sz="0" w:space="0" w:color="auto"/>
        <w:left w:val="none" w:sz="0" w:space="0" w:color="auto"/>
        <w:bottom w:val="none" w:sz="0" w:space="0" w:color="auto"/>
        <w:right w:val="none" w:sz="0" w:space="0" w:color="auto"/>
      </w:divBdr>
      <w:divsChild>
        <w:div w:id="974869155">
          <w:marLeft w:val="0"/>
          <w:marRight w:val="0"/>
          <w:marTop w:val="0"/>
          <w:marBottom w:val="0"/>
          <w:divBdr>
            <w:top w:val="none" w:sz="0" w:space="0" w:color="auto"/>
            <w:left w:val="none" w:sz="0" w:space="0" w:color="auto"/>
            <w:bottom w:val="none" w:sz="0" w:space="0" w:color="auto"/>
            <w:right w:val="none" w:sz="0" w:space="0" w:color="auto"/>
          </w:divBdr>
        </w:div>
      </w:divsChild>
    </w:div>
    <w:div w:id="1738700319">
      <w:bodyDiv w:val="1"/>
      <w:marLeft w:val="0"/>
      <w:marRight w:val="0"/>
      <w:marTop w:val="0"/>
      <w:marBottom w:val="0"/>
      <w:divBdr>
        <w:top w:val="none" w:sz="0" w:space="0" w:color="auto"/>
        <w:left w:val="none" w:sz="0" w:space="0" w:color="auto"/>
        <w:bottom w:val="none" w:sz="0" w:space="0" w:color="auto"/>
        <w:right w:val="none" w:sz="0" w:space="0" w:color="auto"/>
      </w:divBdr>
    </w:div>
    <w:div w:id="1739208052">
      <w:bodyDiv w:val="1"/>
      <w:marLeft w:val="0"/>
      <w:marRight w:val="0"/>
      <w:marTop w:val="0"/>
      <w:marBottom w:val="0"/>
      <w:divBdr>
        <w:top w:val="none" w:sz="0" w:space="0" w:color="auto"/>
        <w:left w:val="none" w:sz="0" w:space="0" w:color="auto"/>
        <w:bottom w:val="none" w:sz="0" w:space="0" w:color="auto"/>
        <w:right w:val="none" w:sz="0" w:space="0" w:color="auto"/>
      </w:divBdr>
    </w:div>
    <w:div w:id="1741295560">
      <w:bodyDiv w:val="1"/>
      <w:marLeft w:val="0"/>
      <w:marRight w:val="0"/>
      <w:marTop w:val="0"/>
      <w:marBottom w:val="0"/>
      <w:divBdr>
        <w:top w:val="none" w:sz="0" w:space="0" w:color="auto"/>
        <w:left w:val="none" w:sz="0" w:space="0" w:color="auto"/>
        <w:bottom w:val="none" w:sz="0" w:space="0" w:color="auto"/>
        <w:right w:val="none" w:sz="0" w:space="0" w:color="auto"/>
      </w:divBdr>
      <w:divsChild>
        <w:div w:id="357433784">
          <w:marLeft w:val="0"/>
          <w:marRight w:val="0"/>
          <w:marTop w:val="0"/>
          <w:marBottom w:val="0"/>
          <w:divBdr>
            <w:top w:val="none" w:sz="0" w:space="0" w:color="auto"/>
            <w:left w:val="none" w:sz="0" w:space="0" w:color="auto"/>
            <w:bottom w:val="none" w:sz="0" w:space="0" w:color="auto"/>
            <w:right w:val="none" w:sz="0" w:space="0" w:color="auto"/>
          </w:divBdr>
        </w:div>
      </w:divsChild>
    </w:div>
    <w:div w:id="1746104216">
      <w:bodyDiv w:val="1"/>
      <w:marLeft w:val="0"/>
      <w:marRight w:val="0"/>
      <w:marTop w:val="0"/>
      <w:marBottom w:val="0"/>
      <w:divBdr>
        <w:top w:val="none" w:sz="0" w:space="0" w:color="auto"/>
        <w:left w:val="none" w:sz="0" w:space="0" w:color="auto"/>
        <w:bottom w:val="none" w:sz="0" w:space="0" w:color="auto"/>
        <w:right w:val="none" w:sz="0" w:space="0" w:color="auto"/>
      </w:divBdr>
    </w:div>
    <w:div w:id="1749382134">
      <w:bodyDiv w:val="1"/>
      <w:marLeft w:val="0"/>
      <w:marRight w:val="0"/>
      <w:marTop w:val="0"/>
      <w:marBottom w:val="0"/>
      <w:divBdr>
        <w:top w:val="none" w:sz="0" w:space="0" w:color="auto"/>
        <w:left w:val="none" w:sz="0" w:space="0" w:color="auto"/>
        <w:bottom w:val="none" w:sz="0" w:space="0" w:color="auto"/>
        <w:right w:val="none" w:sz="0" w:space="0" w:color="auto"/>
      </w:divBdr>
    </w:div>
    <w:div w:id="1759138212">
      <w:bodyDiv w:val="1"/>
      <w:marLeft w:val="0"/>
      <w:marRight w:val="0"/>
      <w:marTop w:val="0"/>
      <w:marBottom w:val="0"/>
      <w:divBdr>
        <w:top w:val="none" w:sz="0" w:space="0" w:color="auto"/>
        <w:left w:val="none" w:sz="0" w:space="0" w:color="auto"/>
        <w:bottom w:val="none" w:sz="0" w:space="0" w:color="auto"/>
        <w:right w:val="none" w:sz="0" w:space="0" w:color="auto"/>
      </w:divBdr>
    </w:div>
    <w:div w:id="1773816933">
      <w:bodyDiv w:val="1"/>
      <w:marLeft w:val="0"/>
      <w:marRight w:val="0"/>
      <w:marTop w:val="0"/>
      <w:marBottom w:val="0"/>
      <w:divBdr>
        <w:top w:val="none" w:sz="0" w:space="0" w:color="auto"/>
        <w:left w:val="none" w:sz="0" w:space="0" w:color="auto"/>
        <w:bottom w:val="none" w:sz="0" w:space="0" w:color="auto"/>
        <w:right w:val="none" w:sz="0" w:space="0" w:color="auto"/>
      </w:divBdr>
    </w:div>
    <w:div w:id="1778211085">
      <w:bodyDiv w:val="1"/>
      <w:marLeft w:val="0"/>
      <w:marRight w:val="0"/>
      <w:marTop w:val="0"/>
      <w:marBottom w:val="0"/>
      <w:divBdr>
        <w:top w:val="none" w:sz="0" w:space="0" w:color="auto"/>
        <w:left w:val="none" w:sz="0" w:space="0" w:color="auto"/>
        <w:bottom w:val="none" w:sz="0" w:space="0" w:color="auto"/>
        <w:right w:val="none" w:sz="0" w:space="0" w:color="auto"/>
      </w:divBdr>
    </w:div>
    <w:div w:id="1783646862">
      <w:bodyDiv w:val="1"/>
      <w:marLeft w:val="0"/>
      <w:marRight w:val="0"/>
      <w:marTop w:val="0"/>
      <w:marBottom w:val="0"/>
      <w:divBdr>
        <w:top w:val="none" w:sz="0" w:space="0" w:color="auto"/>
        <w:left w:val="none" w:sz="0" w:space="0" w:color="auto"/>
        <w:bottom w:val="none" w:sz="0" w:space="0" w:color="auto"/>
        <w:right w:val="none" w:sz="0" w:space="0" w:color="auto"/>
      </w:divBdr>
      <w:divsChild>
        <w:div w:id="1137916300">
          <w:marLeft w:val="0"/>
          <w:marRight w:val="0"/>
          <w:marTop w:val="0"/>
          <w:marBottom w:val="0"/>
          <w:divBdr>
            <w:top w:val="none" w:sz="0" w:space="0" w:color="auto"/>
            <w:left w:val="none" w:sz="0" w:space="0" w:color="auto"/>
            <w:bottom w:val="none" w:sz="0" w:space="0" w:color="auto"/>
            <w:right w:val="none" w:sz="0" w:space="0" w:color="auto"/>
          </w:divBdr>
        </w:div>
        <w:div w:id="1609892577">
          <w:marLeft w:val="0"/>
          <w:marRight w:val="0"/>
          <w:marTop w:val="0"/>
          <w:marBottom w:val="0"/>
          <w:divBdr>
            <w:top w:val="none" w:sz="0" w:space="0" w:color="auto"/>
            <w:left w:val="none" w:sz="0" w:space="0" w:color="auto"/>
            <w:bottom w:val="none" w:sz="0" w:space="0" w:color="auto"/>
            <w:right w:val="none" w:sz="0" w:space="0" w:color="auto"/>
          </w:divBdr>
        </w:div>
      </w:divsChild>
    </w:div>
    <w:div w:id="1783651870">
      <w:bodyDiv w:val="1"/>
      <w:marLeft w:val="0"/>
      <w:marRight w:val="0"/>
      <w:marTop w:val="0"/>
      <w:marBottom w:val="0"/>
      <w:divBdr>
        <w:top w:val="none" w:sz="0" w:space="0" w:color="auto"/>
        <w:left w:val="none" w:sz="0" w:space="0" w:color="auto"/>
        <w:bottom w:val="none" w:sz="0" w:space="0" w:color="auto"/>
        <w:right w:val="none" w:sz="0" w:space="0" w:color="auto"/>
      </w:divBdr>
    </w:div>
    <w:div w:id="1784232075">
      <w:bodyDiv w:val="1"/>
      <w:marLeft w:val="0"/>
      <w:marRight w:val="0"/>
      <w:marTop w:val="0"/>
      <w:marBottom w:val="0"/>
      <w:divBdr>
        <w:top w:val="none" w:sz="0" w:space="0" w:color="auto"/>
        <w:left w:val="none" w:sz="0" w:space="0" w:color="auto"/>
        <w:bottom w:val="none" w:sz="0" w:space="0" w:color="auto"/>
        <w:right w:val="none" w:sz="0" w:space="0" w:color="auto"/>
      </w:divBdr>
    </w:div>
    <w:div w:id="1800221895">
      <w:bodyDiv w:val="1"/>
      <w:marLeft w:val="0"/>
      <w:marRight w:val="0"/>
      <w:marTop w:val="0"/>
      <w:marBottom w:val="0"/>
      <w:divBdr>
        <w:top w:val="none" w:sz="0" w:space="0" w:color="auto"/>
        <w:left w:val="none" w:sz="0" w:space="0" w:color="auto"/>
        <w:bottom w:val="none" w:sz="0" w:space="0" w:color="auto"/>
        <w:right w:val="none" w:sz="0" w:space="0" w:color="auto"/>
      </w:divBdr>
    </w:div>
    <w:div w:id="1807815710">
      <w:bodyDiv w:val="1"/>
      <w:marLeft w:val="0"/>
      <w:marRight w:val="0"/>
      <w:marTop w:val="0"/>
      <w:marBottom w:val="0"/>
      <w:divBdr>
        <w:top w:val="none" w:sz="0" w:space="0" w:color="auto"/>
        <w:left w:val="none" w:sz="0" w:space="0" w:color="auto"/>
        <w:bottom w:val="none" w:sz="0" w:space="0" w:color="auto"/>
        <w:right w:val="none" w:sz="0" w:space="0" w:color="auto"/>
      </w:divBdr>
    </w:div>
    <w:div w:id="1808618845">
      <w:bodyDiv w:val="1"/>
      <w:marLeft w:val="0"/>
      <w:marRight w:val="0"/>
      <w:marTop w:val="0"/>
      <w:marBottom w:val="0"/>
      <w:divBdr>
        <w:top w:val="none" w:sz="0" w:space="0" w:color="auto"/>
        <w:left w:val="none" w:sz="0" w:space="0" w:color="auto"/>
        <w:bottom w:val="none" w:sz="0" w:space="0" w:color="auto"/>
        <w:right w:val="none" w:sz="0" w:space="0" w:color="auto"/>
      </w:divBdr>
    </w:div>
    <w:div w:id="1816026763">
      <w:bodyDiv w:val="1"/>
      <w:marLeft w:val="0"/>
      <w:marRight w:val="0"/>
      <w:marTop w:val="0"/>
      <w:marBottom w:val="0"/>
      <w:divBdr>
        <w:top w:val="none" w:sz="0" w:space="0" w:color="auto"/>
        <w:left w:val="none" w:sz="0" w:space="0" w:color="auto"/>
        <w:bottom w:val="none" w:sz="0" w:space="0" w:color="auto"/>
        <w:right w:val="none" w:sz="0" w:space="0" w:color="auto"/>
      </w:divBdr>
    </w:div>
    <w:div w:id="1832284380">
      <w:bodyDiv w:val="1"/>
      <w:marLeft w:val="0"/>
      <w:marRight w:val="0"/>
      <w:marTop w:val="0"/>
      <w:marBottom w:val="0"/>
      <w:divBdr>
        <w:top w:val="none" w:sz="0" w:space="0" w:color="auto"/>
        <w:left w:val="none" w:sz="0" w:space="0" w:color="auto"/>
        <w:bottom w:val="none" w:sz="0" w:space="0" w:color="auto"/>
        <w:right w:val="none" w:sz="0" w:space="0" w:color="auto"/>
      </w:divBdr>
    </w:div>
    <w:div w:id="1833446912">
      <w:bodyDiv w:val="1"/>
      <w:marLeft w:val="0"/>
      <w:marRight w:val="0"/>
      <w:marTop w:val="0"/>
      <w:marBottom w:val="0"/>
      <w:divBdr>
        <w:top w:val="none" w:sz="0" w:space="0" w:color="auto"/>
        <w:left w:val="none" w:sz="0" w:space="0" w:color="auto"/>
        <w:bottom w:val="none" w:sz="0" w:space="0" w:color="auto"/>
        <w:right w:val="none" w:sz="0" w:space="0" w:color="auto"/>
      </w:divBdr>
    </w:div>
    <w:div w:id="1833566783">
      <w:bodyDiv w:val="1"/>
      <w:marLeft w:val="0"/>
      <w:marRight w:val="0"/>
      <w:marTop w:val="0"/>
      <w:marBottom w:val="0"/>
      <w:divBdr>
        <w:top w:val="none" w:sz="0" w:space="0" w:color="auto"/>
        <w:left w:val="none" w:sz="0" w:space="0" w:color="auto"/>
        <w:bottom w:val="none" w:sz="0" w:space="0" w:color="auto"/>
        <w:right w:val="none" w:sz="0" w:space="0" w:color="auto"/>
      </w:divBdr>
    </w:div>
    <w:div w:id="1834444508">
      <w:bodyDiv w:val="1"/>
      <w:marLeft w:val="0"/>
      <w:marRight w:val="0"/>
      <w:marTop w:val="0"/>
      <w:marBottom w:val="0"/>
      <w:divBdr>
        <w:top w:val="none" w:sz="0" w:space="0" w:color="auto"/>
        <w:left w:val="none" w:sz="0" w:space="0" w:color="auto"/>
        <w:bottom w:val="none" w:sz="0" w:space="0" w:color="auto"/>
        <w:right w:val="none" w:sz="0" w:space="0" w:color="auto"/>
      </w:divBdr>
    </w:div>
    <w:div w:id="1835950450">
      <w:bodyDiv w:val="1"/>
      <w:marLeft w:val="0"/>
      <w:marRight w:val="0"/>
      <w:marTop w:val="0"/>
      <w:marBottom w:val="0"/>
      <w:divBdr>
        <w:top w:val="none" w:sz="0" w:space="0" w:color="auto"/>
        <w:left w:val="none" w:sz="0" w:space="0" w:color="auto"/>
        <w:bottom w:val="none" w:sz="0" w:space="0" w:color="auto"/>
        <w:right w:val="none" w:sz="0" w:space="0" w:color="auto"/>
      </w:divBdr>
    </w:div>
    <w:div w:id="1847671241">
      <w:bodyDiv w:val="1"/>
      <w:marLeft w:val="0"/>
      <w:marRight w:val="0"/>
      <w:marTop w:val="0"/>
      <w:marBottom w:val="0"/>
      <w:divBdr>
        <w:top w:val="none" w:sz="0" w:space="0" w:color="auto"/>
        <w:left w:val="none" w:sz="0" w:space="0" w:color="auto"/>
        <w:bottom w:val="none" w:sz="0" w:space="0" w:color="auto"/>
        <w:right w:val="none" w:sz="0" w:space="0" w:color="auto"/>
      </w:divBdr>
    </w:div>
    <w:div w:id="1849829056">
      <w:bodyDiv w:val="1"/>
      <w:marLeft w:val="0"/>
      <w:marRight w:val="0"/>
      <w:marTop w:val="0"/>
      <w:marBottom w:val="0"/>
      <w:divBdr>
        <w:top w:val="none" w:sz="0" w:space="0" w:color="auto"/>
        <w:left w:val="none" w:sz="0" w:space="0" w:color="auto"/>
        <w:bottom w:val="none" w:sz="0" w:space="0" w:color="auto"/>
        <w:right w:val="none" w:sz="0" w:space="0" w:color="auto"/>
      </w:divBdr>
    </w:div>
    <w:div w:id="1850098906">
      <w:bodyDiv w:val="1"/>
      <w:marLeft w:val="0"/>
      <w:marRight w:val="0"/>
      <w:marTop w:val="0"/>
      <w:marBottom w:val="0"/>
      <w:divBdr>
        <w:top w:val="none" w:sz="0" w:space="0" w:color="auto"/>
        <w:left w:val="none" w:sz="0" w:space="0" w:color="auto"/>
        <w:bottom w:val="none" w:sz="0" w:space="0" w:color="auto"/>
        <w:right w:val="none" w:sz="0" w:space="0" w:color="auto"/>
      </w:divBdr>
      <w:divsChild>
        <w:div w:id="50353099">
          <w:marLeft w:val="0"/>
          <w:marRight w:val="0"/>
          <w:marTop w:val="0"/>
          <w:marBottom w:val="0"/>
          <w:divBdr>
            <w:top w:val="none" w:sz="0" w:space="0" w:color="auto"/>
            <w:left w:val="none" w:sz="0" w:space="0" w:color="auto"/>
            <w:bottom w:val="none" w:sz="0" w:space="0" w:color="auto"/>
            <w:right w:val="none" w:sz="0" w:space="0" w:color="auto"/>
          </w:divBdr>
        </w:div>
        <w:div w:id="63651954">
          <w:marLeft w:val="0"/>
          <w:marRight w:val="0"/>
          <w:marTop w:val="0"/>
          <w:marBottom w:val="0"/>
          <w:divBdr>
            <w:top w:val="none" w:sz="0" w:space="0" w:color="auto"/>
            <w:left w:val="none" w:sz="0" w:space="0" w:color="auto"/>
            <w:bottom w:val="none" w:sz="0" w:space="0" w:color="auto"/>
            <w:right w:val="none" w:sz="0" w:space="0" w:color="auto"/>
          </w:divBdr>
          <w:divsChild>
            <w:div w:id="157817868">
              <w:marLeft w:val="0"/>
              <w:marRight w:val="0"/>
              <w:marTop w:val="0"/>
              <w:marBottom w:val="0"/>
              <w:divBdr>
                <w:top w:val="none" w:sz="0" w:space="0" w:color="auto"/>
                <w:left w:val="none" w:sz="0" w:space="0" w:color="auto"/>
                <w:bottom w:val="none" w:sz="0" w:space="0" w:color="auto"/>
                <w:right w:val="none" w:sz="0" w:space="0" w:color="auto"/>
              </w:divBdr>
            </w:div>
            <w:div w:id="846477108">
              <w:marLeft w:val="0"/>
              <w:marRight w:val="0"/>
              <w:marTop w:val="0"/>
              <w:marBottom w:val="0"/>
              <w:divBdr>
                <w:top w:val="none" w:sz="0" w:space="0" w:color="auto"/>
                <w:left w:val="none" w:sz="0" w:space="0" w:color="auto"/>
                <w:bottom w:val="none" w:sz="0" w:space="0" w:color="auto"/>
                <w:right w:val="none" w:sz="0" w:space="0" w:color="auto"/>
              </w:divBdr>
            </w:div>
            <w:div w:id="1150557421">
              <w:marLeft w:val="0"/>
              <w:marRight w:val="0"/>
              <w:marTop w:val="0"/>
              <w:marBottom w:val="0"/>
              <w:divBdr>
                <w:top w:val="none" w:sz="0" w:space="0" w:color="auto"/>
                <w:left w:val="none" w:sz="0" w:space="0" w:color="auto"/>
                <w:bottom w:val="none" w:sz="0" w:space="0" w:color="auto"/>
                <w:right w:val="none" w:sz="0" w:space="0" w:color="auto"/>
              </w:divBdr>
            </w:div>
            <w:div w:id="1852794799">
              <w:marLeft w:val="0"/>
              <w:marRight w:val="0"/>
              <w:marTop w:val="0"/>
              <w:marBottom w:val="0"/>
              <w:divBdr>
                <w:top w:val="none" w:sz="0" w:space="0" w:color="auto"/>
                <w:left w:val="none" w:sz="0" w:space="0" w:color="auto"/>
                <w:bottom w:val="none" w:sz="0" w:space="0" w:color="auto"/>
                <w:right w:val="none" w:sz="0" w:space="0" w:color="auto"/>
              </w:divBdr>
            </w:div>
          </w:divsChild>
        </w:div>
        <w:div w:id="78790912">
          <w:marLeft w:val="0"/>
          <w:marRight w:val="0"/>
          <w:marTop w:val="0"/>
          <w:marBottom w:val="0"/>
          <w:divBdr>
            <w:top w:val="none" w:sz="0" w:space="0" w:color="auto"/>
            <w:left w:val="none" w:sz="0" w:space="0" w:color="auto"/>
            <w:bottom w:val="none" w:sz="0" w:space="0" w:color="auto"/>
            <w:right w:val="none" w:sz="0" w:space="0" w:color="auto"/>
          </w:divBdr>
        </w:div>
        <w:div w:id="97483772">
          <w:marLeft w:val="0"/>
          <w:marRight w:val="0"/>
          <w:marTop w:val="0"/>
          <w:marBottom w:val="0"/>
          <w:divBdr>
            <w:top w:val="none" w:sz="0" w:space="0" w:color="auto"/>
            <w:left w:val="none" w:sz="0" w:space="0" w:color="auto"/>
            <w:bottom w:val="none" w:sz="0" w:space="0" w:color="auto"/>
            <w:right w:val="none" w:sz="0" w:space="0" w:color="auto"/>
          </w:divBdr>
        </w:div>
        <w:div w:id="112599466">
          <w:marLeft w:val="0"/>
          <w:marRight w:val="0"/>
          <w:marTop w:val="0"/>
          <w:marBottom w:val="0"/>
          <w:divBdr>
            <w:top w:val="none" w:sz="0" w:space="0" w:color="auto"/>
            <w:left w:val="none" w:sz="0" w:space="0" w:color="auto"/>
            <w:bottom w:val="none" w:sz="0" w:space="0" w:color="auto"/>
            <w:right w:val="none" w:sz="0" w:space="0" w:color="auto"/>
          </w:divBdr>
        </w:div>
        <w:div w:id="143395725">
          <w:marLeft w:val="0"/>
          <w:marRight w:val="0"/>
          <w:marTop w:val="0"/>
          <w:marBottom w:val="0"/>
          <w:divBdr>
            <w:top w:val="none" w:sz="0" w:space="0" w:color="auto"/>
            <w:left w:val="none" w:sz="0" w:space="0" w:color="auto"/>
            <w:bottom w:val="none" w:sz="0" w:space="0" w:color="auto"/>
            <w:right w:val="none" w:sz="0" w:space="0" w:color="auto"/>
          </w:divBdr>
        </w:div>
        <w:div w:id="161967606">
          <w:marLeft w:val="0"/>
          <w:marRight w:val="0"/>
          <w:marTop w:val="0"/>
          <w:marBottom w:val="0"/>
          <w:divBdr>
            <w:top w:val="none" w:sz="0" w:space="0" w:color="auto"/>
            <w:left w:val="none" w:sz="0" w:space="0" w:color="auto"/>
            <w:bottom w:val="none" w:sz="0" w:space="0" w:color="auto"/>
            <w:right w:val="none" w:sz="0" w:space="0" w:color="auto"/>
          </w:divBdr>
        </w:div>
        <w:div w:id="207694359">
          <w:marLeft w:val="0"/>
          <w:marRight w:val="0"/>
          <w:marTop w:val="0"/>
          <w:marBottom w:val="0"/>
          <w:divBdr>
            <w:top w:val="none" w:sz="0" w:space="0" w:color="auto"/>
            <w:left w:val="none" w:sz="0" w:space="0" w:color="auto"/>
            <w:bottom w:val="none" w:sz="0" w:space="0" w:color="auto"/>
            <w:right w:val="none" w:sz="0" w:space="0" w:color="auto"/>
          </w:divBdr>
        </w:div>
        <w:div w:id="208689127">
          <w:marLeft w:val="0"/>
          <w:marRight w:val="0"/>
          <w:marTop w:val="0"/>
          <w:marBottom w:val="0"/>
          <w:divBdr>
            <w:top w:val="none" w:sz="0" w:space="0" w:color="auto"/>
            <w:left w:val="none" w:sz="0" w:space="0" w:color="auto"/>
            <w:bottom w:val="none" w:sz="0" w:space="0" w:color="auto"/>
            <w:right w:val="none" w:sz="0" w:space="0" w:color="auto"/>
          </w:divBdr>
        </w:div>
        <w:div w:id="214004394">
          <w:marLeft w:val="0"/>
          <w:marRight w:val="0"/>
          <w:marTop w:val="0"/>
          <w:marBottom w:val="0"/>
          <w:divBdr>
            <w:top w:val="none" w:sz="0" w:space="0" w:color="auto"/>
            <w:left w:val="none" w:sz="0" w:space="0" w:color="auto"/>
            <w:bottom w:val="none" w:sz="0" w:space="0" w:color="auto"/>
            <w:right w:val="none" w:sz="0" w:space="0" w:color="auto"/>
          </w:divBdr>
        </w:div>
        <w:div w:id="226379490">
          <w:marLeft w:val="0"/>
          <w:marRight w:val="0"/>
          <w:marTop w:val="0"/>
          <w:marBottom w:val="0"/>
          <w:divBdr>
            <w:top w:val="none" w:sz="0" w:space="0" w:color="auto"/>
            <w:left w:val="none" w:sz="0" w:space="0" w:color="auto"/>
            <w:bottom w:val="none" w:sz="0" w:space="0" w:color="auto"/>
            <w:right w:val="none" w:sz="0" w:space="0" w:color="auto"/>
          </w:divBdr>
          <w:divsChild>
            <w:div w:id="1478455114">
              <w:marLeft w:val="0"/>
              <w:marRight w:val="0"/>
              <w:marTop w:val="0"/>
              <w:marBottom w:val="0"/>
              <w:divBdr>
                <w:top w:val="none" w:sz="0" w:space="0" w:color="auto"/>
                <w:left w:val="none" w:sz="0" w:space="0" w:color="auto"/>
                <w:bottom w:val="none" w:sz="0" w:space="0" w:color="auto"/>
                <w:right w:val="none" w:sz="0" w:space="0" w:color="auto"/>
              </w:divBdr>
            </w:div>
          </w:divsChild>
        </w:div>
        <w:div w:id="236132841">
          <w:marLeft w:val="0"/>
          <w:marRight w:val="0"/>
          <w:marTop w:val="0"/>
          <w:marBottom w:val="0"/>
          <w:divBdr>
            <w:top w:val="none" w:sz="0" w:space="0" w:color="auto"/>
            <w:left w:val="none" w:sz="0" w:space="0" w:color="auto"/>
            <w:bottom w:val="none" w:sz="0" w:space="0" w:color="auto"/>
            <w:right w:val="none" w:sz="0" w:space="0" w:color="auto"/>
          </w:divBdr>
        </w:div>
        <w:div w:id="236670252">
          <w:marLeft w:val="0"/>
          <w:marRight w:val="0"/>
          <w:marTop w:val="0"/>
          <w:marBottom w:val="0"/>
          <w:divBdr>
            <w:top w:val="none" w:sz="0" w:space="0" w:color="auto"/>
            <w:left w:val="none" w:sz="0" w:space="0" w:color="auto"/>
            <w:bottom w:val="none" w:sz="0" w:space="0" w:color="auto"/>
            <w:right w:val="none" w:sz="0" w:space="0" w:color="auto"/>
          </w:divBdr>
        </w:div>
        <w:div w:id="236791081">
          <w:marLeft w:val="0"/>
          <w:marRight w:val="0"/>
          <w:marTop w:val="0"/>
          <w:marBottom w:val="0"/>
          <w:divBdr>
            <w:top w:val="none" w:sz="0" w:space="0" w:color="auto"/>
            <w:left w:val="none" w:sz="0" w:space="0" w:color="auto"/>
            <w:bottom w:val="none" w:sz="0" w:space="0" w:color="auto"/>
            <w:right w:val="none" w:sz="0" w:space="0" w:color="auto"/>
          </w:divBdr>
        </w:div>
        <w:div w:id="246891385">
          <w:marLeft w:val="0"/>
          <w:marRight w:val="0"/>
          <w:marTop w:val="0"/>
          <w:marBottom w:val="0"/>
          <w:divBdr>
            <w:top w:val="none" w:sz="0" w:space="0" w:color="auto"/>
            <w:left w:val="none" w:sz="0" w:space="0" w:color="auto"/>
            <w:bottom w:val="none" w:sz="0" w:space="0" w:color="auto"/>
            <w:right w:val="none" w:sz="0" w:space="0" w:color="auto"/>
          </w:divBdr>
        </w:div>
        <w:div w:id="263347976">
          <w:marLeft w:val="0"/>
          <w:marRight w:val="0"/>
          <w:marTop w:val="0"/>
          <w:marBottom w:val="0"/>
          <w:divBdr>
            <w:top w:val="none" w:sz="0" w:space="0" w:color="auto"/>
            <w:left w:val="none" w:sz="0" w:space="0" w:color="auto"/>
            <w:bottom w:val="none" w:sz="0" w:space="0" w:color="auto"/>
            <w:right w:val="none" w:sz="0" w:space="0" w:color="auto"/>
          </w:divBdr>
        </w:div>
        <w:div w:id="273562628">
          <w:marLeft w:val="0"/>
          <w:marRight w:val="0"/>
          <w:marTop w:val="0"/>
          <w:marBottom w:val="0"/>
          <w:divBdr>
            <w:top w:val="none" w:sz="0" w:space="0" w:color="auto"/>
            <w:left w:val="none" w:sz="0" w:space="0" w:color="auto"/>
            <w:bottom w:val="none" w:sz="0" w:space="0" w:color="auto"/>
            <w:right w:val="none" w:sz="0" w:space="0" w:color="auto"/>
          </w:divBdr>
        </w:div>
        <w:div w:id="410468177">
          <w:marLeft w:val="0"/>
          <w:marRight w:val="0"/>
          <w:marTop w:val="0"/>
          <w:marBottom w:val="0"/>
          <w:divBdr>
            <w:top w:val="none" w:sz="0" w:space="0" w:color="auto"/>
            <w:left w:val="none" w:sz="0" w:space="0" w:color="auto"/>
            <w:bottom w:val="none" w:sz="0" w:space="0" w:color="auto"/>
            <w:right w:val="none" w:sz="0" w:space="0" w:color="auto"/>
          </w:divBdr>
        </w:div>
        <w:div w:id="418253033">
          <w:marLeft w:val="0"/>
          <w:marRight w:val="0"/>
          <w:marTop w:val="0"/>
          <w:marBottom w:val="0"/>
          <w:divBdr>
            <w:top w:val="none" w:sz="0" w:space="0" w:color="auto"/>
            <w:left w:val="none" w:sz="0" w:space="0" w:color="auto"/>
            <w:bottom w:val="none" w:sz="0" w:space="0" w:color="auto"/>
            <w:right w:val="none" w:sz="0" w:space="0" w:color="auto"/>
          </w:divBdr>
        </w:div>
        <w:div w:id="444811918">
          <w:marLeft w:val="0"/>
          <w:marRight w:val="0"/>
          <w:marTop w:val="0"/>
          <w:marBottom w:val="0"/>
          <w:divBdr>
            <w:top w:val="none" w:sz="0" w:space="0" w:color="auto"/>
            <w:left w:val="none" w:sz="0" w:space="0" w:color="auto"/>
            <w:bottom w:val="none" w:sz="0" w:space="0" w:color="auto"/>
            <w:right w:val="none" w:sz="0" w:space="0" w:color="auto"/>
          </w:divBdr>
        </w:div>
        <w:div w:id="447162723">
          <w:marLeft w:val="0"/>
          <w:marRight w:val="0"/>
          <w:marTop w:val="0"/>
          <w:marBottom w:val="0"/>
          <w:divBdr>
            <w:top w:val="none" w:sz="0" w:space="0" w:color="auto"/>
            <w:left w:val="none" w:sz="0" w:space="0" w:color="auto"/>
            <w:bottom w:val="none" w:sz="0" w:space="0" w:color="auto"/>
            <w:right w:val="none" w:sz="0" w:space="0" w:color="auto"/>
          </w:divBdr>
        </w:div>
        <w:div w:id="469173328">
          <w:marLeft w:val="0"/>
          <w:marRight w:val="0"/>
          <w:marTop w:val="0"/>
          <w:marBottom w:val="0"/>
          <w:divBdr>
            <w:top w:val="none" w:sz="0" w:space="0" w:color="auto"/>
            <w:left w:val="none" w:sz="0" w:space="0" w:color="auto"/>
            <w:bottom w:val="none" w:sz="0" w:space="0" w:color="auto"/>
            <w:right w:val="none" w:sz="0" w:space="0" w:color="auto"/>
          </w:divBdr>
        </w:div>
        <w:div w:id="469326233">
          <w:marLeft w:val="0"/>
          <w:marRight w:val="0"/>
          <w:marTop w:val="0"/>
          <w:marBottom w:val="0"/>
          <w:divBdr>
            <w:top w:val="none" w:sz="0" w:space="0" w:color="auto"/>
            <w:left w:val="none" w:sz="0" w:space="0" w:color="auto"/>
            <w:bottom w:val="none" w:sz="0" w:space="0" w:color="auto"/>
            <w:right w:val="none" w:sz="0" w:space="0" w:color="auto"/>
          </w:divBdr>
        </w:div>
        <w:div w:id="500464992">
          <w:marLeft w:val="0"/>
          <w:marRight w:val="0"/>
          <w:marTop w:val="0"/>
          <w:marBottom w:val="0"/>
          <w:divBdr>
            <w:top w:val="none" w:sz="0" w:space="0" w:color="auto"/>
            <w:left w:val="none" w:sz="0" w:space="0" w:color="auto"/>
            <w:bottom w:val="none" w:sz="0" w:space="0" w:color="auto"/>
            <w:right w:val="none" w:sz="0" w:space="0" w:color="auto"/>
          </w:divBdr>
        </w:div>
        <w:div w:id="540096484">
          <w:marLeft w:val="0"/>
          <w:marRight w:val="0"/>
          <w:marTop w:val="0"/>
          <w:marBottom w:val="0"/>
          <w:divBdr>
            <w:top w:val="none" w:sz="0" w:space="0" w:color="auto"/>
            <w:left w:val="none" w:sz="0" w:space="0" w:color="auto"/>
            <w:bottom w:val="none" w:sz="0" w:space="0" w:color="auto"/>
            <w:right w:val="none" w:sz="0" w:space="0" w:color="auto"/>
          </w:divBdr>
        </w:div>
        <w:div w:id="541945968">
          <w:marLeft w:val="0"/>
          <w:marRight w:val="0"/>
          <w:marTop w:val="0"/>
          <w:marBottom w:val="0"/>
          <w:divBdr>
            <w:top w:val="none" w:sz="0" w:space="0" w:color="auto"/>
            <w:left w:val="none" w:sz="0" w:space="0" w:color="auto"/>
            <w:bottom w:val="none" w:sz="0" w:space="0" w:color="auto"/>
            <w:right w:val="none" w:sz="0" w:space="0" w:color="auto"/>
          </w:divBdr>
        </w:div>
        <w:div w:id="554203748">
          <w:marLeft w:val="0"/>
          <w:marRight w:val="0"/>
          <w:marTop w:val="0"/>
          <w:marBottom w:val="0"/>
          <w:divBdr>
            <w:top w:val="none" w:sz="0" w:space="0" w:color="auto"/>
            <w:left w:val="none" w:sz="0" w:space="0" w:color="auto"/>
            <w:bottom w:val="none" w:sz="0" w:space="0" w:color="auto"/>
            <w:right w:val="none" w:sz="0" w:space="0" w:color="auto"/>
          </w:divBdr>
        </w:div>
        <w:div w:id="575364299">
          <w:marLeft w:val="0"/>
          <w:marRight w:val="0"/>
          <w:marTop w:val="0"/>
          <w:marBottom w:val="0"/>
          <w:divBdr>
            <w:top w:val="none" w:sz="0" w:space="0" w:color="auto"/>
            <w:left w:val="none" w:sz="0" w:space="0" w:color="auto"/>
            <w:bottom w:val="none" w:sz="0" w:space="0" w:color="auto"/>
            <w:right w:val="none" w:sz="0" w:space="0" w:color="auto"/>
          </w:divBdr>
        </w:div>
        <w:div w:id="577902941">
          <w:marLeft w:val="0"/>
          <w:marRight w:val="0"/>
          <w:marTop w:val="0"/>
          <w:marBottom w:val="0"/>
          <w:divBdr>
            <w:top w:val="none" w:sz="0" w:space="0" w:color="auto"/>
            <w:left w:val="none" w:sz="0" w:space="0" w:color="auto"/>
            <w:bottom w:val="none" w:sz="0" w:space="0" w:color="auto"/>
            <w:right w:val="none" w:sz="0" w:space="0" w:color="auto"/>
          </w:divBdr>
        </w:div>
        <w:div w:id="581984157">
          <w:marLeft w:val="0"/>
          <w:marRight w:val="0"/>
          <w:marTop w:val="0"/>
          <w:marBottom w:val="0"/>
          <w:divBdr>
            <w:top w:val="none" w:sz="0" w:space="0" w:color="auto"/>
            <w:left w:val="none" w:sz="0" w:space="0" w:color="auto"/>
            <w:bottom w:val="none" w:sz="0" w:space="0" w:color="auto"/>
            <w:right w:val="none" w:sz="0" w:space="0" w:color="auto"/>
          </w:divBdr>
        </w:div>
        <w:div w:id="604650020">
          <w:marLeft w:val="0"/>
          <w:marRight w:val="0"/>
          <w:marTop w:val="0"/>
          <w:marBottom w:val="0"/>
          <w:divBdr>
            <w:top w:val="none" w:sz="0" w:space="0" w:color="auto"/>
            <w:left w:val="none" w:sz="0" w:space="0" w:color="auto"/>
            <w:bottom w:val="none" w:sz="0" w:space="0" w:color="auto"/>
            <w:right w:val="none" w:sz="0" w:space="0" w:color="auto"/>
          </w:divBdr>
        </w:div>
        <w:div w:id="655493777">
          <w:marLeft w:val="0"/>
          <w:marRight w:val="0"/>
          <w:marTop w:val="0"/>
          <w:marBottom w:val="0"/>
          <w:divBdr>
            <w:top w:val="none" w:sz="0" w:space="0" w:color="auto"/>
            <w:left w:val="none" w:sz="0" w:space="0" w:color="auto"/>
            <w:bottom w:val="none" w:sz="0" w:space="0" w:color="auto"/>
            <w:right w:val="none" w:sz="0" w:space="0" w:color="auto"/>
          </w:divBdr>
        </w:div>
        <w:div w:id="665087582">
          <w:marLeft w:val="0"/>
          <w:marRight w:val="0"/>
          <w:marTop w:val="0"/>
          <w:marBottom w:val="0"/>
          <w:divBdr>
            <w:top w:val="none" w:sz="0" w:space="0" w:color="auto"/>
            <w:left w:val="none" w:sz="0" w:space="0" w:color="auto"/>
            <w:bottom w:val="none" w:sz="0" w:space="0" w:color="auto"/>
            <w:right w:val="none" w:sz="0" w:space="0" w:color="auto"/>
          </w:divBdr>
        </w:div>
        <w:div w:id="689837845">
          <w:marLeft w:val="0"/>
          <w:marRight w:val="0"/>
          <w:marTop w:val="0"/>
          <w:marBottom w:val="0"/>
          <w:divBdr>
            <w:top w:val="none" w:sz="0" w:space="0" w:color="auto"/>
            <w:left w:val="none" w:sz="0" w:space="0" w:color="auto"/>
            <w:bottom w:val="none" w:sz="0" w:space="0" w:color="auto"/>
            <w:right w:val="none" w:sz="0" w:space="0" w:color="auto"/>
          </w:divBdr>
        </w:div>
        <w:div w:id="691880602">
          <w:marLeft w:val="0"/>
          <w:marRight w:val="0"/>
          <w:marTop w:val="0"/>
          <w:marBottom w:val="0"/>
          <w:divBdr>
            <w:top w:val="none" w:sz="0" w:space="0" w:color="auto"/>
            <w:left w:val="none" w:sz="0" w:space="0" w:color="auto"/>
            <w:bottom w:val="none" w:sz="0" w:space="0" w:color="auto"/>
            <w:right w:val="none" w:sz="0" w:space="0" w:color="auto"/>
          </w:divBdr>
        </w:div>
        <w:div w:id="705374162">
          <w:marLeft w:val="0"/>
          <w:marRight w:val="0"/>
          <w:marTop w:val="0"/>
          <w:marBottom w:val="0"/>
          <w:divBdr>
            <w:top w:val="none" w:sz="0" w:space="0" w:color="auto"/>
            <w:left w:val="none" w:sz="0" w:space="0" w:color="auto"/>
            <w:bottom w:val="none" w:sz="0" w:space="0" w:color="auto"/>
            <w:right w:val="none" w:sz="0" w:space="0" w:color="auto"/>
          </w:divBdr>
        </w:div>
        <w:div w:id="708726910">
          <w:marLeft w:val="0"/>
          <w:marRight w:val="0"/>
          <w:marTop w:val="0"/>
          <w:marBottom w:val="0"/>
          <w:divBdr>
            <w:top w:val="none" w:sz="0" w:space="0" w:color="auto"/>
            <w:left w:val="none" w:sz="0" w:space="0" w:color="auto"/>
            <w:bottom w:val="none" w:sz="0" w:space="0" w:color="auto"/>
            <w:right w:val="none" w:sz="0" w:space="0" w:color="auto"/>
          </w:divBdr>
        </w:div>
        <w:div w:id="710148846">
          <w:marLeft w:val="0"/>
          <w:marRight w:val="0"/>
          <w:marTop w:val="0"/>
          <w:marBottom w:val="0"/>
          <w:divBdr>
            <w:top w:val="none" w:sz="0" w:space="0" w:color="auto"/>
            <w:left w:val="none" w:sz="0" w:space="0" w:color="auto"/>
            <w:bottom w:val="none" w:sz="0" w:space="0" w:color="auto"/>
            <w:right w:val="none" w:sz="0" w:space="0" w:color="auto"/>
          </w:divBdr>
        </w:div>
        <w:div w:id="729495807">
          <w:marLeft w:val="0"/>
          <w:marRight w:val="0"/>
          <w:marTop w:val="0"/>
          <w:marBottom w:val="0"/>
          <w:divBdr>
            <w:top w:val="none" w:sz="0" w:space="0" w:color="auto"/>
            <w:left w:val="none" w:sz="0" w:space="0" w:color="auto"/>
            <w:bottom w:val="none" w:sz="0" w:space="0" w:color="auto"/>
            <w:right w:val="none" w:sz="0" w:space="0" w:color="auto"/>
          </w:divBdr>
        </w:div>
        <w:div w:id="780687831">
          <w:marLeft w:val="0"/>
          <w:marRight w:val="0"/>
          <w:marTop w:val="0"/>
          <w:marBottom w:val="0"/>
          <w:divBdr>
            <w:top w:val="none" w:sz="0" w:space="0" w:color="auto"/>
            <w:left w:val="none" w:sz="0" w:space="0" w:color="auto"/>
            <w:bottom w:val="none" w:sz="0" w:space="0" w:color="auto"/>
            <w:right w:val="none" w:sz="0" w:space="0" w:color="auto"/>
          </w:divBdr>
        </w:div>
        <w:div w:id="820973636">
          <w:marLeft w:val="0"/>
          <w:marRight w:val="0"/>
          <w:marTop w:val="0"/>
          <w:marBottom w:val="0"/>
          <w:divBdr>
            <w:top w:val="none" w:sz="0" w:space="0" w:color="auto"/>
            <w:left w:val="none" w:sz="0" w:space="0" w:color="auto"/>
            <w:bottom w:val="none" w:sz="0" w:space="0" w:color="auto"/>
            <w:right w:val="none" w:sz="0" w:space="0" w:color="auto"/>
          </w:divBdr>
        </w:div>
        <w:div w:id="870805133">
          <w:marLeft w:val="0"/>
          <w:marRight w:val="0"/>
          <w:marTop w:val="0"/>
          <w:marBottom w:val="0"/>
          <w:divBdr>
            <w:top w:val="none" w:sz="0" w:space="0" w:color="auto"/>
            <w:left w:val="none" w:sz="0" w:space="0" w:color="auto"/>
            <w:bottom w:val="none" w:sz="0" w:space="0" w:color="auto"/>
            <w:right w:val="none" w:sz="0" w:space="0" w:color="auto"/>
          </w:divBdr>
        </w:div>
        <w:div w:id="878515565">
          <w:marLeft w:val="0"/>
          <w:marRight w:val="0"/>
          <w:marTop w:val="0"/>
          <w:marBottom w:val="0"/>
          <w:divBdr>
            <w:top w:val="none" w:sz="0" w:space="0" w:color="auto"/>
            <w:left w:val="none" w:sz="0" w:space="0" w:color="auto"/>
            <w:bottom w:val="none" w:sz="0" w:space="0" w:color="auto"/>
            <w:right w:val="none" w:sz="0" w:space="0" w:color="auto"/>
          </w:divBdr>
        </w:div>
        <w:div w:id="897134499">
          <w:marLeft w:val="0"/>
          <w:marRight w:val="0"/>
          <w:marTop w:val="0"/>
          <w:marBottom w:val="0"/>
          <w:divBdr>
            <w:top w:val="none" w:sz="0" w:space="0" w:color="auto"/>
            <w:left w:val="none" w:sz="0" w:space="0" w:color="auto"/>
            <w:bottom w:val="none" w:sz="0" w:space="0" w:color="auto"/>
            <w:right w:val="none" w:sz="0" w:space="0" w:color="auto"/>
          </w:divBdr>
        </w:div>
        <w:div w:id="938295708">
          <w:marLeft w:val="0"/>
          <w:marRight w:val="0"/>
          <w:marTop w:val="0"/>
          <w:marBottom w:val="0"/>
          <w:divBdr>
            <w:top w:val="none" w:sz="0" w:space="0" w:color="auto"/>
            <w:left w:val="none" w:sz="0" w:space="0" w:color="auto"/>
            <w:bottom w:val="none" w:sz="0" w:space="0" w:color="auto"/>
            <w:right w:val="none" w:sz="0" w:space="0" w:color="auto"/>
          </w:divBdr>
        </w:div>
        <w:div w:id="952711732">
          <w:marLeft w:val="0"/>
          <w:marRight w:val="0"/>
          <w:marTop w:val="0"/>
          <w:marBottom w:val="0"/>
          <w:divBdr>
            <w:top w:val="none" w:sz="0" w:space="0" w:color="auto"/>
            <w:left w:val="none" w:sz="0" w:space="0" w:color="auto"/>
            <w:bottom w:val="none" w:sz="0" w:space="0" w:color="auto"/>
            <w:right w:val="none" w:sz="0" w:space="0" w:color="auto"/>
          </w:divBdr>
        </w:div>
        <w:div w:id="972832090">
          <w:marLeft w:val="0"/>
          <w:marRight w:val="0"/>
          <w:marTop w:val="0"/>
          <w:marBottom w:val="0"/>
          <w:divBdr>
            <w:top w:val="none" w:sz="0" w:space="0" w:color="auto"/>
            <w:left w:val="none" w:sz="0" w:space="0" w:color="auto"/>
            <w:bottom w:val="none" w:sz="0" w:space="0" w:color="auto"/>
            <w:right w:val="none" w:sz="0" w:space="0" w:color="auto"/>
          </w:divBdr>
        </w:div>
        <w:div w:id="975571189">
          <w:marLeft w:val="0"/>
          <w:marRight w:val="0"/>
          <w:marTop w:val="0"/>
          <w:marBottom w:val="0"/>
          <w:divBdr>
            <w:top w:val="none" w:sz="0" w:space="0" w:color="auto"/>
            <w:left w:val="none" w:sz="0" w:space="0" w:color="auto"/>
            <w:bottom w:val="none" w:sz="0" w:space="0" w:color="auto"/>
            <w:right w:val="none" w:sz="0" w:space="0" w:color="auto"/>
          </w:divBdr>
        </w:div>
        <w:div w:id="994336840">
          <w:marLeft w:val="0"/>
          <w:marRight w:val="0"/>
          <w:marTop w:val="0"/>
          <w:marBottom w:val="0"/>
          <w:divBdr>
            <w:top w:val="none" w:sz="0" w:space="0" w:color="auto"/>
            <w:left w:val="none" w:sz="0" w:space="0" w:color="auto"/>
            <w:bottom w:val="none" w:sz="0" w:space="0" w:color="auto"/>
            <w:right w:val="none" w:sz="0" w:space="0" w:color="auto"/>
          </w:divBdr>
        </w:div>
        <w:div w:id="995835899">
          <w:marLeft w:val="0"/>
          <w:marRight w:val="0"/>
          <w:marTop w:val="0"/>
          <w:marBottom w:val="0"/>
          <w:divBdr>
            <w:top w:val="none" w:sz="0" w:space="0" w:color="auto"/>
            <w:left w:val="none" w:sz="0" w:space="0" w:color="auto"/>
            <w:bottom w:val="none" w:sz="0" w:space="0" w:color="auto"/>
            <w:right w:val="none" w:sz="0" w:space="0" w:color="auto"/>
          </w:divBdr>
        </w:div>
        <w:div w:id="1007095745">
          <w:marLeft w:val="0"/>
          <w:marRight w:val="0"/>
          <w:marTop w:val="0"/>
          <w:marBottom w:val="0"/>
          <w:divBdr>
            <w:top w:val="none" w:sz="0" w:space="0" w:color="auto"/>
            <w:left w:val="none" w:sz="0" w:space="0" w:color="auto"/>
            <w:bottom w:val="none" w:sz="0" w:space="0" w:color="auto"/>
            <w:right w:val="none" w:sz="0" w:space="0" w:color="auto"/>
          </w:divBdr>
        </w:div>
        <w:div w:id="1049841053">
          <w:marLeft w:val="0"/>
          <w:marRight w:val="0"/>
          <w:marTop w:val="0"/>
          <w:marBottom w:val="0"/>
          <w:divBdr>
            <w:top w:val="none" w:sz="0" w:space="0" w:color="auto"/>
            <w:left w:val="none" w:sz="0" w:space="0" w:color="auto"/>
            <w:bottom w:val="none" w:sz="0" w:space="0" w:color="auto"/>
            <w:right w:val="none" w:sz="0" w:space="0" w:color="auto"/>
          </w:divBdr>
        </w:div>
        <w:div w:id="1062800478">
          <w:marLeft w:val="0"/>
          <w:marRight w:val="0"/>
          <w:marTop w:val="0"/>
          <w:marBottom w:val="0"/>
          <w:divBdr>
            <w:top w:val="none" w:sz="0" w:space="0" w:color="auto"/>
            <w:left w:val="none" w:sz="0" w:space="0" w:color="auto"/>
            <w:bottom w:val="none" w:sz="0" w:space="0" w:color="auto"/>
            <w:right w:val="none" w:sz="0" w:space="0" w:color="auto"/>
          </w:divBdr>
        </w:div>
        <w:div w:id="1073047889">
          <w:marLeft w:val="0"/>
          <w:marRight w:val="0"/>
          <w:marTop w:val="0"/>
          <w:marBottom w:val="0"/>
          <w:divBdr>
            <w:top w:val="none" w:sz="0" w:space="0" w:color="auto"/>
            <w:left w:val="none" w:sz="0" w:space="0" w:color="auto"/>
            <w:bottom w:val="none" w:sz="0" w:space="0" w:color="auto"/>
            <w:right w:val="none" w:sz="0" w:space="0" w:color="auto"/>
          </w:divBdr>
          <w:divsChild>
            <w:div w:id="1905218994">
              <w:marLeft w:val="0"/>
              <w:marRight w:val="0"/>
              <w:marTop w:val="0"/>
              <w:marBottom w:val="0"/>
              <w:divBdr>
                <w:top w:val="none" w:sz="0" w:space="0" w:color="auto"/>
                <w:left w:val="none" w:sz="0" w:space="0" w:color="auto"/>
                <w:bottom w:val="none" w:sz="0" w:space="0" w:color="auto"/>
                <w:right w:val="none" w:sz="0" w:space="0" w:color="auto"/>
              </w:divBdr>
            </w:div>
          </w:divsChild>
        </w:div>
        <w:div w:id="1142968412">
          <w:marLeft w:val="0"/>
          <w:marRight w:val="0"/>
          <w:marTop w:val="0"/>
          <w:marBottom w:val="0"/>
          <w:divBdr>
            <w:top w:val="none" w:sz="0" w:space="0" w:color="auto"/>
            <w:left w:val="none" w:sz="0" w:space="0" w:color="auto"/>
            <w:bottom w:val="none" w:sz="0" w:space="0" w:color="auto"/>
            <w:right w:val="none" w:sz="0" w:space="0" w:color="auto"/>
          </w:divBdr>
        </w:div>
        <w:div w:id="1161971940">
          <w:marLeft w:val="0"/>
          <w:marRight w:val="0"/>
          <w:marTop w:val="0"/>
          <w:marBottom w:val="0"/>
          <w:divBdr>
            <w:top w:val="none" w:sz="0" w:space="0" w:color="auto"/>
            <w:left w:val="none" w:sz="0" w:space="0" w:color="auto"/>
            <w:bottom w:val="none" w:sz="0" w:space="0" w:color="auto"/>
            <w:right w:val="none" w:sz="0" w:space="0" w:color="auto"/>
          </w:divBdr>
        </w:div>
        <w:div w:id="1206601985">
          <w:marLeft w:val="0"/>
          <w:marRight w:val="0"/>
          <w:marTop w:val="0"/>
          <w:marBottom w:val="0"/>
          <w:divBdr>
            <w:top w:val="none" w:sz="0" w:space="0" w:color="auto"/>
            <w:left w:val="none" w:sz="0" w:space="0" w:color="auto"/>
            <w:bottom w:val="none" w:sz="0" w:space="0" w:color="auto"/>
            <w:right w:val="none" w:sz="0" w:space="0" w:color="auto"/>
          </w:divBdr>
        </w:div>
        <w:div w:id="1232420649">
          <w:marLeft w:val="0"/>
          <w:marRight w:val="0"/>
          <w:marTop w:val="0"/>
          <w:marBottom w:val="0"/>
          <w:divBdr>
            <w:top w:val="none" w:sz="0" w:space="0" w:color="auto"/>
            <w:left w:val="none" w:sz="0" w:space="0" w:color="auto"/>
            <w:bottom w:val="none" w:sz="0" w:space="0" w:color="auto"/>
            <w:right w:val="none" w:sz="0" w:space="0" w:color="auto"/>
          </w:divBdr>
        </w:div>
        <w:div w:id="1239906550">
          <w:marLeft w:val="0"/>
          <w:marRight w:val="0"/>
          <w:marTop w:val="0"/>
          <w:marBottom w:val="0"/>
          <w:divBdr>
            <w:top w:val="none" w:sz="0" w:space="0" w:color="auto"/>
            <w:left w:val="none" w:sz="0" w:space="0" w:color="auto"/>
            <w:bottom w:val="none" w:sz="0" w:space="0" w:color="auto"/>
            <w:right w:val="none" w:sz="0" w:space="0" w:color="auto"/>
          </w:divBdr>
        </w:div>
        <w:div w:id="1261916558">
          <w:marLeft w:val="0"/>
          <w:marRight w:val="0"/>
          <w:marTop w:val="0"/>
          <w:marBottom w:val="0"/>
          <w:divBdr>
            <w:top w:val="none" w:sz="0" w:space="0" w:color="auto"/>
            <w:left w:val="none" w:sz="0" w:space="0" w:color="auto"/>
            <w:bottom w:val="none" w:sz="0" w:space="0" w:color="auto"/>
            <w:right w:val="none" w:sz="0" w:space="0" w:color="auto"/>
          </w:divBdr>
        </w:div>
        <w:div w:id="1280066343">
          <w:marLeft w:val="0"/>
          <w:marRight w:val="0"/>
          <w:marTop w:val="0"/>
          <w:marBottom w:val="0"/>
          <w:divBdr>
            <w:top w:val="none" w:sz="0" w:space="0" w:color="auto"/>
            <w:left w:val="none" w:sz="0" w:space="0" w:color="auto"/>
            <w:bottom w:val="none" w:sz="0" w:space="0" w:color="auto"/>
            <w:right w:val="none" w:sz="0" w:space="0" w:color="auto"/>
          </w:divBdr>
        </w:div>
        <w:div w:id="1324239286">
          <w:marLeft w:val="0"/>
          <w:marRight w:val="0"/>
          <w:marTop w:val="0"/>
          <w:marBottom w:val="0"/>
          <w:divBdr>
            <w:top w:val="none" w:sz="0" w:space="0" w:color="auto"/>
            <w:left w:val="none" w:sz="0" w:space="0" w:color="auto"/>
            <w:bottom w:val="none" w:sz="0" w:space="0" w:color="auto"/>
            <w:right w:val="none" w:sz="0" w:space="0" w:color="auto"/>
          </w:divBdr>
        </w:div>
        <w:div w:id="1375539972">
          <w:marLeft w:val="0"/>
          <w:marRight w:val="0"/>
          <w:marTop w:val="0"/>
          <w:marBottom w:val="0"/>
          <w:divBdr>
            <w:top w:val="none" w:sz="0" w:space="0" w:color="auto"/>
            <w:left w:val="none" w:sz="0" w:space="0" w:color="auto"/>
            <w:bottom w:val="none" w:sz="0" w:space="0" w:color="auto"/>
            <w:right w:val="none" w:sz="0" w:space="0" w:color="auto"/>
          </w:divBdr>
          <w:divsChild>
            <w:div w:id="51315088">
              <w:marLeft w:val="0"/>
              <w:marRight w:val="0"/>
              <w:marTop w:val="0"/>
              <w:marBottom w:val="0"/>
              <w:divBdr>
                <w:top w:val="none" w:sz="0" w:space="0" w:color="auto"/>
                <w:left w:val="none" w:sz="0" w:space="0" w:color="auto"/>
                <w:bottom w:val="none" w:sz="0" w:space="0" w:color="auto"/>
                <w:right w:val="none" w:sz="0" w:space="0" w:color="auto"/>
              </w:divBdr>
            </w:div>
            <w:div w:id="154761288">
              <w:marLeft w:val="0"/>
              <w:marRight w:val="0"/>
              <w:marTop w:val="0"/>
              <w:marBottom w:val="0"/>
              <w:divBdr>
                <w:top w:val="none" w:sz="0" w:space="0" w:color="auto"/>
                <w:left w:val="none" w:sz="0" w:space="0" w:color="auto"/>
                <w:bottom w:val="none" w:sz="0" w:space="0" w:color="auto"/>
                <w:right w:val="none" w:sz="0" w:space="0" w:color="auto"/>
              </w:divBdr>
            </w:div>
            <w:div w:id="177429455">
              <w:marLeft w:val="0"/>
              <w:marRight w:val="0"/>
              <w:marTop w:val="0"/>
              <w:marBottom w:val="0"/>
              <w:divBdr>
                <w:top w:val="none" w:sz="0" w:space="0" w:color="auto"/>
                <w:left w:val="none" w:sz="0" w:space="0" w:color="auto"/>
                <w:bottom w:val="none" w:sz="0" w:space="0" w:color="auto"/>
                <w:right w:val="none" w:sz="0" w:space="0" w:color="auto"/>
              </w:divBdr>
            </w:div>
            <w:div w:id="790633449">
              <w:marLeft w:val="0"/>
              <w:marRight w:val="0"/>
              <w:marTop w:val="0"/>
              <w:marBottom w:val="0"/>
              <w:divBdr>
                <w:top w:val="none" w:sz="0" w:space="0" w:color="auto"/>
                <w:left w:val="none" w:sz="0" w:space="0" w:color="auto"/>
                <w:bottom w:val="none" w:sz="0" w:space="0" w:color="auto"/>
                <w:right w:val="none" w:sz="0" w:space="0" w:color="auto"/>
              </w:divBdr>
            </w:div>
            <w:div w:id="1785538129">
              <w:marLeft w:val="0"/>
              <w:marRight w:val="0"/>
              <w:marTop w:val="0"/>
              <w:marBottom w:val="0"/>
              <w:divBdr>
                <w:top w:val="none" w:sz="0" w:space="0" w:color="auto"/>
                <w:left w:val="none" w:sz="0" w:space="0" w:color="auto"/>
                <w:bottom w:val="none" w:sz="0" w:space="0" w:color="auto"/>
                <w:right w:val="none" w:sz="0" w:space="0" w:color="auto"/>
              </w:divBdr>
            </w:div>
          </w:divsChild>
        </w:div>
        <w:div w:id="1401247961">
          <w:marLeft w:val="0"/>
          <w:marRight w:val="0"/>
          <w:marTop w:val="0"/>
          <w:marBottom w:val="0"/>
          <w:divBdr>
            <w:top w:val="none" w:sz="0" w:space="0" w:color="auto"/>
            <w:left w:val="none" w:sz="0" w:space="0" w:color="auto"/>
            <w:bottom w:val="none" w:sz="0" w:space="0" w:color="auto"/>
            <w:right w:val="none" w:sz="0" w:space="0" w:color="auto"/>
          </w:divBdr>
          <w:divsChild>
            <w:div w:id="293953555">
              <w:marLeft w:val="0"/>
              <w:marRight w:val="0"/>
              <w:marTop w:val="0"/>
              <w:marBottom w:val="0"/>
              <w:divBdr>
                <w:top w:val="none" w:sz="0" w:space="0" w:color="auto"/>
                <w:left w:val="none" w:sz="0" w:space="0" w:color="auto"/>
                <w:bottom w:val="none" w:sz="0" w:space="0" w:color="auto"/>
                <w:right w:val="none" w:sz="0" w:space="0" w:color="auto"/>
              </w:divBdr>
            </w:div>
            <w:div w:id="474569730">
              <w:marLeft w:val="0"/>
              <w:marRight w:val="0"/>
              <w:marTop w:val="0"/>
              <w:marBottom w:val="0"/>
              <w:divBdr>
                <w:top w:val="none" w:sz="0" w:space="0" w:color="auto"/>
                <w:left w:val="none" w:sz="0" w:space="0" w:color="auto"/>
                <w:bottom w:val="none" w:sz="0" w:space="0" w:color="auto"/>
                <w:right w:val="none" w:sz="0" w:space="0" w:color="auto"/>
              </w:divBdr>
            </w:div>
          </w:divsChild>
        </w:div>
        <w:div w:id="1403865282">
          <w:marLeft w:val="0"/>
          <w:marRight w:val="0"/>
          <w:marTop w:val="0"/>
          <w:marBottom w:val="0"/>
          <w:divBdr>
            <w:top w:val="none" w:sz="0" w:space="0" w:color="auto"/>
            <w:left w:val="none" w:sz="0" w:space="0" w:color="auto"/>
            <w:bottom w:val="none" w:sz="0" w:space="0" w:color="auto"/>
            <w:right w:val="none" w:sz="0" w:space="0" w:color="auto"/>
          </w:divBdr>
        </w:div>
        <w:div w:id="1528373063">
          <w:marLeft w:val="0"/>
          <w:marRight w:val="0"/>
          <w:marTop w:val="0"/>
          <w:marBottom w:val="0"/>
          <w:divBdr>
            <w:top w:val="none" w:sz="0" w:space="0" w:color="auto"/>
            <w:left w:val="none" w:sz="0" w:space="0" w:color="auto"/>
            <w:bottom w:val="none" w:sz="0" w:space="0" w:color="auto"/>
            <w:right w:val="none" w:sz="0" w:space="0" w:color="auto"/>
          </w:divBdr>
        </w:div>
        <w:div w:id="1559978408">
          <w:marLeft w:val="0"/>
          <w:marRight w:val="0"/>
          <w:marTop w:val="0"/>
          <w:marBottom w:val="0"/>
          <w:divBdr>
            <w:top w:val="none" w:sz="0" w:space="0" w:color="auto"/>
            <w:left w:val="none" w:sz="0" w:space="0" w:color="auto"/>
            <w:bottom w:val="none" w:sz="0" w:space="0" w:color="auto"/>
            <w:right w:val="none" w:sz="0" w:space="0" w:color="auto"/>
          </w:divBdr>
        </w:div>
        <w:div w:id="1579974323">
          <w:marLeft w:val="0"/>
          <w:marRight w:val="0"/>
          <w:marTop w:val="0"/>
          <w:marBottom w:val="0"/>
          <w:divBdr>
            <w:top w:val="none" w:sz="0" w:space="0" w:color="auto"/>
            <w:left w:val="none" w:sz="0" w:space="0" w:color="auto"/>
            <w:bottom w:val="none" w:sz="0" w:space="0" w:color="auto"/>
            <w:right w:val="none" w:sz="0" w:space="0" w:color="auto"/>
          </w:divBdr>
        </w:div>
        <w:div w:id="1582372522">
          <w:marLeft w:val="0"/>
          <w:marRight w:val="0"/>
          <w:marTop w:val="0"/>
          <w:marBottom w:val="0"/>
          <w:divBdr>
            <w:top w:val="none" w:sz="0" w:space="0" w:color="auto"/>
            <w:left w:val="none" w:sz="0" w:space="0" w:color="auto"/>
            <w:bottom w:val="none" w:sz="0" w:space="0" w:color="auto"/>
            <w:right w:val="none" w:sz="0" w:space="0" w:color="auto"/>
          </w:divBdr>
        </w:div>
        <w:div w:id="1583950857">
          <w:marLeft w:val="0"/>
          <w:marRight w:val="0"/>
          <w:marTop w:val="0"/>
          <w:marBottom w:val="0"/>
          <w:divBdr>
            <w:top w:val="none" w:sz="0" w:space="0" w:color="auto"/>
            <w:left w:val="none" w:sz="0" w:space="0" w:color="auto"/>
            <w:bottom w:val="none" w:sz="0" w:space="0" w:color="auto"/>
            <w:right w:val="none" w:sz="0" w:space="0" w:color="auto"/>
          </w:divBdr>
        </w:div>
        <w:div w:id="1615675555">
          <w:marLeft w:val="0"/>
          <w:marRight w:val="0"/>
          <w:marTop w:val="0"/>
          <w:marBottom w:val="0"/>
          <w:divBdr>
            <w:top w:val="none" w:sz="0" w:space="0" w:color="auto"/>
            <w:left w:val="none" w:sz="0" w:space="0" w:color="auto"/>
            <w:bottom w:val="none" w:sz="0" w:space="0" w:color="auto"/>
            <w:right w:val="none" w:sz="0" w:space="0" w:color="auto"/>
          </w:divBdr>
        </w:div>
        <w:div w:id="1620142115">
          <w:marLeft w:val="0"/>
          <w:marRight w:val="0"/>
          <w:marTop w:val="0"/>
          <w:marBottom w:val="0"/>
          <w:divBdr>
            <w:top w:val="none" w:sz="0" w:space="0" w:color="auto"/>
            <w:left w:val="none" w:sz="0" w:space="0" w:color="auto"/>
            <w:bottom w:val="none" w:sz="0" w:space="0" w:color="auto"/>
            <w:right w:val="none" w:sz="0" w:space="0" w:color="auto"/>
          </w:divBdr>
        </w:div>
        <w:div w:id="1652364155">
          <w:marLeft w:val="0"/>
          <w:marRight w:val="0"/>
          <w:marTop w:val="0"/>
          <w:marBottom w:val="0"/>
          <w:divBdr>
            <w:top w:val="none" w:sz="0" w:space="0" w:color="auto"/>
            <w:left w:val="none" w:sz="0" w:space="0" w:color="auto"/>
            <w:bottom w:val="none" w:sz="0" w:space="0" w:color="auto"/>
            <w:right w:val="none" w:sz="0" w:space="0" w:color="auto"/>
          </w:divBdr>
        </w:div>
        <w:div w:id="1708597972">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748916927">
          <w:marLeft w:val="0"/>
          <w:marRight w:val="0"/>
          <w:marTop w:val="0"/>
          <w:marBottom w:val="0"/>
          <w:divBdr>
            <w:top w:val="none" w:sz="0" w:space="0" w:color="auto"/>
            <w:left w:val="none" w:sz="0" w:space="0" w:color="auto"/>
            <w:bottom w:val="none" w:sz="0" w:space="0" w:color="auto"/>
            <w:right w:val="none" w:sz="0" w:space="0" w:color="auto"/>
          </w:divBdr>
        </w:div>
        <w:div w:id="1781727737">
          <w:marLeft w:val="0"/>
          <w:marRight w:val="0"/>
          <w:marTop w:val="0"/>
          <w:marBottom w:val="0"/>
          <w:divBdr>
            <w:top w:val="none" w:sz="0" w:space="0" w:color="auto"/>
            <w:left w:val="none" w:sz="0" w:space="0" w:color="auto"/>
            <w:bottom w:val="none" w:sz="0" w:space="0" w:color="auto"/>
            <w:right w:val="none" w:sz="0" w:space="0" w:color="auto"/>
          </w:divBdr>
        </w:div>
        <w:div w:id="1787844337">
          <w:marLeft w:val="0"/>
          <w:marRight w:val="0"/>
          <w:marTop w:val="0"/>
          <w:marBottom w:val="0"/>
          <w:divBdr>
            <w:top w:val="none" w:sz="0" w:space="0" w:color="auto"/>
            <w:left w:val="none" w:sz="0" w:space="0" w:color="auto"/>
            <w:bottom w:val="none" w:sz="0" w:space="0" w:color="auto"/>
            <w:right w:val="none" w:sz="0" w:space="0" w:color="auto"/>
          </w:divBdr>
        </w:div>
        <w:div w:id="1799639687">
          <w:marLeft w:val="0"/>
          <w:marRight w:val="0"/>
          <w:marTop w:val="0"/>
          <w:marBottom w:val="0"/>
          <w:divBdr>
            <w:top w:val="none" w:sz="0" w:space="0" w:color="auto"/>
            <w:left w:val="none" w:sz="0" w:space="0" w:color="auto"/>
            <w:bottom w:val="none" w:sz="0" w:space="0" w:color="auto"/>
            <w:right w:val="none" w:sz="0" w:space="0" w:color="auto"/>
          </w:divBdr>
        </w:div>
        <w:div w:id="1824202609">
          <w:marLeft w:val="0"/>
          <w:marRight w:val="0"/>
          <w:marTop w:val="0"/>
          <w:marBottom w:val="0"/>
          <w:divBdr>
            <w:top w:val="none" w:sz="0" w:space="0" w:color="auto"/>
            <w:left w:val="none" w:sz="0" w:space="0" w:color="auto"/>
            <w:bottom w:val="none" w:sz="0" w:space="0" w:color="auto"/>
            <w:right w:val="none" w:sz="0" w:space="0" w:color="auto"/>
          </w:divBdr>
        </w:div>
        <w:div w:id="1882860086">
          <w:marLeft w:val="0"/>
          <w:marRight w:val="0"/>
          <w:marTop w:val="0"/>
          <w:marBottom w:val="0"/>
          <w:divBdr>
            <w:top w:val="none" w:sz="0" w:space="0" w:color="auto"/>
            <w:left w:val="none" w:sz="0" w:space="0" w:color="auto"/>
            <w:bottom w:val="none" w:sz="0" w:space="0" w:color="auto"/>
            <w:right w:val="none" w:sz="0" w:space="0" w:color="auto"/>
          </w:divBdr>
        </w:div>
        <w:div w:id="1909268243">
          <w:marLeft w:val="0"/>
          <w:marRight w:val="0"/>
          <w:marTop w:val="0"/>
          <w:marBottom w:val="0"/>
          <w:divBdr>
            <w:top w:val="none" w:sz="0" w:space="0" w:color="auto"/>
            <w:left w:val="none" w:sz="0" w:space="0" w:color="auto"/>
            <w:bottom w:val="none" w:sz="0" w:space="0" w:color="auto"/>
            <w:right w:val="none" w:sz="0" w:space="0" w:color="auto"/>
          </w:divBdr>
        </w:div>
        <w:div w:id="1988321618">
          <w:marLeft w:val="0"/>
          <w:marRight w:val="0"/>
          <w:marTop w:val="0"/>
          <w:marBottom w:val="0"/>
          <w:divBdr>
            <w:top w:val="none" w:sz="0" w:space="0" w:color="auto"/>
            <w:left w:val="none" w:sz="0" w:space="0" w:color="auto"/>
            <w:bottom w:val="none" w:sz="0" w:space="0" w:color="auto"/>
            <w:right w:val="none" w:sz="0" w:space="0" w:color="auto"/>
          </w:divBdr>
        </w:div>
        <w:div w:id="2083142267">
          <w:marLeft w:val="0"/>
          <w:marRight w:val="0"/>
          <w:marTop w:val="0"/>
          <w:marBottom w:val="0"/>
          <w:divBdr>
            <w:top w:val="none" w:sz="0" w:space="0" w:color="auto"/>
            <w:left w:val="none" w:sz="0" w:space="0" w:color="auto"/>
            <w:bottom w:val="none" w:sz="0" w:space="0" w:color="auto"/>
            <w:right w:val="none" w:sz="0" w:space="0" w:color="auto"/>
          </w:divBdr>
        </w:div>
        <w:div w:id="2090736119">
          <w:marLeft w:val="0"/>
          <w:marRight w:val="0"/>
          <w:marTop w:val="0"/>
          <w:marBottom w:val="0"/>
          <w:divBdr>
            <w:top w:val="none" w:sz="0" w:space="0" w:color="auto"/>
            <w:left w:val="none" w:sz="0" w:space="0" w:color="auto"/>
            <w:bottom w:val="none" w:sz="0" w:space="0" w:color="auto"/>
            <w:right w:val="none" w:sz="0" w:space="0" w:color="auto"/>
          </w:divBdr>
        </w:div>
        <w:div w:id="2098869252">
          <w:marLeft w:val="0"/>
          <w:marRight w:val="0"/>
          <w:marTop w:val="0"/>
          <w:marBottom w:val="0"/>
          <w:divBdr>
            <w:top w:val="none" w:sz="0" w:space="0" w:color="auto"/>
            <w:left w:val="none" w:sz="0" w:space="0" w:color="auto"/>
            <w:bottom w:val="none" w:sz="0" w:space="0" w:color="auto"/>
            <w:right w:val="none" w:sz="0" w:space="0" w:color="auto"/>
          </w:divBdr>
        </w:div>
        <w:div w:id="2109618781">
          <w:marLeft w:val="0"/>
          <w:marRight w:val="0"/>
          <w:marTop w:val="0"/>
          <w:marBottom w:val="0"/>
          <w:divBdr>
            <w:top w:val="none" w:sz="0" w:space="0" w:color="auto"/>
            <w:left w:val="none" w:sz="0" w:space="0" w:color="auto"/>
            <w:bottom w:val="none" w:sz="0" w:space="0" w:color="auto"/>
            <w:right w:val="none" w:sz="0" w:space="0" w:color="auto"/>
          </w:divBdr>
        </w:div>
        <w:div w:id="2127969459">
          <w:marLeft w:val="0"/>
          <w:marRight w:val="0"/>
          <w:marTop w:val="0"/>
          <w:marBottom w:val="0"/>
          <w:divBdr>
            <w:top w:val="none" w:sz="0" w:space="0" w:color="auto"/>
            <w:left w:val="none" w:sz="0" w:space="0" w:color="auto"/>
            <w:bottom w:val="none" w:sz="0" w:space="0" w:color="auto"/>
            <w:right w:val="none" w:sz="0" w:space="0" w:color="auto"/>
          </w:divBdr>
        </w:div>
      </w:divsChild>
    </w:div>
    <w:div w:id="1852723295">
      <w:bodyDiv w:val="1"/>
      <w:marLeft w:val="0"/>
      <w:marRight w:val="0"/>
      <w:marTop w:val="0"/>
      <w:marBottom w:val="0"/>
      <w:divBdr>
        <w:top w:val="none" w:sz="0" w:space="0" w:color="auto"/>
        <w:left w:val="none" w:sz="0" w:space="0" w:color="auto"/>
        <w:bottom w:val="none" w:sz="0" w:space="0" w:color="auto"/>
        <w:right w:val="none" w:sz="0" w:space="0" w:color="auto"/>
      </w:divBdr>
    </w:div>
    <w:div w:id="1860436119">
      <w:bodyDiv w:val="1"/>
      <w:marLeft w:val="0"/>
      <w:marRight w:val="0"/>
      <w:marTop w:val="0"/>
      <w:marBottom w:val="0"/>
      <w:divBdr>
        <w:top w:val="none" w:sz="0" w:space="0" w:color="auto"/>
        <w:left w:val="none" w:sz="0" w:space="0" w:color="auto"/>
        <w:bottom w:val="none" w:sz="0" w:space="0" w:color="auto"/>
        <w:right w:val="none" w:sz="0" w:space="0" w:color="auto"/>
      </w:divBdr>
    </w:div>
    <w:div w:id="1874881279">
      <w:bodyDiv w:val="1"/>
      <w:marLeft w:val="0"/>
      <w:marRight w:val="0"/>
      <w:marTop w:val="0"/>
      <w:marBottom w:val="0"/>
      <w:divBdr>
        <w:top w:val="none" w:sz="0" w:space="0" w:color="auto"/>
        <w:left w:val="none" w:sz="0" w:space="0" w:color="auto"/>
        <w:bottom w:val="none" w:sz="0" w:space="0" w:color="auto"/>
        <w:right w:val="none" w:sz="0" w:space="0" w:color="auto"/>
      </w:divBdr>
    </w:div>
    <w:div w:id="1875537032">
      <w:bodyDiv w:val="1"/>
      <w:marLeft w:val="0"/>
      <w:marRight w:val="0"/>
      <w:marTop w:val="0"/>
      <w:marBottom w:val="0"/>
      <w:divBdr>
        <w:top w:val="none" w:sz="0" w:space="0" w:color="auto"/>
        <w:left w:val="none" w:sz="0" w:space="0" w:color="auto"/>
        <w:bottom w:val="none" w:sz="0" w:space="0" w:color="auto"/>
        <w:right w:val="none" w:sz="0" w:space="0" w:color="auto"/>
      </w:divBdr>
    </w:div>
    <w:div w:id="1876849310">
      <w:bodyDiv w:val="1"/>
      <w:marLeft w:val="0"/>
      <w:marRight w:val="0"/>
      <w:marTop w:val="0"/>
      <w:marBottom w:val="0"/>
      <w:divBdr>
        <w:top w:val="none" w:sz="0" w:space="0" w:color="auto"/>
        <w:left w:val="none" w:sz="0" w:space="0" w:color="auto"/>
        <w:bottom w:val="none" w:sz="0" w:space="0" w:color="auto"/>
        <w:right w:val="none" w:sz="0" w:space="0" w:color="auto"/>
      </w:divBdr>
      <w:divsChild>
        <w:div w:id="1443182631">
          <w:marLeft w:val="0"/>
          <w:marRight w:val="0"/>
          <w:marTop w:val="0"/>
          <w:marBottom w:val="0"/>
          <w:divBdr>
            <w:top w:val="none" w:sz="0" w:space="0" w:color="auto"/>
            <w:left w:val="none" w:sz="0" w:space="0" w:color="auto"/>
            <w:bottom w:val="none" w:sz="0" w:space="0" w:color="auto"/>
            <w:right w:val="none" w:sz="0" w:space="0" w:color="auto"/>
          </w:divBdr>
        </w:div>
        <w:div w:id="1459765148">
          <w:marLeft w:val="0"/>
          <w:marRight w:val="0"/>
          <w:marTop w:val="0"/>
          <w:marBottom w:val="0"/>
          <w:divBdr>
            <w:top w:val="none" w:sz="0" w:space="0" w:color="auto"/>
            <w:left w:val="none" w:sz="0" w:space="0" w:color="auto"/>
            <w:bottom w:val="none" w:sz="0" w:space="0" w:color="auto"/>
            <w:right w:val="none" w:sz="0" w:space="0" w:color="auto"/>
          </w:divBdr>
        </w:div>
      </w:divsChild>
    </w:div>
    <w:div w:id="1885633464">
      <w:bodyDiv w:val="1"/>
      <w:marLeft w:val="0"/>
      <w:marRight w:val="0"/>
      <w:marTop w:val="0"/>
      <w:marBottom w:val="0"/>
      <w:divBdr>
        <w:top w:val="none" w:sz="0" w:space="0" w:color="auto"/>
        <w:left w:val="none" w:sz="0" w:space="0" w:color="auto"/>
        <w:bottom w:val="none" w:sz="0" w:space="0" w:color="auto"/>
        <w:right w:val="none" w:sz="0" w:space="0" w:color="auto"/>
      </w:divBdr>
    </w:div>
    <w:div w:id="1890993224">
      <w:bodyDiv w:val="1"/>
      <w:marLeft w:val="0"/>
      <w:marRight w:val="0"/>
      <w:marTop w:val="0"/>
      <w:marBottom w:val="0"/>
      <w:divBdr>
        <w:top w:val="none" w:sz="0" w:space="0" w:color="auto"/>
        <w:left w:val="none" w:sz="0" w:space="0" w:color="auto"/>
        <w:bottom w:val="none" w:sz="0" w:space="0" w:color="auto"/>
        <w:right w:val="none" w:sz="0" w:space="0" w:color="auto"/>
      </w:divBdr>
    </w:div>
    <w:div w:id="1896548061">
      <w:bodyDiv w:val="1"/>
      <w:marLeft w:val="0"/>
      <w:marRight w:val="0"/>
      <w:marTop w:val="0"/>
      <w:marBottom w:val="0"/>
      <w:divBdr>
        <w:top w:val="none" w:sz="0" w:space="0" w:color="auto"/>
        <w:left w:val="none" w:sz="0" w:space="0" w:color="auto"/>
        <w:bottom w:val="none" w:sz="0" w:space="0" w:color="auto"/>
        <w:right w:val="none" w:sz="0" w:space="0" w:color="auto"/>
      </w:divBdr>
    </w:div>
    <w:div w:id="1897353872">
      <w:bodyDiv w:val="1"/>
      <w:marLeft w:val="0"/>
      <w:marRight w:val="0"/>
      <w:marTop w:val="0"/>
      <w:marBottom w:val="0"/>
      <w:divBdr>
        <w:top w:val="none" w:sz="0" w:space="0" w:color="auto"/>
        <w:left w:val="none" w:sz="0" w:space="0" w:color="auto"/>
        <w:bottom w:val="none" w:sz="0" w:space="0" w:color="auto"/>
        <w:right w:val="none" w:sz="0" w:space="0" w:color="auto"/>
      </w:divBdr>
      <w:divsChild>
        <w:div w:id="14380694">
          <w:marLeft w:val="0"/>
          <w:marRight w:val="0"/>
          <w:marTop w:val="0"/>
          <w:marBottom w:val="0"/>
          <w:divBdr>
            <w:top w:val="none" w:sz="0" w:space="0" w:color="auto"/>
            <w:left w:val="none" w:sz="0" w:space="0" w:color="auto"/>
            <w:bottom w:val="none" w:sz="0" w:space="0" w:color="auto"/>
            <w:right w:val="none" w:sz="0" w:space="0" w:color="auto"/>
          </w:divBdr>
        </w:div>
        <w:div w:id="193933389">
          <w:marLeft w:val="0"/>
          <w:marRight w:val="0"/>
          <w:marTop w:val="0"/>
          <w:marBottom w:val="0"/>
          <w:divBdr>
            <w:top w:val="none" w:sz="0" w:space="0" w:color="auto"/>
            <w:left w:val="none" w:sz="0" w:space="0" w:color="auto"/>
            <w:bottom w:val="none" w:sz="0" w:space="0" w:color="auto"/>
            <w:right w:val="none" w:sz="0" w:space="0" w:color="auto"/>
          </w:divBdr>
        </w:div>
        <w:div w:id="218789397">
          <w:marLeft w:val="0"/>
          <w:marRight w:val="0"/>
          <w:marTop w:val="0"/>
          <w:marBottom w:val="0"/>
          <w:divBdr>
            <w:top w:val="none" w:sz="0" w:space="0" w:color="auto"/>
            <w:left w:val="none" w:sz="0" w:space="0" w:color="auto"/>
            <w:bottom w:val="none" w:sz="0" w:space="0" w:color="auto"/>
            <w:right w:val="none" w:sz="0" w:space="0" w:color="auto"/>
          </w:divBdr>
        </w:div>
        <w:div w:id="571889875">
          <w:marLeft w:val="0"/>
          <w:marRight w:val="0"/>
          <w:marTop w:val="0"/>
          <w:marBottom w:val="0"/>
          <w:divBdr>
            <w:top w:val="none" w:sz="0" w:space="0" w:color="auto"/>
            <w:left w:val="none" w:sz="0" w:space="0" w:color="auto"/>
            <w:bottom w:val="none" w:sz="0" w:space="0" w:color="auto"/>
            <w:right w:val="none" w:sz="0" w:space="0" w:color="auto"/>
          </w:divBdr>
        </w:div>
        <w:div w:id="604852291">
          <w:marLeft w:val="0"/>
          <w:marRight w:val="0"/>
          <w:marTop w:val="0"/>
          <w:marBottom w:val="0"/>
          <w:divBdr>
            <w:top w:val="none" w:sz="0" w:space="0" w:color="auto"/>
            <w:left w:val="none" w:sz="0" w:space="0" w:color="auto"/>
            <w:bottom w:val="none" w:sz="0" w:space="0" w:color="auto"/>
            <w:right w:val="none" w:sz="0" w:space="0" w:color="auto"/>
          </w:divBdr>
        </w:div>
        <w:div w:id="663895560">
          <w:marLeft w:val="0"/>
          <w:marRight w:val="0"/>
          <w:marTop w:val="0"/>
          <w:marBottom w:val="0"/>
          <w:divBdr>
            <w:top w:val="none" w:sz="0" w:space="0" w:color="auto"/>
            <w:left w:val="none" w:sz="0" w:space="0" w:color="auto"/>
            <w:bottom w:val="none" w:sz="0" w:space="0" w:color="auto"/>
            <w:right w:val="none" w:sz="0" w:space="0" w:color="auto"/>
          </w:divBdr>
        </w:div>
        <w:div w:id="836070695">
          <w:marLeft w:val="0"/>
          <w:marRight w:val="0"/>
          <w:marTop w:val="0"/>
          <w:marBottom w:val="0"/>
          <w:divBdr>
            <w:top w:val="none" w:sz="0" w:space="0" w:color="auto"/>
            <w:left w:val="none" w:sz="0" w:space="0" w:color="auto"/>
            <w:bottom w:val="none" w:sz="0" w:space="0" w:color="auto"/>
            <w:right w:val="none" w:sz="0" w:space="0" w:color="auto"/>
          </w:divBdr>
        </w:div>
        <w:div w:id="964655384">
          <w:marLeft w:val="0"/>
          <w:marRight w:val="0"/>
          <w:marTop w:val="0"/>
          <w:marBottom w:val="0"/>
          <w:divBdr>
            <w:top w:val="none" w:sz="0" w:space="0" w:color="auto"/>
            <w:left w:val="none" w:sz="0" w:space="0" w:color="auto"/>
            <w:bottom w:val="none" w:sz="0" w:space="0" w:color="auto"/>
            <w:right w:val="none" w:sz="0" w:space="0" w:color="auto"/>
          </w:divBdr>
        </w:div>
        <w:div w:id="1071539180">
          <w:marLeft w:val="0"/>
          <w:marRight w:val="0"/>
          <w:marTop w:val="0"/>
          <w:marBottom w:val="0"/>
          <w:divBdr>
            <w:top w:val="none" w:sz="0" w:space="0" w:color="auto"/>
            <w:left w:val="none" w:sz="0" w:space="0" w:color="auto"/>
            <w:bottom w:val="none" w:sz="0" w:space="0" w:color="auto"/>
            <w:right w:val="none" w:sz="0" w:space="0" w:color="auto"/>
          </w:divBdr>
        </w:div>
        <w:div w:id="1627929360">
          <w:marLeft w:val="0"/>
          <w:marRight w:val="0"/>
          <w:marTop w:val="0"/>
          <w:marBottom w:val="0"/>
          <w:divBdr>
            <w:top w:val="none" w:sz="0" w:space="0" w:color="auto"/>
            <w:left w:val="none" w:sz="0" w:space="0" w:color="auto"/>
            <w:bottom w:val="none" w:sz="0" w:space="0" w:color="auto"/>
            <w:right w:val="none" w:sz="0" w:space="0" w:color="auto"/>
          </w:divBdr>
        </w:div>
        <w:div w:id="1984310732">
          <w:marLeft w:val="0"/>
          <w:marRight w:val="0"/>
          <w:marTop w:val="0"/>
          <w:marBottom w:val="0"/>
          <w:divBdr>
            <w:top w:val="none" w:sz="0" w:space="0" w:color="auto"/>
            <w:left w:val="none" w:sz="0" w:space="0" w:color="auto"/>
            <w:bottom w:val="none" w:sz="0" w:space="0" w:color="auto"/>
            <w:right w:val="none" w:sz="0" w:space="0" w:color="auto"/>
          </w:divBdr>
        </w:div>
      </w:divsChild>
    </w:div>
    <w:div w:id="1902129202">
      <w:bodyDiv w:val="1"/>
      <w:marLeft w:val="0"/>
      <w:marRight w:val="0"/>
      <w:marTop w:val="0"/>
      <w:marBottom w:val="0"/>
      <w:divBdr>
        <w:top w:val="none" w:sz="0" w:space="0" w:color="auto"/>
        <w:left w:val="none" w:sz="0" w:space="0" w:color="auto"/>
        <w:bottom w:val="none" w:sz="0" w:space="0" w:color="auto"/>
        <w:right w:val="none" w:sz="0" w:space="0" w:color="auto"/>
      </w:divBdr>
    </w:div>
    <w:div w:id="1912420617">
      <w:bodyDiv w:val="1"/>
      <w:marLeft w:val="0"/>
      <w:marRight w:val="0"/>
      <w:marTop w:val="0"/>
      <w:marBottom w:val="0"/>
      <w:divBdr>
        <w:top w:val="none" w:sz="0" w:space="0" w:color="auto"/>
        <w:left w:val="none" w:sz="0" w:space="0" w:color="auto"/>
        <w:bottom w:val="none" w:sz="0" w:space="0" w:color="auto"/>
        <w:right w:val="none" w:sz="0" w:space="0" w:color="auto"/>
      </w:divBdr>
    </w:div>
    <w:div w:id="1913613204">
      <w:bodyDiv w:val="1"/>
      <w:marLeft w:val="0"/>
      <w:marRight w:val="0"/>
      <w:marTop w:val="0"/>
      <w:marBottom w:val="0"/>
      <w:divBdr>
        <w:top w:val="none" w:sz="0" w:space="0" w:color="auto"/>
        <w:left w:val="none" w:sz="0" w:space="0" w:color="auto"/>
        <w:bottom w:val="none" w:sz="0" w:space="0" w:color="auto"/>
        <w:right w:val="none" w:sz="0" w:space="0" w:color="auto"/>
      </w:divBdr>
    </w:div>
    <w:div w:id="1917006849">
      <w:bodyDiv w:val="1"/>
      <w:marLeft w:val="0"/>
      <w:marRight w:val="0"/>
      <w:marTop w:val="0"/>
      <w:marBottom w:val="0"/>
      <w:divBdr>
        <w:top w:val="none" w:sz="0" w:space="0" w:color="auto"/>
        <w:left w:val="none" w:sz="0" w:space="0" w:color="auto"/>
        <w:bottom w:val="none" w:sz="0" w:space="0" w:color="auto"/>
        <w:right w:val="none" w:sz="0" w:space="0" w:color="auto"/>
      </w:divBdr>
    </w:div>
    <w:div w:id="1919903076">
      <w:bodyDiv w:val="1"/>
      <w:marLeft w:val="0"/>
      <w:marRight w:val="0"/>
      <w:marTop w:val="0"/>
      <w:marBottom w:val="0"/>
      <w:divBdr>
        <w:top w:val="none" w:sz="0" w:space="0" w:color="auto"/>
        <w:left w:val="none" w:sz="0" w:space="0" w:color="auto"/>
        <w:bottom w:val="none" w:sz="0" w:space="0" w:color="auto"/>
        <w:right w:val="none" w:sz="0" w:space="0" w:color="auto"/>
      </w:divBdr>
    </w:div>
    <w:div w:id="1925188850">
      <w:bodyDiv w:val="1"/>
      <w:marLeft w:val="0"/>
      <w:marRight w:val="0"/>
      <w:marTop w:val="0"/>
      <w:marBottom w:val="0"/>
      <w:divBdr>
        <w:top w:val="none" w:sz="0" w:space="0" w:color="auto"/>
        <w:left w:val="none" w:sz="0" w:space="0" w:color="auto"/>
        <w:bottom w:val="none" w:sz="0" w:space="0" w:color="auto"/>
        <w:right w:val="none" w:sz="0" w:space="0" w:color="auto"/>
      </w:divBdr>
    </w:div>
    <w:div w:id="1928464045">
      <w:bodyDiv w:val="1"/>
      <w:marLeft w:val="0"/>
      <w:marRight w:val="0"/>
      <w:marTop w:val="0"/>
      <w:marBottom w:val="0"/>
      <w:divBdr>
        <w:top w:val="none" w:sz="0" w:space="0" w:color="auto"/>
        <w:left w:val="none" w:sz="0" w:space="0" w:color="auto"/>
        <w:bottom w:val="none" w:sz="0" w:space="0" w:color="auto"/>
        <w:right w:val="none" w:sz="0" w:space="0" w:color="auto"/>
      </w:divBdr>
    </w:div>
    <w:div w:id="1930501061">
      <w:bodyDiv w:val="1"/>
      <w:marLeft w:val="0"/>
      <w:marRight w:val="0"/>
      <w:marTop w:val="0"/>
      <w:marBottom w:val="0"/>
      <w:divBdr>
        <w:top w:val="none" w:sz="0" w:space="0" w:color="auto"/>
        <w:left w:val="none" w:sz="0" w:space="0" w:color="auto"/>
        <w:bottom w:val="none" w:sz="0" w:space="0" w:color="auto"/>
        <w:right w:val="none" w:sz="0" w:space="0" w:color="auto"/>
      </w:divBdr>
    </w:div>
    <w:div w:id="1931503275">
      <w:bodyDiv w:val="1"/>
      <w:marLeft w:val="0"/>
      <w:marRight w:val="0"/>
      <w:marTop w:val="0"/>
      <w:marBottom w:val="0"/>
      <w:divBdr>
        <w:top w:val="none" w:sz="0" w:space="0" w:color="auto"/>
        <w:left w:val="none" w:sz="0" w:space="0" w:color="auto"/>
        <w:bottom w:val="none" w:sz="0" w:space="0" w:color="auto"/>
        <w:right w:val="none" w:sz="0" w:space="0" w:color="auto"/>
      </w:divBdr>
    </w:div>
    <w:div w:id="1934437424">
      <w:bodyDiv w:val="1"/>
      <w:marLeft w:val="0"/>
      <w:marRight w:val="0"/>
      <w:marTop w:val="0"/>
      <w:marBottom w:val="0"/>
      <w:divBdr>
        <w:top w:val="none" w:sz="0" w:space="0" w:color="auto"/>
        <w:left w:val="none" w:sz="0" w:space="0" w:color="auto"/>
        <w:bottom w:val="none" w:sz="0" w:space="0" w:color="auto"/>
        <w:right w:val="none" w:sz="0" w:space="0" w:color="auto"/>
      </w:divBdr>
    </w:div>
    <w:div w:id="1941066227">
      <w:bodyDiv w:val="1"/>
      <w:marLeft w:val="0"/>
      <w:marRight w:val="0"/>
      <w:marTop w:val="0"/>
      <w:marBottom w:val="0"/>
      <w:divBdr>
        <w:top w:val="none" w:sz="0" w:space="0" w:color="auto"/>
        <w:left w:val="none" w:sz="0" w:space="0" w:color="auto"/>
        <w:bottom w:val="none" w:sz="0" w:space="0" w:color="auto"/>
        <w:right w:val="none" w:sz="0" w:space="0" w:color="auto"/>
      </w:divBdr>
    </w:div>
    <w:div w:id="1948350962">
      <w:bodyDiv w:val="1"/>
      <w:marLeft w:val="0"/>
      <w:marRight w:val="0"/>
      <w:marTop w:val="0"/>
      <w:marBottom w:val="0"/>
      <w:divBdr>
        <w:top w:val="none" w:sz="0" w:space="0" w:color="auto"/>
        <w:left w:val="none" w:sz="0" w:space="0" w:color="auto"/>
        <w:bottom w:val="none" w:sz="0" w:space="0" w:color="auto"/>
        <w:right w:val="none" w:sz="0" w:space="0" w:color="auto"/>
      </w:divBdr>
    </w:div>
    <w:div w:id="1950889192">
      <w:bodyDiv w:val="1"/>
      <w:marLeft w:val="0"/>
      <w:marRight w:val="0"/>
      <w:marTop w:val="0"/>
      <w:marBottom w:val="0"/>
      <w:divBdr>
        <w:top w:val="none" w:sz="0" w:space="0" w:color="auto"/>
        <w:left w:val="none" w:sz="0" w:space="0" w:color="auto"/>
        <w:bottom w:val="none" w:sz="0" w:space="0" w:color="auto"/>
        <w:right w:val="none" w:sz="0" w:space="0" w:color="auto"/>
      </w:divBdr>
      <w:divsChild>
        <w:div w:id="816263104">
          <w:marLeft w:val="0"/>
          <w:marRight w:val="0"/>
          <w:marTop w:val="0"/>
          <w:marBottom w:val="0"/>
          <w:divBdr>
            <w:top w:val="none" w:sz="0" w:space="0" w:color="auto"/>
            <w:left w:val="none" w:sz="0" w:space="0" w:color="auto"/>
            <w:bottom w:val="none" w:sz="0" w:space="0" w:color="auto"/>
            <w:right w:val="none" w:sz="0" w:space="0" w:color="auto"/>
          </w:divBdr>
        </w:div>
        <w:div w:id="1191721462">
          <w:marLeft w:val="0"/>
          <w:marRight w:val="0"/>
          <w:marTop w:val="0"/>
          <w:marBottom w:val="0"/>
          <w:divBdr>
            <w:top w:val="none" w:sz="0" w:space="0" w:color="auto"/>
            <w:left w:val="none" w:sz="0" w:space="0" w:color="auto"/>
            <w:bottom w:val="none" w:sz="0" w:space="0" w:color="auto"/>
            <w:right w:val="none" w:sz="0" w:space="0" w:color="auto"/>
          </w:divBdr>
        </w:div>
        <w:div w:id="1273904668">
          <w:marLeft w:val="0"/>
          <w:marRight w:val="0"/>
          <w:marTop w:val="0"/>
          <w:marBottom w:val="0"/>
          <w:divBdr>
            <w:top w:val="none" w:sz="0" w:space="0" w:color="auto"/>
            <w:left w:val="none" w:sz="0" w:space="0" w:color="auto"/>
            <w:bottom w:val="none" w:sz="0" w:space="0" w:color="auto"/>
            <w:right w:val="none" w:sz="0" w:space="0" w:color="auto"/>
          </w:divBdr>
        </w:div>
        <w:div w:id="1358506623">
          <w:marLeft w:val="0"/>
          <w:marRight w:val="0"/>
          <w:marTop w:val="0"/>
          <w:marBottom w:val="0"/>
          <w:divBdr>
            <w:top w:val="none" w:sz="0" w:space="0" w:color="auto"/>
            <w:left w:val="none" w:sz="0" w:space="0" w:color="auto"/>
            <w:bottom w:val="none" w:sz="0" w:space="0" w:color="auto"/>
            <w:right w:val="none" w:sz="0" w:space="0" w:color="auto"/>
          </w:divBdr>
        </w:div>
      </w:divsChild>
    </w:div>
    <w:div w:id="1951161980">
      <w:bodyDiv w:val="1"/>
      <w:marLeft w:val="0"/>
      <w:marRight w:val="0"/>
      <w:marTop w:val="0"/>
      <w:marBottom w:val="0"/>
      <w:divBdr>
        <w:top w:val="none" w:sz="0" w:space="0" w:color="auto"/>
        <w:left w:val="none" w:sz="0" w:space="0" w:color="auto"/>
        <w:bottom w:val="none" w:sz="0" w:space="0" w:color="auto"/>
        <w:right w:val="none" w:sz="0" w:space="0" w:color="auto"/>
      </w:divBdr>
    </w:div>
    <w:div w:id="1953510793">
      <w:bodyDiv w:val="1"/>
      <w:marLeft w:val="0"/>
      <w:marRight w:val="0"/>
      <w:marTop w:val="0"/>
      <w:marBottom w:val="0"/>
      <w:divBdr>
        <w:top w:val="none" w:sz="0" w:space="0" w:color="auto"/>
        <w:left w:val="none" w:sz="0" w:space="0" w:color="auto"/>
        <w:bottom w:val="none" w:sz="0" w:space="0" w:color="auto"/>
        <w:right w:val="none" w:sz="0" w:space="0" w:color="auto"/>
      </w:divBdr>
      <w:divsChild>
        <w:div w:id="1222641337">
          <w:marLeft w:val="0"/>
          <w:marRight w:val="0"/>
          <w:marTop w:val="0"/>
          <w:marBottom w:val="0"/>
          <w:divBdr>
            <w:top w:val="none" w:sz="0" w:space="0" w:color="auto"/>
            <w:left w:val="none" w:sz="0" w:space="0" w:color="auto"/>
            <w:bottom w:val="none" w:sz="0" w:space="0" w:color="auto"/>
            <w:right w:val="none" w:sz="0" w:space="0" w:color="auto"/>
          </w:divBdr>
        </w:div>
        <w:div w:id="2061783451">
          <w:marLeft w:val="0"/>
          <w:marRight w:val="0"/>
          <w:marTop w:val="0"/>
          <w:marBottom w:val="0"/>
          <w:divBdr>
            <w:top w:val="none" w:sz="0" w:space="0" w:color="auto"/>
            <w:left w:val="none" w:sz="0" w:space="0" w:color="auto"/>
            <w:bottom w:val="none" w:sz="0" w:space="0" w:color="auto"/>
            <w:right w:val="none" w:sz="0" w:space="0" w:color="auto"/>
          </w:divBdr>
        </w:div>
      </w:divsChild>
    </w:div>
    <w:div w:id="1957104371">
      <w:bodyDiv w:val="1"/>
      <w:marLeft w:val="0"/>
      <w:marRight w:val="0"/>
      <w:marTop w:val="0"/>
      <w:marBottom w:val="0"/>
      <w:divBdr>
        <w:top w:val="none" w:sz="0" w:space="0" w:color="auto"/>
        <w:left w:val="none" w:sz="0" w:space="0" w:color="auto"/>
        <w:bottom w:val="none" w:sz="0" w:space="0" w:color="auto"/>
        <w:right w:val="none" w:sz="0" w:space="0" w:color="auto"/>
      </w:divBdr>
    </w:div>
    <w:div w:id="1962108477">
      <w:bodyDiv w:val="1"/>
      <w:marLeft w:val="0"/>
      <w:marRight w:val="0"/>
      <w:marTop w:val="0"/>
      <w:marBottom w:val="0"/>
      <w:divBdr>
        <w:top w:val="none" w:sz="0" w:space="0" w:color="auto"/>
        <w:left w:val="none" w:sz="0" w:space="0" w:color="auto"/>
        <w:bottom w:val="none" w:sz="0" w:space="0" w:color="auto"/>
        <w:right w:val="none" w:sz="0" w:space="0" w:color="auto"/>
      </w:divBdr>
    </w:div>
    <w:div w:id="1962682173">
      <w:bodyDiv w:val="1"/>
      <w:marLeft w:val="0"/>
      <w:marRight w:val="0"/>
      <w:marTop w:val="0"/>
      <w:marBottom w:val="0"/>
      <w:divBdr>
        <w:top w:val="none" w:sz="0" w:space="0" w:color="auto"/>
        <w:left w:val="none" w:sz="0" w:space="0" w:color="auto"/>
        <w:bottom w:val="none" w:sz="0" w:space="0" w:color="auto"/>
        <w:right w:val="none" w:sz="0" w:space="0" w:color="auto"/>
      </w:divBdr>
    </w:div>
    <w:div w:id="1965691192">
      <w:bodyDiv w:val="1"/>
      <w:marLeft w:val="0"/>
      <w:marRight w:val="0"/>
      <w:marTop w:val="0"/>
      <w:marBottom w:val="0"/>
      <w:divBdr>
        <w:top w:val="none" w:sz="0" w:space="0" w:color="auto"/>
        <w:left w:val="none" w:sz="0" w:space="0" w:color="auto"/>
        <w:bottom w:val="none" w:sz="0" w:space="0" w:color="auto"/>
        <w:right w:val="none" w:sz="0" w:space="0" w:color="auto"/>
      </w:divBdr>
    </w:div>
    <w:div w:id="1966500868">
      <w:bodyDiv w:val="1"/>
      <w:marLeft w:val="0"/>
      <w:marRight w:val="0"/>
      <w:marTop w:val="0"/>
      <w:marBottom w:val="0"/>
      <w:divBdr>
        <w:top w:val="none" w:sz="0" w:space="0" w:color="auto"/>
        <w:left w:val="none" w:sz="0" w:space="0" w:color="auto"/>
        <w:bottom w:val="none" w:sz="0" w:space="0" w:color="auto"/>
        <w:right w:val="none" w:sz="0" w:space="0" w:color="auto"/>
      </w:divBdr>
    </w:div>
    <w:div w:id="1967736099">
      <w:bodyDiv w:val="1"/>
      <w:marLeft w:val="0"/>
      <w:marRight w:val="0"/>
      <w:marTop w:val="0"/>
      <w:marBottom w:val="0"/>
      <w:divBdr>
        <w:top w:val="none" w:sz="0" w:space="0" w:color="auto"/>
        <w:left w:val="none" w:sz="0" w:space="0" w:color="auto"/>
        <w:bottom w:val="none" w:sz="0" w:space="0" w:color="auto"/>
        <w:right w:val="none" w:sz="0" w:space="0" w:color="auto"/>
      </w:divBdr>
    </w:div>
    <w:div w:id="1969972200">
      <w:bodyDiv w:val="1"/>
      <w:marLeft w:val="0"/>
      <w:marRight w:val="0"/>
      <w:marTop w:val="0"/>
      <w:marBottom w:val="0"/>
      <w:divBdr>
        <w:top w:val="none" w:sz="0" w:space="0" w:color="auto"/>
        <w:left w:val="none" w:sz="0" w:space="0" w:color="auto"/>
        <w:bottom w:val="none" w:sz="0" w:space="0" w:color="auto"/>
        <w:right w:val="none" w:sz="0" w:space="0" w:color="auto"/>
      </w:divBdr>
    </w:div>
    <w:div w:id="1971478256">
      <w:bodyDiv w:val="1"/>
      <w:marLeft w:val="0"/>
      <w:marRight w:val="0"/>
      <w:marTop w:val="0"/>
      <w:marBottom w:val="0"/>
      <w:divBdr>
        <w:top w:val="none" w:sz="0" w:space="0" w:color="auto"/>
        <w:left w:val="none" w:sz="0" w:space="0" w:color="auto"/>
        <w:bottom w:val="none" w:sz="0" w:space="0" w:color="auto"/>
        <w:right w:val="none" w:sz="0" w:space="0" w:color="auto"/>
      </w:divBdr>
      <w:divsChild>
        <w:div w:id="21004490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82810284">
      <w:bodyDiv w:val="1"/>
      <w:marLeft w:val="0"/>
      <w:marRight w:val="0"/>
      <w:marTop w:val="0"/>
      <w:marBottom w:val="0"/>
      <w:divBdr>
        <w:top w:val="none" w:sz="0" w:space="0" w:color="auto"/>
        <w:left w:val="none" w:sz="0" w:space="0" w:color="auto"/>
        <w:bottom w:val="none" w:sz="0" w:space="0" w:color="auto"/>
        <w:right w:val="none" w:sz="0" w:space="0" w:color="auto"/>
      </w:divBdr>
    </w:div>
    <w:div w:id="1983345731">
      <w:bodyDiv w:val="1"/>
      <w:marLeft w:val="0"/>
      <w:marRight w:val="0"/>
      <w:marTop w:val="0"/>
      <w:marBottom w:val="0"/>
      <w:divBdr>
        <w:top w:val="none" w:sz="0" w:space="0" w:color="auto"/>
        <w:left w:val="none" w:sz="0" w:space="0" w:color="auto"/>
        <w:bottom w:val="none" w:sz="0" w:space="0" w:color="auto"/>
        <w:right w:val="none" w:sz="0" w:space="0" w:color="auto"/>
      </w:divBdr>
    </w:div>
    <w:div w:id="1994143177">
      <w:bodyDiv w:val="1"/>
      <w:marLeft w:val="0"/>
      <w:marRight w:val="0"/>
      <w:marTop w:val="0"/>
      <w:marBottom w:val="0"/>
      <w:divBdr>
        <w:top w:val="none" w:sz="0" w:space="0" w:color="auto"/>
        <w:left w:val="none" w:sz="0" w:space="0" w:color="auto"/>
        <w:bottom w:val="none" w:sz="0" w:space="0" w:color="auto"/>
        <w:right w:val="none" w:sz="0" w:space="0" w:color="auto"/>
      </w:divBdr>
    </w:div>
    <w:div w:id="1998143997">
      <w:bodyDiv w:val="1"/>
      <w:marLeft w:val="0"/>
      <w:marRight w:val="0"/>
      <w:marTop w:val="0"/>
      <w:marBottom w:val="0"/>
      <w:divBdr>
        <w:top w:val="none" w:sz="0" w:space="0" w:color="auto"/>
        <w:left w:val="none" w:sz="0" w:space="0" w:color="auto"/>
        <w:bottom w:val="none" w:sz="0" w:space="0" w:color="auto"/>
        <w:right w:val="none" w:sz="0" w:space="0" w:color="auto"/>
      </w:divBdr>
      <w:divsChild>
        <w:div w:id="1191647700">
          <w:marLeft w:val="0"/>
          <w:marRight w:val="0"/>
          <w:marTop w:val="0"/>
          <w:marBottom w:val="0"/>
          <w:divBdr>
            <w:top w:val="none" w:sz="0" w:space="0" w:color="auto"/>
            <w:left w:val="none" w:sz="0" w:space="0" w:color="auto"/>
            <w:bottom w:val="none" w:sz="0" w:space="0" w:color="auto"/>
            <w:right w:val="none" w:sz="0" w:space="0" w:color="auto"/>
          </w:divBdr>
        </w:div>
        <w:div w:id="1992174645">
          <w:marLeft w:val="0"/>
          <w:marRight w:val="0"/>
          <w:marTop w:val="0"/>
          <w:marBottom w:val="0"/>
          <w:divBdr>
            <w:top w:val="none" w:sz="0" w:space="0" w:color="auto"/>
            <w:left w:val="none" w:sz="0" w:space="0" w:color="auto"/>
            <w:bottom w:val="none" w:sz="0" w:space="0" w:color="auto"/>
            <w:right w:val="none" w:sz="0" w:space="0" w:color="auto"/>
          </w:divBdr>
        </w:div>
        <w:div w:id="1994218208">
          <w:marLeft w:val="0"/>
          <w:marRight w:val="0"/>
          <w:marTop w:val="0"/>
          <w:marBottom w:val="0"/>
          <w:divBdr>
            <w:top w:val="none" w:sz="0" w:space="0" w:color="auto"/>
            <w:left w:val="none" w:sz="0" w:space="0" w:color="auto"/>
            <w:bottom w:val="none" w:sz="0" w:space="0" w:color="auto"/>
            <w:right w:val="none" w:sz="0" w:space="0" w:color="auto"/>
          </w:divBdr>
        </w:div>
      </w:divsChild>
    </w:div>
    <w:div w:id="2004771956">
      <w:bodyDiv w:val="1"/>
      <w:marLeft w:val="0"/>
      <w:marRight w:val="0"/>
      <w:marTop w:val="0"/>
      <w:marBottom w:val="0"/>
      <w:divBdr>
        <w:top w:val="none" w:sz="0" w:space="0" w:color="auto"/>
        <w:left w:val="none" w:sz="0" w:space="0" w:color="auto"/>
        <w:bottom w:val="none" w:sz="0" w:space="0" w:color="auto"/>
        <w:right w:val="none" w:sz="0" w:space="0" w:color="auto"/>
      </w:divBdr>
    </w:div>
    <w:div w:id="2006274899">
      <w:bodyDiv w:val="1"/>
      <w:marLeft w:val="0"/>
      <w:marRight w:val="0"/>
      <w:marTop w:val="0"/>
      <w:marBottom w:val="0"/>
      <w:divBdr>
        <w:top w:val="none" w:sz="0" w:space="0" w:color="auto"/>
        <w:left w:val="none" w:sz="0" w:space="0" w:color="auto"/>
        <w:bottom w:val="none" w:sz="0" w:space="0" w:color="auto"/>
        <w:right w:val="none" w:sz="0" w:space="0" w:color="auto"/>
      </w:divBdr>
      <w:divsChild>
        <w:div w:id="1316371170">
          <w:marLeft w:val="0"/>
          <w:marRight w:val="0"/>
          <w:marTop w:val="0"/>
          <w:marBottom w:val="0"/>
          <w:divBdr>
            <w:top w:val="none" w:sz="0" w:space="0" w:color="auto"/>
            <w:left w:val="none" w:sz="0" w:space="0" w:color="auto"/>
            <w:bottom w:val="none" w:sz="0" w:space="0" w:color="auto"/>
            <w:right w:val="none" w:sz="0" w:space="0" w:color="auto"/>
          </w:divBdr>
        </w:div>
        <w:div w:id="2120566871">
          <w:marLeft w:val="0"/>
          <w:marRight w:val="0"/>
          <w:marTop w:val="0"/>
          <w:marBottom w:val="0"/>
          <w:divBdr>
            <w:top w:val="none" w:sz="0" w:space="0" w:color="auto"/>
            <w:left w:val="none" w:sz="0" w:space="0" w:color="auto"/>
            <w:bottom w:val="none" w:sz="0" w:space="0" w:color="auto"/>
            <w:right w:val="none" w:sz="0" w:space="0" w:color="auto"/>
          </w:divBdr>
        </w:div>
      </w:divsChild>
    </w:div>
    <w:div w:id="2009289328">
      <w:bodyDiv w:val="1"/>
      <w:marLeft w:val="0"/>
      <w:marRight w:val="0"/>
      <w:marTop w:val="0"/>
      <w:marBottom w:val="0"/>
      <w:divBdr>
        <w:top w:val="none" w:sz="0" w:space="0" w:color="auto"/>
        <w:left w:val="none" w:sz="0" w:space="0" w:color="auto"/>
        <w:bottom w:val="none" w:sz="0" w:space="0" w:color="auto"/>
        <w:right w:val="none" w:sz="0" w:space="0" w:color="auto"/>
      </w:divBdr>
    </w:div>
    <w:div w:id="2009795484">
      <w:bodyDiv w:val="1"/>
      <w:marLeft w:val="0"/>
      <w:marRight w:val="0"/>
      <w:marTop w:val="0"/>
      <w:marBottom w:val="0"/>
      <w:divBdr>
        <w:top w:val="none" w:sz="0" w:space="0" w:color="auto"/>
        <w:left w:val="none" w:sz="0" w:space="0" w:color="auto"/>
        <w:bottom w:val="none" w:sz="0" w:space="0" w:color="auto"/>
        <w:right w:val="none" w:sz="0" w:space="0" w:color="auto"/>
      </w:divBdr>
    </w:div>
    <w:div w:id="2023625777">
      <w:bodyDiv w:val="1"/>
      <w:marLeft w:val="0"/>
      <w:marRight w:val="0"/>
      <w:marTop w:val="0"/>
      <w:marBottom w:val="0"/>
      <w:divBdr>
        <w:top w:val="none" w:sz="0" w:space="0" w:color="auto"/>
        <w:left w:val="none" w:sz="0" w:space="0" w:color="auto"/>
        <w:bottom w:val="none" w:sz="0" w:space="0" w:color="auto"/>
        <w:right w:val="none" w:sz="0" w:space="0" w:color="auto"/>
      </w:divBdr>
    </w:div>
    <w:div w:id="2023772873">
      <w:bodyDiv w:val="1"/>
      <w:marLeft w:val="0"/>
      <w:marRight w:val="0"/>
      <w:marTop w:val="0"/>
      <w:marBottom w:val="0"/>
      <w:divBdr>
        <w:top w:val="none" w:sz="0" w:space="0" w:color="auto"/>
        <w:left w:val="none" w:sz="0" w:space="0" w:color="auto"/>
        <w:bottom w:val="none" w:sz="0" w:space="0" w:color="auto"/>
        <w:right w:val="none" w:sz="0" w:space="0" w:color="auto"/>
      </w:divBdr>
    </w:div>
    <w:div w:id="2026056681">
      <w:bodyDiv w:val="1"/>
      <w:marLeft w:val="0"/>
      <w:marRight w:val="0"/>
      <w:marTop w:val="0"/>
      <w:marBottom w:val="0"/>
      <w:divBdr>
        <w:top w:val="none" w:sz="0" w:space="0" w:color="auto"/>
        <w:left w:val="none" w:sz="0" w:space="0" w:color="auto"/>
        <w:bottom w:val="none" w:sz="0" w:space="0" w:color="auto"/>
        <w:right w:val="none" w:sz="0" w:space="0" w:color="auto"/>
      </w:divBdr>
    </w:div>
    <w:div w:id="2027560400">
      <w:bodyDiv w:val="1"/>
      <w:marLeft w:val="0"/>
      <w:marRight w:val="0"/>
      <w:marTop w:val="0"/>
      <w:marBottom w:val="0"/>
      <w:divBdr>
        <w:top w:val="none" w:sz="0" w:space="0" w:color="auto"/>
        <w:left w:val="none" w:sz="0" w:space="0" w:color="auto"/>
        <w:bottom w:val="none" w:sz="0" w:space="0" w:color="auto"/>
        <w:right w:val="none" w:sz="0" w:space="0" w:color="auto"/>
      </w:divBdr>
    </w:div>
    <w:div w:id="2037660764">
      <w:bodyDiv w:val="1"/>
      <w:marLeft w:val="0"/>
      <w:marRight w:val="0"/>
      <w:marTop w:val="0"/>
      <w:marBottom w:val="0"/>
      <w:divBdr>
        <w:top w:val="none" w:sz="0" w:space="0" w:color="auto"/>
        <w:left w:val="none" w:sz="0" w:space="0" w:color="auto"/>
        <w:bottom w:val="none" w:sz="0" w:space="0" w:color="auto"/>
        <w:right w:val="none" w:sz="0" w:space="0" w:color="auto"/>
      </w:divBdr>
      <w:divsChild>
        <w:div w:id="581717533">
          <w:marLeft w:val="0"/>
          <w:marRight w:val="0"/>
          <w:marTop w:val="0"/>
          <w:marBottom w:val="0"/>
          <w:divBdr>
            <w:top w:val="none" w:sz="0" w:space="0" w:color="auto"/>
            <w:left w:val="none" w:sz="0" w:space="0" w:color="auto"/>
            <w:bottom w:val="none" w:sz="0" w:space="0" w:color="auto"/>
            <w:right w:val="none" w:sz="0" w:space="0" w:color="auto"/>
          </w:divBdr>
        </w:div>
        <w:div w:id="991979898">
          <w:marLeft w:val="0"/>
          <w:marRight w:val="0"/>
          <w:marTop w:val="0"/>
          <w:marBottom w:val="0"/>
          <w:divBdr>
            <w:top w:val="none" w:sz="0" w:space="0" w:color="auto"/>
            <w:left w:val="none" w:sz="0" w:space="0" w:color="auto"/>
            <w:bottom w:val="none" w:sz="0" w:space="0" w:color="auto"/>
            <w:right w:val="none" w:sz="0" w:space="0" w:color="auto"/>
          </w:divBdr>
        </w:div>
        <w:div w:id="1170559307">
          <w:marLeft w:val="0"/>
          <w:marRight w:val="0"/>
          <w:marTop w:val="0"/>
          <w:marBottom w:val="0"/>
          <w:divBdr>
            <w:top w:val="none" w:sz="0" w:space="0" w:color="auto"/>
            <w:left w:val="none" w:sz="0" w:space="0" w:color="auto"/>
            <w:bottom w:val="none" w:sz="0" w:space="0" w:color="auto"/>
            <w:right w:val="none" w:sz="0" w:space="0" w:color="auto"/>
          </w:divBdr>
        </w:div>
        <w:div w:id="1474758149">
          <w:marLeft w:val="0"/>
          <w:marRight w:val="0"/>
          <w:marTop w:val="0"/>
          <w:marBottom w:val="0"/>
          <w:divBdr>
            <w:top w:val="none" w:sz="0" w:space="0" w:color="auto"/>
            <w:left w:val="none" w:sz="0" w:space="0" w:color="auto"/>
            <w:bottom w:val="none" w:sz="0" w:space="0" w:color="auto"/>
            <w:right w:val="none" w:sz="0" w:space="0" w:color="auto"/>
          </w:divBdr>
        </w:div>
        <w:div w:id="1630698798">
          <w:marLeft w:val="0"/>
          <w:marRight w:val="0"/>
          <w:marTop w:val="0"/>
          <w:marBottom w:val="0"/>
          <w:divBdr>
            <w:top w:val="none" w:sz="0" w:space="0" w:color="auto"/>
            <w:left w:val="none" w:sz="0" w:space="0" w:color="auto"/>
            <w:bottom w:val="none" w:sz="0" w:space="0" w:color="auto"/>
            <w:right w:val="none" w:sz="0" w:space="0" w:color="auto"/>
          </w:divBdr>
        </w:div>
        <w:div w:id="1778404103">
          <w:marLeft w:val="0"/>
          <w:marRight w:val="0"/>
          <w:marTop w:val="0"/>
          <w:marBottom w:val="0"/>
          <w:divBdr>
            <w:top w:val="none" w:sz="0" w:space="0" w:color="auto"/>
            <w:left w:val="none" w:sz="0" w:space="0" w:color="auto"/>
            <w:bottom w:val="none" w:sz="0" w:space="0" w:color="auto"/>
            <w:right w:val="none" w:sz="0" w:space="0" w:color="auto"/>
          </w:divBdr>
        </w:div>
      </w:divsChild>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41465683">
      <w:bodyDiv w:val="1"/>
      <w:marLeft w:val="0"/>
      <w:marRight w:val="0"/>
      <w:marTop w:val="0"/>
      <w:marBottom w:val="0"/>
      <w:divBdr>
        <w:top w:val="none" w:sz="0" w:space="0" w:color="auto"/>
        <w:left w:val="none" w:sz="0" w:space="0" w:color="auto"/>
        <w:bottom w:val="none" w:sz="0" w:space="0" w:color="auto"/>
        <w:right w:val="none" w:sz="0" w:space="0" w:color="auto"/>
      </w:divBdr>
    </w:div>
    <w:div w:id="2046320523">
      <w:bodyDiv w:val="1"/>
      <w:marLeft w:val="0"/>
      <w:marRight w:val="0"/>
      <w:marTop w:val="0"/>
      <w:marBottom w:val="0"/>
      <w:divBdr>
        <w:top w:val="none" w:sz="0" w:space="0" w:color="auto"/>
        <w:left w:val="none" w:sz="0" w:space="0" w:color="auto"/>
        <w:bottom w:val="none" w:sz="0" w:space="0" w:color="auto"/>
        <w:right w:val="none" w:sz="0" w:space="0" w:color="auto"/>
      </w:divBdr>
    </w:div>
    <w:div w:id="2054772844">
      <w:bodyDiv w:val="1"/>
      <w:marLeft w:val="0"/>
      <w:marRight w:val="0"/>
      <w:marTop w:val="0"/>
      <w:marBottom w:val="0"/>
      <w:divBdr>
        <w:top w:val="none" w:sz="0" w:space="0" w:color="auto"/>
        <w:left w:val="none" w:sz="0" w:space="0" w:color="auto"/>
        <w:bottom w:val="none" w:sz="0" w:space="0" w:color="auto"/>
        <w:right w:val="none" w:sz="0" w:space="0" w:color="auto"/>
      </w:divBdr>
    </w:div>
    <w:div w:id="2057854881">
      <w:bodyDiv w:val="1"/>
      <w:marLeft w:val="0"/>
      <w:marRight w:val="0"/>
      <w:marTop w:val="0"/>
      <w:marBottom w:val="0"/>
      <w:divBdr>
        <w:top w:val="none" w:sz="0" w:space="0" w:color="auto"/>
        <w:left w:val="none" w:sz="0" w:space="0" w:color="auto"/>
        <w:bottom w:val="none" w:sz="0" w:space="0" w:color="auto"/>
        <w:right w:val="none" w:sz="0" w:space="0" w:color="auto"/>
      </w:divBdr>
    </w:div>
    <w:div w:id="2066173168">
      <w:bodyDiv w:val="1"/>
      <w:marLeft w:val="0"/>
      <w:marRight w:val="0"/>
      <w:marTop w:val="0"/>
      <w:marBottom w:val="0"/>
      <w:divBdr>
        <w:top w:val="none" w:sz="0" w:space="0" w:color="auto"/>
        <w:left w:val="none" w:sz="0" w:space="0" w:color="auto"/>
        <w:bottom w:val="none" w:sz="0" w:space="0" w:color="auto"/>
        <w:right w:val="none" w:sz="0" w:space="0" w:color="auto"/>
      </w:divBdr>
    </w:div>
    <w:div w:id="2068146386">
      <w:bodyDiv w:val="1"/>
      <w:marLeft w:val="0"/>
      <w:marRight w:val="0"/>
      <w:marTop w:val="0"/>
      <w:marBottom w:val="0"/>
      <w:divBdr>
        <w:top w:val="none" w:sz="0" w:space="0" w:color="auto"/>
        <w:left w:val="none" w:sz="0" w:space="0" w:color="auto"/>
        <w:bottom w:val="none" w:sz="0" w:space="0" w:color="auto"/>
        <w:right w:val="none" w:sz="0" w:space="0" w:color="auto"/>
      </w:divBdr>
    </w:div>
    <w:div w:id="2076388855">
      <w:bodyDiv w:val="1"/>
      <w:marLeft w:val="0"/>
      <w:marRight w:val="0"/>
      <w:marTop w:val="0"/>
      <w:marBottom w:val="0"/>
      <w:divBdr>
        <w:top w:val="none" w:sz="0" w:space="0" w:color="auto"/>
        <w:left w:val="none" w:sz="0" w:space="0" w:color="auto"/>
        <w:bottom w:val="none" w:sz="0" w:space="0" w:color="auto"/>
        <w:right w:val="none" w:sz="0" w:space="0" w:color="auto"/>
      </w:divBdr>
    </w:div>
    <w:div w:id="2088721992">
      <w:bodyDiv w:val="1"/>
      <w:marLeft w:val="0"/>
      <w:marRight w:val="0"/>
      <w:marTop w:val="0"/>
      <w:marBottom w:val="0"/>
      <w:divBdr>
        <w:top w:val="none" w:sz="0" w:space="0" w:color="auto"/>
        <w:left w:val="none" w:sz="0" w:space="0" w:color="auto"/>
        <w:bottom w:val="none" w:sz="0" w:space="0" w:color="auto"/>
        <w:right w:val="none" w:sz="0" w:space="0" w:color="auto"/>
      </w:divBdr>
    </w:div>
    <w:div w:id="2092920956">
      <w:bodyDiv w:val="1"/>
      <w:marLeft w:val="0"/>
      <w:marRight w:val="0"/>
      <w:marTop w:val="0"/>
      <w:marBottom w:val="0"/>
      <w:divBdr>
        <w:top w:val="none" w:sz="0" w:space="0" w:color="auto"/>
        <w:left w:val="none" w:sz="0" w:space="0" w:color="auto"/>
        <w:bottom w:val="none" w:sz="0" w:space="0" w:color="auto"/>
        <w:right w:val="none" w:sz="0" w:space="0" w:color="auto"/>
      </w:divBdr>
    </w:div>
    <w:div w:id="2095854849">
      <w:bodyDiv w:val="1"/>
      <w:marLeft w:val="0"/>
      <w:marRight w:val="0"/>
      <w:marTop w:val="0"/>
      <w:marBottom w:val="0"/>
      <w:divBdr>
        <w:top w:val="none" w:sz="0" w:space="0" w:color="auto"/>
        <w:left w:val="none" w:sz="0" w:space="0" w:color="auto"/>
        <w:bottom w:val="none" w:sz="0" w:space="0" w:color="auto"/>
        <w:right w:val="none" w:sz="0" w:space="0" w:color="auto"/>
      </w:divBdr>
    </w:div>
    <w:div w:id="2098944485">
      <w:bodyDiv w:val="1"/>
      <w:marLeft w:val="0"/>
      <w:marRight w:val="0"/>
      <w:marTop w:val="0"/>
      <w:marBottom w:val="0"/>
      <w:divBdr>
        <w:top w:val="none" w:sz="0" w:space="0" w:color="auto"/>
        <w:left w:val="none" w:sz="0" w:space="0" w:color="auto"/>
        <w:bottom w:val="none" w:sz="0" w:space="0" w:color="auto"/>
        <w:right w:val="none" w:sz="0" w:space="0" w:color="auto"/>
      </w:divBdr>
    </w:div>
    <w:div w:id="2100563497">
      <w:bodyDiv w:val="1"/>
      <w:marLeft w:val="0"/>
      <w:marRight w:val="0"/>
      <w:marTop w:val="0"/>
      <w:marBottom w:val="0"/>
      <w:divBdr>
        <w:top w:val="none" w:sz="0" w:space="0" w:color="auto"/>
        <w:left w:val="none" w:sz="0" w:space="0" w:color="auto"/>
        <w:bottom w:val="none" w:sz="0" w:space="0" w:color="auto"/>
        <w:right w:val="none" w:sz="0" w:space="0" w:color="auto"/>
      </w:divBdr>
    </w:div>
    <w:div w:id="2102951073">
      <w:bodyDiv w:val="1"/>
      <w:marLeft w:val="0"/>
      <w:marRight w:val="0"/>
      <w:marTop w:val="0"/>
      <w:marBottom w:val="0"/>
      <w:divBdr>
        <w:top w:val="none" w:sz="0" w:space="0" w:color="auto"/>
        <w:left w:val="none" w:sz="0" w:space="0" w:color="auto"/>
        <w:bottom w:val="none" w:sz="0" w:space="0" w:color="auto"/>
        <w:right w:val="none" w:sz="0" w:space="0" w:color="auto"/>
      </w:divBdr>
    </w:div>
    <w:div w:id="2104833511">
      <w:bodyDiv w:val="1"/>
      <w:marLeft w:val="0"/>
      <w:marRight w:val="0"/>
      <w:marTop w:val="0"/>
      <w:marBottom w:val="0"/>
      <w:divBdr>
        <w:top w:val="none" w:sz="0" w:space="0" w:color="auto"/>
        <w:left w:val="none" w:sz="0" w:space="0" w:color="auto"/>
        <w:bottom w:val="none" w:sz="0" w:space="0" w:color="auto"/>
        <w:right w:val="none" w:sz="0" w:space="0" w:color="auto"/>
      </w:divBdr>
    </w:div>
    <w:div w:id="2115855356">
      <w:bodyDiv w:val="1"/>
      <w:marLeft w:val="0"/>
      <w:marRight w:val="0"/>
      <w:marTop w:val="0"/>
      <w:marBottom w:val="0"/>
      <w:divBdr>
        <w:top w:val="none" w:sz="0" w:space="0" w:color="auto"/>
        <w:left w:val="none" w:sz="0" w:space="0" w:color="auto"/>
        <w:bottom w:val="none" w:sz="0" w:space="0" w:color="auto"/>
        <w:right w:val="none" w:sz="0" w:space="0" w:color="auto"/>
      </w:divBdr>
    </w:div>
    <w:div w:id="2117091555">
      <w:bodyDiv w:val="1"/>
      <w:marLeft w:val="0"/>
      <w:marRight w:val="0"/>
      <w:marTop w:val="0"/>
      <w:marBottom w:val="0"/>
      <w:divBdr>
        <w:top w:val="none" w:sz="0" w:space="0" w:color="auto"/>
        <w:left w:val="none" w:sz="0" w:space="0" w:color="auto"/>
        <w:bottom w:val="none" w:sz="0" w:space="0" w:color="auto"/>
        <w:right w:val="none" w:sz="0" w:space="0" w:color="auto"/>
      </w:divBdr>
    </w:div>
    <w:div w:id="2131706687">
      <w:bodyDiv w:val="1"/>
      <w:marLeft w:val="0"/>
      <w:marRight w:val="0"/>
      <w:marTop w:val="0"/>
      <w:marBottom w:val="0"/>
      <w:divBdr>
        <w:top w:val="none" w:sz="0" w:space="0" w:color="auto"/>
        <w:left w:val="none" w:sz="0" w:space="0" w:color="auto"/>
        <w:bottom w:val="none" w:sz="0" w:space="0" w:color="auto"/>
        <w:right w:val="none" w:sz="0" w:space="0" w:color="auto"/>
      </w:divBdr>
    </w:div>
    <w:div w:id="2132935225">
      <w:bodyDiv w:val="1"/>
      <w:marLeft w:val="0"/>
      <w:marRight w:val="0"/>
      <w:marTop w:val="0"/>
      <w:marBottom w:val="0"/>
      <w:divBdr>
        <w:top w:val="none" w:sz="0" w:space="0" w:color="auto"/>
        <w:left w:val="none" w:sz="0" w:space="0" w:color="auto"/>
        <w:bottom w:val="none" w:sz="0" w:space="0" w:color="auto"/>
        <w:right w:val="none" w:sz="0" w:space="0" w:color="auto"/>
      </w:divBdr>
    </w:div>
    <w:div w:id="2141414153">
      <w:bodyDiv w:val="1"/>
      <w:marLeft w:val="0"/>
      <w:marRight w:val="0"/>
      <w:marTop w:val="0"/>
      <w:marBottom w:val="0"/>
      <w:divBdr>
        <w:top w:val="none" w:sz="0" w:space="0" w:color="auto"/>
        <w:left w:val="none" w:sz="0" w:space="0" w:color="auto"/>
        <w:bottom w:val="none" w:sz="0" w:space="0" w:color="auto"/>
        <w:right w:val="none" w:sz="0" w:space="0" w:color="auto"/>
      </w:divBdr>
      <w:divsChild>
        <w:div w:id="420445560">
          <w:marLeft w:val="0"/>
          <w:marRight w:val="0"/>
          <w:marTop w:val="0"/>
          <w:marBottom w:val="0"/>
          <w:divBdr>
            <w:top w:val="none" w:sz="0" w:space="0" w:color="auto"/>
            <w:left w:val="none" w:sz="0" w:space="0" w:color="auto"/>
            <w:bottom w:val="none" w:sz="0" w:space="0" w:color="auto"/>
            <w:right w:val="none" w:sz="0" w:space="0" w:color="auto"/>
          </w:divBdr>
        </w:div>
        <w:div w:id="784234548">
          <w:marLeft w:val="0"/>
          <w:marRight w:val="0"/>
          <w:marTop w:val="0"/>
          <w:marBottom w:val="0"/>
          <w:divBdr>
            <w:top w:val="none" w:sz="0" w:space="0" w:color="auto"/>
            <w:left w:val="none" w:sz="0" w:space="0" w:color="auto"/>
            <w:bottom w:val="none" w:sz="0" w:space="0" w:color="auto"/>
            <w:right w:val="none" w:sz="0" w:space="0" w:color="auto"/>
          </w:divBdr>
        </w:div>
      </w:divsChild>
    </w:div>
    <w:div w:id="2142918327">
      <w:bodyDiv w:val="1"/>
      <w:marLeft w:val="0"/>
      <w:marRight w:val="0"/>
      <w:marTop w:val="0"/>
      <w:marBottom w:val="0"/>
      <w:divBdr>
        <w:top w:val="none" w:sz="0" w:space="0" w:color="auto"/>
        <w:left w:val="none" w:sz="0" w:space="0" w:color="auto"/>
        <w:bottom w:val="none" w:sz="0" w:space="0" w:color="auto"/>
        <w:right w:val="none" w:sz="0" w:space="0" w:color="auto"/>
      </w:divBdr>
    </w:div>
    <w:div w:id="2144501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image" Target="media/image9.emf"/><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image" Target="media/image8.emf"/><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emf"/><Relationship Id="rId41" Type="http://schemas.openxmlformats.org/officeDocument/2006/relationships/hyperlink" Target="mailto:hcc@hc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lii.edu.au/au/legis/cth/consol_act/rihea2002347/"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ustlii.edu.au/au/legis/cth/consol_act/pohcfra2002465/" TargetMode="External"/><Relationship Id="rId28" Type="http://schemas.openxmlformats.org/officeDocument/2006/relationships/image" Target="media/image3.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ustlii.edu.au/au/legis/cth/consol_act/fla1975114/" TargetMode="External"/><Relationship Id="rId27" Type="http://schemas.openxmlformats.org/officeDocument/2006/relationships/hyperlink" Target="https://hcc.vic.gov.au/public/inquiry-assisted-reproductive-treatment-art-practices/discussion-paper" TargetMode="Externa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footer" Target="footer8.xml"/></Relationships>
</file>

<file path=word/_rels/footnotes.xml.rels><?xml version="1.0" encoding="UTF-8" standalone="yes"?>
<Relationships xmlns="http://schemas.openxmlformats.org/package/2006/relationships"><Relationship Id="rId13" Type="http://schemas.openxmlformats.org/officeDocument/2006/relationships/hyperlink" Target="http://online.isentialink.com/ausdoc.com.au/2019/09/24/e6752206-9b26-411d-a74a-90bff2c7fe61.html" TargetMode="External"/><Relationship Id="rId18" Type="http://schemas.openxmlformats.org/officeDocument/2006/relationships/hyperlink" Target="https://www.betterhealth.vic.gov.au/health/ConditionsAndTreatments/infertility-in-men" TargetMode="External"/><Relationship Id="rId26" Type="http://schemas.openxmlformats.org/officeDocument/2006/relationships/hyperlink" Target="https://www.fertilitysociety.com.au/rtac/" TargetMode="External"/><Relationship Id="rId39" Type="http://schemas.openxmlformats.org/officeDocument/2006/relationships/hyperlink" Target="https://academic.oup.com/humrep/article/33/9/1767/5063306" TargetMode="External"/><Relationship Id="rId3" Type="http://schemas.openxmlformats.org/officeDocument/2006/relationships/hyperlink" Target="https://www.betterhealth.vic.gov.au/health/conditionsandtreatments/infertility-in-women" TargetMode="External"/><Relationship Id="rId21" Type="http://schemas.openxmlformats.org/officeDocument/2006/relationships/hyperlink" Target="https://www.varta.org.au/information-and-support/fertility-and-infertility" TargetMode="External"/><Relationship Id="rId34" Type="http://schemas.openxmlformats.org/officeDocument/2006/relationships/hyperlink" Target="https://www.ncbi.nlm.nih.gov/pmc/articles/PMC6513476/" TargetMode="External"/><Relationship Id="rId42" Type="http://schemas.openxmlformats.org/officeDocument/2006/relationships/hyperlink" Target="https://www.mayoclinic.org/diseases-conditions/ovarian-hyperstimulation-syndrome-ohss/symptoms-causes/syc-20354697" TargetMode="External"/><Relationship Id="rId47" Type="http://schemas.openxmlformats.org/officeDocument/2006/relationships/hyperlink" Target="https://thewest.com.au/news/nsw/free-rounds-of-ivf-a-proposal-to-make-procedure-more-affordable-ng-01c7e216453394c32bfc65ac8384a66d" TargetMode="External"/><Relationship Id="rId50" Type="http://schemas.openxmlformats.org/officeDocument/2006/relationships/hyperlink" Target="https://www.nhs.uk/conditions/ivf/availability/" TargetMode="External"/><Relationship Id="rId7" Type="http://schemas.openxmlformats.org/officeDocument/2006/relationships/hyperlink" Target="https://methods.sagepub.com/reference/encyclopedia-of-survey-research-methods/n526.xml" TargetMode="External"/><Relationship Id="rId12" Type="http://schemas.openxmlformats.org/officeDocument/2006/relationships/hyperlink" Target="https://www1.health.gov.au/internet/publications/publishing.nsf/Content/womens-health-policy-toc~womens-health-policy-experiences~womens-health-policy-experiences-reproductive~womens-health-policy-experiences-reproductive-maternal~womens-health-policy-experiences-reproductive-maternal-fert" TargetMode="External"/><Relationship Id="rId17" Type="http://schemas.openxmlformats.org/officeDocument/2006/relationships/hyperlink" Target="https://www.theguardian.com/lifeandstyle/2017/jul/25/sperm-counts-among-western-men-have-halved-in-last-40-years-study" TargetMode="External"/><Relationship Id="rId25" Type="http://schemas.openxmlformats.org/officeDocument/2006/relationships/hyperlink" Target="https://www.varta.org.au/regulation/history-victorian-art-regulation" TargetMode="External"/><Relationship Id="rId33" Type="http://schemas.openxmlformats.org/officeDocument/2006/relationships/hyperlink" Target="https://www.abc.net.au/radionational/programs/healthreport/ivf-improving,-but-comparing-clinics-a-challenge/11515798" TargetMode="External"/><Relationship Id="rId38" Type="http://schemas.openxmlformats.org/officeDocument/2006/relationships/hyperlink" Target="https://www.hfea.gov.uk/about-us/news-and-press-releases/2019-news-and-press-releases/fertility-regulator-calls-for-clinics-to-be-more-open-about-treatment-add-ons/" TargetMode="External"/><Relationship Id="rId46" Type="http://schemas.openxmlformats.org/officeDocument/2006/relationships/hyperlink" Target="https://www.mojonews.com.au/features/dodgy-and-unethical-ivf-practices" TargetMode="External"/><Relationship Id="rId2" Type="http://schemas.openxmlformats.org/officeDocument/2006/relationships/hyperlink" Target="https://www.varta.org.au/information-support/fertility-and-infertility/suspecting-infertility" TargetMode="External"/><Relationship Id="rId16" Type="http://schemas.openxmlformats.org/officeDocument/2006/relationships/hyperlink" Target="https://www.healthymale.org.au/mens-health/male-infertility" TargetMode="External"/><Relationship Id="rId20" Type="http://schemas.openxmlformats.org/officeDocument/2006/relationships/hyperlink" Target="https://www.hfea.gov.uk/media/2894/fertility-treatment-2017-trends-and-figures-may-2019.pdf" TargetMode="External"/><Relationship Id="rId29" Type="http://schemas.openxmlformats.org/officeDocument/2006/relationships/hyperlink" Target="https://www.adorafertility.com.au/" TargetMode="External"/><Relationship Id="rId41" Type="http://schemas.openxmlformats.org/officeDocument/2006/relationships/hyperlink" Target="https://www.mayoclinic.org/tests-procedures/in-vitro-fertilization/about/pac-20384716" TargetMode="External"/><Relationship Id="rId54" Type="http://schemas.openxmlformats.org/officeDocument/2006/relationships/hyperlink" Target="https://www.theage.com.au/politics/victoria/police-checks-for-ivf-patients-to-be-scrapped-20200218-p541y2.html" TargetMode="External"/><Relationship Id="rId1" Type="http://schemas.openxmlformats.org/officeDocument/2006/relationships/hyperlink" Target="https://www.premier.vic.gov.au/making-ivf-fairer-more-affordable-and-easier-to-access/" TargetMode="External"/><Relationship Id="rId6" Type="http://schemas.openxmlformats.org/officeDocument/2006/relationships/hyperlink" Target="https://www.ncbi.nlm.nih.gov/pmc/articles/PMC4862344/" TargetMode="External"/><Relationship Id="rId11" Type="http://schemas.openxmlformats.org/officeDocument/2006/relationships/hyperlink" Target="https://www.who.int/reproductivehealth/topics/infertility/burden/en/" TargetMode="External"/><Relationship Id="rId24" Type="http://schemas.openxmlformats.org/officeDocument/2006/relationships/hyperlink" Target="https://www.varta.org.au/regulation/legislation-and-guideline-overview" TargetMode="External"/><Relationship Id="rId32" Type="http://schemas.openxmlformats.org/officeDocument/2006/relationships/hyperlink" Target="https://www.theguardian.com/commentisfree/2019/apr/01/people-seeking-ivf-are-flying-blind-success-rates-should-be-public" TargetMode="External"/><Relationship Id="rId37" Type="http://schemas.openxmlformats.org/officeDocument/2006/relationships/hyperlink" Target="https://www.hfea.gov.uk/media/2792/treatment-add-ons-consensus-statement-final.pdf" TargetMode="External"/><Relationship Id="rId40" Type="http://schemas.openxmlformats.org/officeDocument/2006/relationships/hyperlink" Target="https://www.abc.net.au/news/2019-05-05/fertility-adds-ons-a-waste-a-money-according-to-some-experts/11004434" TargetMode="External"/><Relationship Id="rId45" Type="http://schemas.openxmlformats.org/officeDocument/2006/relationships/hyperlink" Target="https://www.theguardian.com/lifeandstyle/2019/nov/13/the-female-problem-male-bias-in-medical-trials" TargetMode="External"/><Relationship Id="rId53" Type="http://schemas.openxmlformats.org/officeDocument/2006/relationships/hyperlink" Target="https://www.rainbowfertility.com.au/victorian-art-amendments-make-it-fairer/" TargetMode="External"/><Relationship Id="rId5" Type="http://schemas.openxmlformats.org/officeDocument/2006/relationships/hyperlink" Target="https://www.ncbi.nlm.nih.gov/pmc/articles/PMC2917255/" TargetMode="External"/><Relationship Id="rId15" Type="http://schemas.openxmlformats.org/officeDocument/2006/relationships/hyperlink" Target="https://www.hfea.gov.uk/media/2656/egg-freezing-in-fertility-treatment-trends-and-figures-2010-2016-final.pdf" TargetMode="External"/><Relationship Id="rId23" Type="http://schemas.openxmlformats.org/officeDocument/2006/relationships/hyperlink" Target="https://www.ncbi.nlm.nih.gov/pmc/articles/PMC5715860/" TargetMode="External"/><Relationship Id="rId28" Type="http://schemas.openxmlformats.org/officeDocument/2006/relationships/hyperlink" Target="https://www.abc.net.au/news/2019-12-17/ivf-reproduction-parenting-babies-children/11794166" TargetMode="External"/><Relationship Id="rId36" Type="http://schemas.openxmlformats.org/officeDocument/2006/relationships/hyperlink" Target="https://www.hfea.gov.uk/treatments/explore-all-treatments/treatment-add-ons/" TargetMode="External"/><Relationship Id="rId49" Type="http://schemas.openxmlformats.org/officeDocument/2006/relationships/hyperlink" Target="https://abcnews.go.com/Health/wireStory/french-lawmakers-vote-giving-ivf-lesbians-singles-66283314" TargetMode="External"/><Relationship Id="rId10" Type="http://schemas.openxmlformats.org/officeDocument/2006/relationships/hyperlink" Target="https://www.fertilitysociety.com.au/" TargetMode="External"/><Relationship Id="rId19" Type="http://schemas.openxmlformats.org/officeDocument/2006/relationships/hyperlink" Target="https://www.theage.com.au/national/victoria/it-s-not-something-that-was-commonly-talked-about-at-all-families-fertility-and-art-20190709-p525lv.html" TargetMode="External"/><Relationship Id="rId31" Type="http://schemas.openxmlformats.org/officeDocument/2006/relationships/hyperlink" Target="https://www.accc.gov.au/media-release/ivf-success-rate-claims-under-the-microscope" TargetMode="External"/><Relationship Id="rId44" Type="http://schemas.openxmlformats.org/officeDocument/2006/relationships/hyperlink" Target="https://www.sciencedirect.com/science/article/pii/S1028455911000155" TargetMode="External"/><Relationship Id="rId52" Type="http://schemas.openxmlformats.org/officeDocument/2006/relationships/hyperlink" Target="https://www.rainbowfertility.com.au/" TargetMode="External"/><Relationship Id="rId4" Type="http://schemas.openxmlformats.org/officeDocument/2006/relationships/hyperlink" Target="https://monashivf.com/fertility-treatments/fertility-treatments/ivf-in-vitro-fertilisation/" TargetMode="External"/><Relationship Id="rId9" Type="http://schemas.openxmlformats.org/officeDocument/2006/relationships/hyperlink" Target="https://www.abc.net.au/news/2019-09-19/fertility-doctor-criticises-bad-media-about-ivf-in-speech/11523054" TargetMode="External"/><Relationship Id="rId14" Type="http://schemas.openxmlformats.org/officeDocument/2006/relationships/hyperlink" Target="https://www.ncbi.nlm.nih.gov/pmc/articles/PMC5479690/" TargetMode="External"/><Relationship Id="rId22" Type="http://schemas.openxmlformats.org/officeDocument/2006/relationships/hyperlink" Target="https://www.varta.org.au/resources/news/frozen-egg-use-ivf-doubled-two-years-victoria" TargetMode="External"/><Relationship Id="rId27" Type="http://schemas.openxmlformats.org/officeDocument/2006/relationships/hyperlink" Target="https://www.ahpra.gov.au/National-Boards.aspx" TargetMode="External"/><Relationship Id="rId30" Type="http://schemas.openxmlformats.org/officeDocument/2006/relationships/hyperlink" Target="https://www.genea.com.au/success-rates/history" TargetMode="External"/><Relationship Id="rId35" Type="http://schemas.openxmlformats.org/officeDocument/2006/relationships/hyperlink" Target="https://www.fertilitysociety.com.au/wp-content/uploads/Technical-Bulletin_Adjuvants-11-FINAL.pdf" TargetMode="External"/><Relationship Id="rId43" Type="http://schemas.openxmlformats.org/officeDocument/2006/relationships/hyperlink" Target="https://emedicine.medscape.com/article/1343572-overview" TargetMode="External"/><Relationship Id="rId48" Type="http://schemas.openxmlformats.org/officeDocument/2006/relationships/hyperlink" Target="https://www.eshre.eu/Press-Room/Resources" TargetMode="External"/><Relationship Id="rId8" Type="http://schemas.openxmlformats.org/officeDocument/2006/relationships/hyperlink" Target="https://www.nngroup.com/articles/negativity-bias-ux/" TargetMode="External"/><Relationship Id="rId51" Type="http://schemas.openxmlformats.org/officeDocument/2006/relationships/hyperlink" Target="https://www.fertilityiq.com/ivf-in-vitro-fertilization/costs-of-i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4" ma:contentTypeDescription="Create a new document." ma:contentTypeScope="" ma:versionID="0191769d70786970bdfc8c792b719088">
  <xsd:schema xmlns:xsd="http://www.w3.org/2001/XMLSchema" xmlns:xs="http://www.w3.org/2001/XMLSchema" xmlns:p="http://schemas.microsoft.com/office/2006/metadata/properties" xmlns:ns2="5dc74ea8-e552-4672-9e93-7e886a7af213" targetNamespace="http://schemas.microsoft.com/office/2006/metadata/properties" ma:root="true" ma:fieldsID="959d80aecd20ab563d8701956c3e35e0" ns2:_="">
    <xsd:import namespace="5dc74ea8-e552-4672-9e93-7e886a7af2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9546-6892-47B5-A69B-3EB94233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C256A-8C12-4E3A-B502-FA578DF8E3D5}">
  <ds:schemaRefs>
    <ds:schemaRef ds:uri="http://schemas.microsoft.com/sharepoint/v3/contenttype/forms"/>
  </ds:schemaRefs>
</ds:datastoreItem>
</file>

<file path=customXml/itemProps3.xml><?xml version="1.0" encoding="utf-8"?>
<ds:datastoreItem xmlns:ds="http://schemas.openxmlformats.org/officeDocument/2006/customXml" ds:itemID="{F5A1B6A2-ADEB-4AB8-8ED2-F61E2EA471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c74ea8-e552-4672-9e93-7e886a7af213"/>
    <ds:schemaRef ds:uri="http://www.w3.org/XML/1998/namespace"/>
    <ds:schemaRef ds:uri="http://purl.org/dc/dcmitype/"/>
  </ds:schemaRefs>
</ds:datastoreItem>
</file>

<file path=customXml/itemProps4.xml><?xml version="1.0" encoding="utf-8"?>
<ds:datastoreItem xmlns:ds="http://schemas.openxmlformats.org/officeDocument/2006/customXml" ds:itemID="{6C123578-00BD-402A-BCB0-FA3E6D18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106</Pages>
  <Words>32125</Words>
  <Characters>183113</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INQUIRY INTO ASSISTED REPRODUCTIVE TREATMENT PRACTICES IN VICTORIA: Final Report</vt:lpstr>
    </vt:vector>
  </TitlesOfParts>
  <Company>Health Complaints Commissioner</Company>
  <LinksUpToDate>false</LinksUpToDate>
  <CharactersWithSpaces>214809</CharactersWithSpaces>
  <SharedDoc>false</SharedDoc>
  <HLinks>
    <vt:vector size="564" baseType="variant">
      <vt:variant>
        <vt:i4>458786</vt:i4>
      </vt:variant>
      <vt:variant>
        <vt:i4>180</vt:i4>
      </vt:variant>
      <vt:variant>
        <vt:i4>0</vt:i4>
      </vt:variant>
      <vt:variant>
        <vt:i4>5</vt:i4>
      </vt:variant>
      <vt:variant>
        <vt:lpwstr>mailto:hcc@hcc.vic.gov.au</vt:lpwstr>
      </vt:variant>
      <vt:variant>
        <vt:lpwstr/>
      </vt:variant>
      <vt:variant>
        <vt:i4>458786</vt:i4>
      </vt:variant>
      <vt:variant>
        <vt:i4>177</vt:i4>
      </vt:variant>
      <vt:variant>
        <vt:i4>0</vt:i4>
      </vt:variant>
      <vt:variant>
        <vt:i4>5</vt:i4>
      </vt:variant>
      <vt:variant>
        <vt:lpwstr>mailto:hcc@hcc.vic.gov.au</vt:lpwstr>
      </vt:variant>
      <vt:variant>
        <vt:lpwstr/>
      </vt:variant>
      <vt:variant>
        <vt:i4>983043</vt:i4>
      </vt:variant>
      <vt:variant>
        <vt:i4>174</vt:i4>
      </vt:variant>
      <vt:variant>
        <vt:i4>0</vt:i4>
      </vt:variant>
      <vt:variant>
        <vt:i4>5</vt:i4>
      </vt:variant>
      <vt:variant>
        <vt:lpwstr>https://www.msn.com/en-au/kids/other/this-is-what-the-nazis-wanted-to-do-aussie-couples-are-spending-dollar20000-to-choose-the-eye-colour-and-sex-of-their-children-as-the-overseas-clinic-is-slammed-as-promoting-eugenics/ar-BBVrHCD?li=AA4RE4</vt:lpwstr>
      </vt:variant>
      <vt:variant>
        <vt:lpwstr/>
      </vt:variant>
      <vt:variant>
        <vt:i4>8323173</vt:i4>
      </vt:variant>
      <vt:variant>
        <vt:i4>171</vt:i4>
      </vt:variant>
      <vt:variant>
        <vt:i4>0</vt:i4>
      </vt:variant>
      <vt:variant>
        <vt:i4>5</vt:i4>
      </vt:variant>
      <vt:variant>
        <vt:lpwstr>http://theconversation.com/baby-gammy-case-reveals-murky-side-of-commercial-surrogacy-30081</vt:lpwstr>
      </vt:variant>
      <vt:variant>
        <vt:lpwstr/>
      </vt:variant>
      <vt:variant>
        <vt:i4>1769494</vt:i4>
      </vt:variant>
      <vt:variant>
        <vt:i4>168</vt:i4>
      </vt:variant>
      <vt:variant>
        <vt:i4>0</vt:i4>
      </vt:variant>
      <vt:variant>
        <vt:i4>5</vt:i4>
      </vt:variant>
      <vt:variant>
        <vt:lpwstr>https://www.hfea.gov.uk/treatments/explore-all-treatments/treatment-add-ons/</vt:lpwstr>
      </vt:variant>
      <vt:variant>
        <vt:lpwstr/>
      </vt:variant>
      <vt:variant>
        <vt:i4>7143468</vt:i4>
      </vt:variant>
      <vt:variant>
        <vt:i4>165</vt:i4>
      </vt:variant>
      <vt:variant>
        <vt:i4>0</vt:i4>
      </vt:variant>
      <vt:variant>
        <vt:i4>5</vt:i4>
      </vt:variant>
      <vt:variant>
        <vt:lpwstr>https://www.varta.org.au/regulation/clinic-information</vt:lpwstr>
      </vt:variant>
      <vt:variant>
        <vt:lpwstr/>
      </vt:variant>
      <vt:variant>
        <vt:i4>6029337</vt:i4>
      </vt:variant>
      <vt:variant>
        <vt:i4>162</vt:i4>
      </vt:variant>
      <vt:variant>
        <vt:i4>0</vt:i4>
      </vt:variant>
      <vt:variant>
        <vt:i4>5</vt:i4>
      </vt:variant>
      <vt:variant>
        <vt:lpwstr>https://www.varta.org.au/resources/publications/assisted-reproductive-terminology</vt:lpwstr>
      </vt:variant>
      <vt:variant>
        <vt:lpwstr/>
      </vt:variant>
      <vt:variant>
        <vt:i4>3473527</vt:i4>
      </vt:variant>
      <vt:variant>
        <vt:i4>159</vt:i4>
      </vt:variant>
      <vt:variant>
        <vt:i4>0</vt:i4>
      </vt:variant>
      <vt:variant>
        <vt:i4>5</vt:i4>
      </vt:variant>
      <vt:variant>
        <vt:lpwstr>https://www.varta.org.au/sites/default/files/public/2018-09-04 Annual Report 2018 - Final - Web.pdf</vt:lpwstr>
      </vt:variant>
      <vt:variant>
        <vt:lpwstr/>
      </vt:variant>
      <vt:variant>
        <vt:i4>6029378</vt:i4>
      </vt:variant>
      <vt:variant>
        <vt:i4>156</vt:i4>
      </vt:variant>
      <vt:variant>
        <vt:i4>0</vt:i4>
      </vt:variant>
      <vt:variant>
        <vt:i4>5</vt:i4>
      </vt:variant>
      <vt:variant>
        <vt:lpwstr>https://www.varta.org.au/regulation/list-registered-victorian-art-clinics</vt:lpwstr>
      </vt:variant>
      <vt:variant>
        <vt:lpwstr/>
      </vt:variant>
      <vt:variant>
        <vt:i4>5701701</vt:i4>
      </vt:variant>
      <vt:variant>
        <vt:i4>153</vt:i4>
      </vt:variant>
      <vt:variant>
        <vt:i4>0</vt:i4>
      </vt:variant>
      <vt:variant>
        <vt:i4>5</vt:i4>
      </vt:variant>
      <vt:variant>
        <vt:lpwstr>https://www.varta.org.au/resources/blogs/what-you-need-know-about-ivf-add-ons</vt:lpwstr>
      </vt:variant>
      <vt:variant>
        <vt:lpwstr/>
      </vt:variant>
      <vt:variant>
        <vt:i4>6422562</vt:i4>
      </vt:variant>
      <vt:variant>
        <vt:i4>150</vt:i4>
      </vt:variant>
      <vt:variant>
        <vt:i4>0</vt:i4>
      </vt:variant>
      <vt:variant>
        <vt:i4>5</vt:i4>
      </vt:variant>
      <vt:variant>
        <vt:lpwstr>https://www2.health.vic.gov.au/hospitals-and-health-services/quality-safety-service/clinical-risk-management/open-disclosure/open-disclosure-framework</vt:lpwstr>
      </vt:variant>
      <vt:variant>
        <vt:lpwstr/>
      </vt:variant>
      <vt:variant>
        <vt:i4>4063358</vt:i4>
      </vt:variant>
      <vt:variant>
        <vt:i4>147</vt:i4>
      </vt:variant>
      <vt:variant>
        <vt:i4>0</vt:i4>
      </vt:variant>
      <vt:variant>
        <vt:i4>5</vt:i4>
      </vt:variant>
      <vt:variant>
        <vt:lpwstr>https://www.accc.gov.au/media-release/ivf-success-rate-claims-under-the-microscope</vt:lpwstr>
      </vt:variant>
      <vt:variant>
        <vt:lpwstr/>
      </vt:variant>
      <vt:variant>
        <vt:i4>1572934</vt:i4>
      </vt:variant>
      <vt:variant>
        <vt:i4>144</vt:i4>
      </vt:variant>
      <vt:variant>
        <vt:i4>0</vt:i4>
      </vt:variant>
      <vt:variant>
        <vt:i4>5</vt:i4>
      </vt:variant>
      <vt:variant>
        <vt:lpwstr>https://www.fertilitysociety.com.au/wp-content/uploads/2017-RTAC-ANZ-COP-FINAL-1.pdf</vt:lpwstr>
      </vt:variant>
      <vt:variant>
        <vt:lpwstr/>
      </vt:variant>
      <vt:variant>
        <vt:i4>6619242</vt:i4>
      </vt:variant>
      <vt:variant>
        <vt:i4>141</vt:i4>
      </vt:variant>
      <vt:variant>
        <vt:i4>0</vt:i4>
      </vt:variant>
      <vt:variant>
        <vt:i4>5</vt:i4>
      </vt:variant>
      <vt:variant>
        <vt:lpwstr>https://hcc.vic.gov.au/public/inquiry-art-and-ivf-practices</vt:lpwstr>
      </vt:variant>
      <vt:variant>
        <vt:lpwstr/>
      </vt:variant>
      <vt:variant>
        <vt:i4>458786</vt:i4>
      </vt:variant>
      <vt:variant>
        <vt:i4>138</vt:i4>
      </vt:variant>
      <vt:variant>
        <vt:i4>0</vt:i4>
      </vt:variant>
      <vt:variant>
        <vt:i4>5</vt:i4>
      </vt:variant>
      <vt:variant>
        <vt:lpwstr>mailto:hcc@hcc.vic.gov.au</vt:lpwstr>
      </vt:variant>
      <vt:variant>
        <vt:lpwstr/>
      </vt:variant>
      <vt:variant>
        <vt:i4>1114197</vt:i4>
      </vt:variant>
      <vt:variant>
        <vt:i4>135</vt:i4>
      </vt:variant>
      <vt:variant>
        <vt:i4>0</vt:i4>
      </vt:variant>
      <vt:variant>
        <vt:i4>5</vt:i4>
      </vt:variant>
      <vt:variant>
        <vt:lpwstr>http://www.hcc.vic.gov.au/make-complaint</vt:lpwstr>
      </vt:variant>
      <vt:variant>
        <vt:lpwstr/>
      </vt:variant>
      <vt:variant>
        <vt:i4>1376306</vt:i4>
      </vt:variant>
      <vt:variant>
        <vt:i4>128</vt:i4>
      </vt:variant>
      <vt:variant>
        <vt:i4>0</vt:i4>
      </vt:variant>
      <vt:variant>
        <vt:i4>5</vt:i4>
      </vt:variant>
      <vt:variant>
        <vt:lpwstr/>
      </vt:variant>
      <vt:variant>
        <vt:lpwstr>_Toc10617724</vt:lpwstr>
      </vt:variant>
      <vt:variant>
        <vt:i4>1179698</vt:i4>
      </vt:variant>
      <vt:variant>
        <vt:i4>122</vt:i4>
      </vt:variant>
      <vt:variant>
        <vt:i4>0</vt:i4>
      </vt:variant>
      <vt:variant>
        <vt:i4>5</vt:i4>
      </vt:variant>
      <vt:variant>
        <vt:lpwstr/>
      </vt:variant>
      <vt:variant>
        <vt:lpwstr>_Toc10617723</vt:lpwstr>
      </vt:variant>
      <vt:variant>
        <vt:i4>1245234</vt:i4>
      </vt:variant>
      <vt:variant>
        <vt:i4>116</vt:i4>
      </vt:variant>
      <vt:variant>
        <vt:i4>0</vt:i4>
      </vt:variant>
      <vt:variant>
        <vt:i4>5</vt:i4>
      </vt:variant>
      <vt:variant>
        <vt:lpwstr/>
      </vt:variant>
      <vt:variant>
        <vt:lpwstr>_Toc10617722</vt:lpwstr>
      </vt:variant>
      <vt:variant>
        <vt:i4>1048626</vt:i4>
      </vt:variant>
      <vt:variant>
        <vt:i4>110</vt:i4>
      </vt:variant>
      <vt:variant>
        <vt:i4>0</vt:i4>
      </vt:variant>
      <vt:variant>
        <vt:i4>5</vt:i4>
      </vt:variant>
      <vt:variant>
        <vt:lpwstr/>
      </vt:variant>
      <vt:variant>
        <vt:lpwstr>_Toc10617721</vt:lpwstr>
      </vt:variant>
      <vt:variant>
        <vt:i4>1114162</vt:i4>
      </vt:variant>
      <vt:variant>
        <vt:i4>104</vt:i4>
      </vt:variant>
      <vt:variant>
        <vt:i4>0</vt:i4>
      </vt:variant>
      <vt:variant>
        <vt:i4>5</vt:i4>
      </vt:variant>
      <vt:variant>
        <vt:lpwstr/>
      </vt:variant>
      <vt:variant>
        <vt:lpwstr>_Toc10617720</vt:lpwstr>
      </vt:variant>
      <vt:variant>
        <vt:i4>1572913</vt:i4>
      </vt:variant>
      <vt:variant>
        <vt:i4>98</vt:i4>
      </vt:variant>
      <vt:variant>
        <vt:i4>0</vt:i4>
      </vt:variant>
      <vt:variant>
        <vt:i4>5</vt:i4>
      </vt:variant>
      <vt:variant>
        <vt:lpwstr/>
      </vt:variant>
      <vt:variant>
        <vt:lpwstr>_Toc10617719</vt:lpwstr>
      </vt:variant>
      <vt:variant>
        <vt:i4>1638449</vt:i4>
      </vt:variant>
      <vt:variant>
        <vt:i4>92</vt:i4>
      </vt:variant>
      <vt:variant>
        <vt:i4>0</vt:i4>
      </vt:variant>
      <vt:variant>
        <vt:i4>5</vt:i4>
      </vt:variant>
      <vt:variant>
        <vt:lpwstr/>
      </vt:variant>
      <vt:variant>
        <vt:lpwstr>_Toc10617718</vt:lpwstr>
      </vt:variant>
      <vt:variant>
        <vt:i4>1441841</vt:i4>
      </vt:variant>
      <vt:variant>
        <vt:i4>89</vt:i4>
      </vt:variant>
      <vt:variant>
        <vt:i4>0</vt:i4>
      </vt:variant>
      <vt:variant>
        <vt:i4>5</vt:i4>
      </vt:variant>
      <vt:variant>
        <vt:lpwstr/>
      </vt:variant>
      <vt:variant>
        <vt:lpwstr>_Toc10617717</vt:lpwstr>
      </vt:variant>
      <vt:variant>
        <vt:i4>7471140</vt:i4>
      </vt:variant>
      <vt:variant>
        <vt:i4>84</vt:i4>
      </vt:variant>
      <vt:variant>
        <vt:i4>0</vt:i4>
      </vt:variant>
      <vt:variant>
        <vt:i4>5</vt:i4>
      </vt:variant>
      <vt:variant>
        <vt:lpwstr>http://www.hcc.vic.gov.au/public/inquiry-art-and-ivf-practices</vt:lpwstr>
      </vt:variant>
      <vt:variant>
        <vt:lpwstr/>
      </vt:variant>
      <vt:variant>
        <vt:i4>2031671</vt:i4>
      </vt:variant>
      <vt:variant>
        <vt:i4>81</vt:i4>
      </vt:variant>
      <vt:variant>
        <vt:i4>0</vt:i4>
      </vt:variant>
      <vt:variant>
        <vt:i4>5</vt:i4>
      </vt:variant>
      <vt:variant>
        <vt:lpwstr>http://www.austlii.edu.au/au/legis/cth/consol_act/rihea2002347/</vt:lpwstr>
      </vt:variant>
      <vt:variant>
        <vt:lpwstr/>
      </vt:variant>
      <vt:variant>
        <vt:i4>6815825</vt:i4>
      </vt:variant>
      <vt:variant>
        <vt:i4>78</vt:i4>
      </vt:variant>
      <vt:variant>
        <vt:i4>0</vt:i4>
      </vt:variant>
      <vt:variant>
        <vt:i4>5</vt:i4>
      </vt:variant>
      <vt:variant>
        <vt:lpwstr>http://www.austlii.edu.au/au/legis/cth/consol_act/pohcfra2002465/</vt:lpwstr>
      </vt:variant>
      <vt:variant>
        <vt:lpwstr/>
      </vt:variant>
      <vt:variant>
        <vt:i4>7995456</vt:i4>
      </vt:variant>
      <vt:variant>
        <vt:i4>75</vt:i4>
      </vt:variant>
      <vt:variant>
        <vt:i4>0</vt:i4>
      </vt:variant>
      <vt:variant>
        <vt:i4>5</vt:i4>
      </vt:variant>
      <vt:variant>
        <vt:lpwstr>http://www.austlii.edu.au/au/legis/cth/consol_act/fla1975114/</vt:lpwstr>
      </vt:variant>
      <vt:variant>
        <vt:lpwstr/>
      </vt:variant>
      <vt:variant>
        <vt:i4>1048628</vt:i4>
      </vt:variant>
      <vt:variant>
        <vt:i4>68</vt:i4>
      </vt:variant>
      <vt:variant>
        <vt:i4>0</vt:i4>
      </vt:variant>
      <vt:variant>
        <vt:i4>5</vt:i4>
      </vt:variant>
      <vt:variant>
        <vt:lpwstr/>
      </vt:variant>
      <vt:variant>
        <vt:lpwstr>_Toc30156301</vt:lpwstr>
      </vt:variant>
      <vt:variant>
        <vt:i4>1114164</vt:i4>
      </vt:variant>
      <vt:variant>
        <vt:i4>62</vt:i4>
      </vt:variant>
      <vt:variant>
        <vt:i4>0</vt:i4>
      </vt:variant>
      <vt:variant>
        <vt:i4>5</vt:i4>
      </vt:variant>
      <vt:variant>
        <vt:lpwstr/>
      </vt:variant>
      <vt:variant>
        <vt:lpwstr>_Toc30156300</vt:lpwstr>
      </vt:variant>
      <vt:variant>
        <vt:i4>1638461</vt:i4>
      </vt:variant>
      <vt:variant>
        <vt:i4>56</vt:i4>
      </vt:variant>
      <vt:variant>
        <vt:i4>0</vt:i4>
      </vt:variant>
      <vt:variant>
        <vt:i4>5</vt:i4>
      </vt:variant>
      <vt:variant>
        <vt:lpwstr/>
      </vt:variant>
      <vt:variant>
        <vt:lpwstr>_Toc30156299</vt:lpwstr>
      </vt:variant>
      <vt:variant>
        <vt:i4>1572925</vt:i4>
      </vt:variant>
      <vt:variant>
        <vt:i4>50</vt:i4>
      </vt:variant>
      <vt:variant>
        <vt:i4>0</vt:i4>
      </vt:variant>
      <vt:variant>
        <vt:i4>5</vt:i4>
      </vt:variant>
      <vt:variant>
        <vt:lpwstr/>
      </vt:variant>
      <vt:variant>
        <vt:lpwstr>_Toc30156298</vt:lpwstr>
      </vt:variant>
      <vt:variant>
        <vt:i4>1179709</vt:i4>
      </vt:variant>
      <vt:variant>
        <vt:i4>44</vt:i4>
      </vt:variant>
      <vt:variant>
        <vt:i4>0</vt:i4>
      </vt:variant>
      <vt:variant>
        <vt:i4>5</vt:i4>
      </vt:variant>
      <vt:variant>
        <vt:lpwstr/>
      </vt:variant>
      <vt:variant>
        <vt:lpwstr>_Toc30156292</vt:lpwstr>
      </vt:variant>
      <vt:variant>
        <vt:i4>1114173</vt:i4>
      </vt:variant>
      <vt:variant>
        <vt:i4>38</vt:i4>
      </vt:variant>
      <vt:variant>
        <vt:i4>0</vt:i4>
      </vt:variant>
      <vt:variant>
        <vt:i4>5</vt:i4>
      </vt:variant>
      <vt:variant>
        <vt:lpwstr/>
      </vt:variant>
      <vt:variant>
        <vt:lpwstr>_Toc30156291</vt:lpwstr>
      </vt:variant>
      <vt:variant>
        <vt:i4>1048637</vt:i4>
      </vt:variant>
      <vt:variant>
        <vt:i4>32</vt:i4>
      </vt:variant>
      <vt:variant>
        <vt:i4>0</vt:i4>
      </vt:variant>
      <vt:variant>
        <vt:i4>5</vt:i4>
      </vt:variant>
      <vt:variant>
        <vt:lpwstr/>
      </vt:variant>
      <vt:variant>
        <vt:lpwstr>_Toc30156290</vt:lpwstr>
      </vt:variant>
      <vt:variant>
        <vt:i4>1638460</vt:i4>
      </vt:variant>
      <vt:variant>
        <vt:i4>26</vt:i4>
      </vt:variant>
      <vt:variant>
        <vt:i4>0</vt:i4>
      </vt:variant>
      <vt:variant>
        <vt:i4>5</vt:i4>
      </vt:variant>
      <vt:variant>
        <vt:lpwstr/>
      </vt:variant>
      <vt:variant>
        <vt:lpwstr>_Toc30156289</vt:lpwstr>
      </vt:variant>
      <vt:variant>
        <vt:i4>1572924</vt:i4>
      </vt:variant>
      <vt:variant>
        <vt:i4>20</vt:i4>
      </vt:variant>
      <vt:variant>
        <vt:i4>0</vt:i4>
      </vt:variant>
      <vt:variant>
        <vt:i4>5</vt:i4>
      </vt:variant>
      <vt:variant>
        <vt:lpwstr/>
      </vt:variant>
      <vt:variant>
        <vt:lpwstr>_Toc30156288</vt:lpwstr>
      </vt:variant>
      <vt:variant>
        <vt:i4>1507388</vt:i4>
      </vt:variant>
      <vt:variant>
        <vt:i4>14</vt:i4>
      </vt:variant>
      <vt:variant>
        <vt:i4>0</vt:i4>
      </vt:variant>
      <vt:variant>
        <vt:i4>5</vt:i4>
      </vt:variant>
      <vt:variant>
        <vt:lpwstr/>
      </vt:variant>
      <vt:variant>
        <vt:lpwstr>_Toc30156287</vt:lpwstr>
      </vt:variant>
      <vt:variant>
        <vt:i4>1441852</vt:i4>
      </vt:variant>
      <vt:variant>
        <vt:i4>8</vt:i4>
      </vt:variant>
      <vt:variant>
        <vt:i4>0</vt:i4>
      </vt:variant>
      <vt:variant>
        <vt:i4>5</vt:i4>
      </vt:variant>
      <vt:variant>
        <vt:lpwstr/>
      </vt:variant>
      <vt:variant>
        <vt:lpwstr>_Toc30156286</vt:lpwstr>
      </vt:variant>
      <vt:variant>
        <vt:i4>1376316</vt:i4>
      </vt:variant>
      <vt:variant>
        <vt:i4>2</vt:i4>
      </vt:variant>
      <vt:variant>
        <vt:i4>0</vt:i4>
      </vt:variant>
      <vt:variant>
        <vt:i4>5</vt:i4>
      </vt:variant>
      <vt:variant>
        <vt:lpwstr/>
      </vt:variant>
      <vt:variant>
        <vt:lpwstr>_Toc30156285</vt:lpwstr>
      </vt:variant>
      <vt:variant>
        <vt:i4>1048648</vt:i4>
      </vt:variant>
      <vt:variant>
        <vt:i4>159</vt:i4>
      </vt:variant>
      <vt:variant>
        <vt:i4>0</vt:i4>
      </vt:variant>
      <vt:variant>
        <vt:i4>5</vt:i4>
      </vt:variant>
      <vt:variant>
        <vt:lpwstr>https://www.rainbowfertility.com.au/victorian-art-amendments-make-it-fairer/</vt:lpwstr>
      </vt:variant>
      <vt:variant>
        <vt:lpwstr/>
      </vt:variant>
      <vt:variant>
        <vt:i4>327773</vt:i4>
      </vt:variant>
      <vt:variant>
        <vt:i4>156</vt:i4>
      </vt:variant>
      <vt:variant>
        <vt:i4>0</vt:i4>
      </vt:variant>
      <vt:variant>
        <vt:i4>5</vt:i4>
      </vt:variant>
      <vt:variant>
        <vt:lpwstr>https://www.rainbowfertility.com.au/</vt:lpwstr>
      </vt:variant>
      <vt:variant>
        <vt:lpwstr/>
      </vt:variant>
      <vt:variant>
        <vt:i4>2883692</vt:i4>
      </vt:variant>
      <vt:variant>
        <vt:i4>153</vt:i4>
      </vt:variant>
      <vt:variant>
        <vt:i4>0</vt:i4>
      </vt:variant>
      <vt:variant>
        <vt:i4>5</vt:i4>
      </vt:variant>
      <vt:variant>
        <vt:lpwstr>https://www.fertilityiq.com/ivf-in-vitro-fertilization/costs-of-ivf</vt:lpwstr>
      </vt:variant>
      <vt:variant>
        <vt:lpwstr>does-insurance-cover-ivf</vt:lpwstr>
      </vt:variant>
      <vt:variant>
        <vt:i4>7798909</vt:i4>
      </vt:variant>
      <vt:variant>
        <vt:i4>150</vt:i4>
      </vt:variant>
      <vt:variant>
        <vt:i4>0</vt:i4>
      </vt:variant>
      <vt:variant>
        <vt:i4>5</vt:i4>
      </vt:variant>
      <vt:variant>
        <vt:lpwstr>https://www.nhs.uk/conditions/ivf/availability/</vt:lpwstr>
      </vt:variant>
      <vt:variant>
        <vt:lpwstr/>
      </vt:variant>
      <vt:variant>
        <vt:i4>7798843</vt:i4>
      </vt:variant>
      <vt:variant>
        <vt:i4>147</vt:i4>
      </vt:variant>
      <vt:variant>
        <vt:i4>0</vt:i4>
      </vt:variant>
      <vt:variant>
        <vt:i4>5</vt:i4>
      </vt:variant>
      <vt:variant>
        <vt:lpwstr>https://abcnews.go.com/Health/wireStory/french-lawmakers-vote-giving-ivf-lesbians-singles-66283314</vt:lpwstr>
      </vt:variant>
      <vt:variant>
        <vt:lpwstr/>
      </vt:variant>
      <vt:variant>
        <vt:i4>5963867</vt:i4>
      </vt:variant>
      <vt:variant>
        <vt:i4>144</vt:i4>
      </vt:variant>
      <vt:variant>
        <vt:i4>0</vt:i4>
      </vt:variant>
      <vt:variant>
        <vt:i4>5</vt:i4>
      </vt:variant>
      <vt:variant>
        <vt:lpwstr>https://www.eshre.eu/Press-Room/Resources</vt:lpwstr>
      </vt:variant>
      <vt:variant>
        <vt:lpwstr/>
      </vt:variant>
      <vt:variant>
        <vt:i4>3670067</vt:i4>
      </vt:variant>
      <vt:variant>
        <vt:i4>141</vt:i4>
      </vt:variant>
      <vt:variant>
        <vt:i4>0</vt:i4>
      </vt:variant>
      <vt:variant>
        <vt:i4>5</vt:i4>
      </vt:variant>
      <vt:variant>
        <vt:lpwstr>https://thewest.com.au/news/nsw/free-rounds-of-ivf-a-proposal-to-make-procedure-more-affordable-ng-01c7e216453394c32bfc65ac8384a66d</vt:lpwstr>
      </vt:variant>
      <vt:variant>
        <vt:lpwstr/>
      </vt:variant>
      <vt:variant>
        <vt:i4>8323171</vt:i4>
      </vt:variant>
      <vt:variant>
        <vt:i4>138</vt:i4>
      </vt:variant>
      <vt:variant>
        <vt:i4>0</vt:i4>
      </vt:variant>
      <vt:variant>
        <vt:i4>5</vt:i4>
      </vt:variant>
      <vt:variant>
        <vt:lpwstr>https://www.mojonews.com.au/features/dodgy-and-unethical-ivf-practices</vt:lpwstr>
      </vt:variant>
      <vt:variant>
        <vt:lpwstr/>
      </vt:variant>
      <vt:variant>
        <vt:i4>6094919</vt:i4>
      </vt:variant>
      <vt:variant>
        <vt:i4>135</vt:i4>
      </vt:variant>
      <vt:variant>
        <vt:i4>0</vt:i4>
      </vt:variant>
      <vt:variant>
        <vt:i4>5</vt:i4>
      </vt:variant>
      <vt:variant>
        <vt:lpwstr>https://www.newlifeivf.com.au/privacy-policy/</vt:lpwstr>
      </vt:variant>
      <vt:variant>
        <vt:lpwstr/>
      </vt:variant>
      <vt:variant>
        <vt:i4>3080307</vt:i4>
      </vt:variant>
      <vt:variant>
        <vt:i4>132</vt:i4>
      </vt:variant>
      <vt:variant>
        <vt:i4>0</vt:i4>
      </vt:variant>
      <vt:variant>
        <vt:i4>5</vt:i4>
      </vt:variant>
      <vt:variant>
        <vt:lpwstr>https://www.theguardian.com/lifeandstyle/2019/nov/13/the-female-problem-male-bias-in-medical-trials</vt:lpwstr>
      </vt:variant>
      <vt:variant>
        <vt:lpwstr/>
      </vt:variant>
      <vt:variant>
        <vt:i4>6553723</vt:i4>
      </vt:variant>
      <vt:variant>
        <vt:i4>129</vt:i4>
      </vt:variant>
      <vt:variant>
        <vt:i4>0</vt:i4>
      </vt:variant>
      <vt:variant>
        <vt:i4>5</vt:i4>
      </vt:variant>
      <vt:variant>
        <vt:lpwstr>https://www.sciencedirect.com/science/article/pii/S1028455911000155</vt:lpwstr>
      </vt:variant>
      <vt:variant>
        <vt:lpwstr/>
      </vt:variant>
      <vt:variant>
        <vt:i4>3080318</vt:i4>
      </vt:variant>
      <vt:variant>
        <vt:i4>126</vt:i4>
      </vt:variant>
      <vt:variant>
        <vt:i4>0</vt:i4>
      </vt:variant>
      <vt:variant>
        <vt:i4>5</vt:i4>
      </vt:variant>
      <vt:variant>
        <vt:lpwstr>https://emedicine.medscape.com/article/1343572-overview</vt:lpwstr>
      </vt:variant>
      <vt:variant>
        <vt:lpwstr/>
      </vt:variant>
      <vt:variant>
        <vt:i4>7274554</vt:i4>
      </vt:variant>
      <vt:variant>
        <vt:i4>123</vt:i4>
      </vt:variant>
      <vt:variant>
        <vt:i4>0</vt:i4>
      </vt:variant>
      <vt:variant>
        <vt:i4>5</vt:i4>
      </vt:variant>
      <vt:variant>
        <vt:lpwstr>https://www.mayoclinic.org/diseases-conditions/ovarian-hyperstimulation-syndrome-ohss/symptoms-causes/syc-20354697</vt:lpwstr>
      </vt:variant>
      <vt:variant>
        <vt:lpwstr/>
      </vt:variant>
      <vt:variant>
        <vt:i4>131078</vt:i4>
      </vt:variant>
      <vt:variant>
        <vt:i4>120</vt:i4>
      </vt:variant>
      <vt:variant>
        <vt:i4>0</vt:i4>
      </vt:variant>
      <vt:variant>
        <vt:i4>5</vt:i4>
      </vt:variant>
      <vt:variant>
        <vt:lpwstr>https://www.mayoclinic.org/tests-procedures/in-vitro-fertilization/about/pac-20384716</vt:lpwstr>
      </vt:variant>
      <vt:variant>
        <vt:lpwstr/>
      </vt:variant>
      <vt:variant>
        <vt:i4>262159</vt:i4>
      </vt:variant>
      <vt:variant>
        <vt:i4>117</vt:i4>
      </vt:variant>
      <vt:variant>
        <vt:i4>0</vt:i4>
      </vt:variant>
      <vt:variant>
        <vt:i4>5</vt:i4>
      </vt:variant>
      <vt:variant>
        <vt:lpwstr>https://www.abc.net.au/news/2019-05-05/fertility-adds-ons-a-waste-a-money-according-to-some-experts/11004434</vt:lpwstr>
      </vt:variant>
      <vt:variant>
        <vt:lpwstr/>
      </vt:variant>
      <vt:variant>
        <vt:i4>983070</vt:i4>
      </vt:variant>
      <vt:variant>
        <vt:i4>114</vt:i4>
      </vt:variant>
      <vt:variant>
        <vt:i4>0</vt:i4>
      </vt:variant>
      <vt:variant>
        <vt:i4>5</vt:i4>
      </vt:variant>
      <vt:variant>
        <vt:lpwstr>https://academic.oup.com/humrep/article/33/9/1767/5063306</vt:lpwstr>
      </vt:variant>
      <vt:variant>
        <vt:lpwstr/>
      </vt:variant>
      <vt:variant>
        <vt:i4>4390934</vt:i4>
      </vt:variant>
      <vt:variant>
        <vt:i4>111</vt:i4>
      </vt:variant>
      <vt:variant>
        <vt:i4>0</vt:i4>
      </vt:variant>
      <vt:variant>
        <vt:i4>5</vt:i4>
      </vt:variant>
      <vt:variant>
        <vt:lpwstr>https://www.hfea.gov.uk/about-us/news-and-press-releases/2019-news-and-press-releases/fertility-regulator-calls-for-clinics-to-be-more-open-about-treatment-add-ons/</vt:lpwstr>
      </vt:variant>
      <vt:variant>
        <vt:lpwstr/>
      </vt:variant>
      <vt:variant>
        <vt:i4>3342452</vt:i4>
      </vt:variant>
      <vt:variant>
        <vt:i4>108</vt:i4>
      </vt:variant>
      <vt:variant>
        <vt:i4>0</vt:i4>
      </vt:variant>
      <vt:variant>
        <vt:i4>5</vt:i4>
      </vt:variant>
      <vt:variant>
        <vt:lpwstr>https://www.hfea.gov.uk/media/2792/treatment-add-ons-consensus-statement-final.pdf</vt:lpwstr>
      </vt:variant>
      <vt:variant>
        <vt:lpwstr/>
      </vt:variant>
      <vt:variant>
        <vt:i4>1769494</vt:i4>
      </vt:variant>
      <vt:variant>
        <vt:i4>105</vt:i4>
      </vt:variant>
      <vt:variant>
        <vt:i4>0</vt:i4>
      </vt:variant>
      <vt:variant>
        <vt:i4>5</vt:i4>
      </vt:variant>
      <vt:variant>
        <vt:lpwstr>https://www.hfea.gov.uk/treatments/explore-all-treatments/treatment-add-ons/</vt:lpwstr>
      </vt:variant>
      <vt:variant>
        <vt:lpwstr/>
      </vt:variant>
      <vt:variant>
        <vt:i4>2818052</vt:i4>
      </vt:variant>
      <vt:variant>
        <vt:i4>102</vt:i4>
      </vt:variant>
      <vt:variant>
        <vt:i4>0</vt:i4>
      </vt:variant>
      <vt:variant>
        <vt:i4>5</vt:i4>
      </vt:variant>
      <vt:variant>
        <vt:lpwstr>https://www.fertilitysociety.com.au/wp-content/uploads/Technical-Bulletin_Adjuvants-11-FINAL.pdf</vt:lpwstr>
      </vt:variant>
      <vt:variant>
        <vt:lpwstr/>
      </vt:variant>
      <vt:variant>
        <vt:i4>1114179</vt:i4>
      </vt:variant>
      <vt:variant>
        <vt:i4>99</vt:i4>
      </vt:variant>
      <vt:variant>
        <vt:i4>0</vt:i4>
      </vt:variant>
      <vt:variant>
        <vt:i4>5</vt:i4>
      </vt:variant>
      <vt:variant>
        <vt:lpwstr>https://www.ncbi.nlm.nih.gov/pmc/articles/PMC6513476/</vt:lpwstr>
      </vt:variant>
      <vt:variant>
        <vt:lpwstr/>
      </vt:variant>
      <vt:variant>
        <vt:i4>1179675</vt:i4>
      </vt:variant>
      <vt:variant>
        <vt:i4>96</vt:i4>
      </vt:variant>
      <vt:variant>
        <vt:i4>0</vt:i4>
      </vt:variant>
      <vt:variant>
        <vt:i4>5</vt:i4>
      </vt:variant>
      <vt:variant>
        <vt:lpwstr>https://www.abc.net.au/radionational/programs/healthreport/ivf-improving,-but-comparing-clinics-a-challenge/11515798</vt:lpwstr>
      </vt:variant>
      <vt:variant>
        <vt:lpwstr/>
      </vt:variant>
      <vt:variant>
        <vt:i4>6029388</vt:i4>
      </vt:variant>
      <vt:variant>
        <vt:i4>93</vt:i4>
      </vt:variant>
      <vt:variant>
        <vt:i4>0</vt:i4>
      </vt:variant>
      <vt:variant>
        <vt:i4>5</vt:i4>
      </vt:variant>
      <vt:variant>
        <vt:lpwstr>https://www.theguardian.com/commentisfree/2019/apr/01/people-seeking-ivf-are-flying-blind-success-rates-should-be-public</vt:lpwstr>
      </vt:variant>
      <vt:variant>
        <vt:lpwstr/>
      </vt:variant>
      <vt:variant>
        <vt:i4>4063358</vt:i4>
      </vt:variant>
      <vt:variant>
        <vt:i4>90</vt:i4>
      </vt:variant>
      <vt:variant>
        <vt:i4>0</vt:i4>
      </vt:variant>
      <vt:variant>
        <vt:i4>5</vt:i4>
      </vt:variant>
      <vt:variant>
        <vt:lpwstr>https://www.accc.gov.au/media-release/ivf-success-rate-claims-under-the-microscope</vt:lpwstr>
      </vt:variant>
      <vt:variant>
        <vt:lpwstr/>
      </vt:variant>
      <vt:variant>
        <vt:i4>5374023</vt:i4>
      </vt:variant>
      <vt:variant>
        <vt:i4>87</vt:i4>
      </vt:variant>
      <vt:variant>
        <vt:i4>0</vt:i4>
      </vt:variant>
      <vt:variant>
        <vt:i4>5</vt:i4>
      </vt:variant>
      <vt:variant>
        <vt:lpwstr>https://www.genea.com.au/</vt:lpwstr>
      </vt:variant>
      <vt:variant>
        <vt:lpwstr/>
      </vt:variant>
      <vt:variant>
        <vt:i4>7536700</vt:i4>
      </vt:variant>
      <vt:variant>
        <vt:i4>84</vt:i4>
      </vt:variant>
      <vt:variant>
        <vt:i4>0</vt:i4>
      </vt:variant>
      <vt:variant>
        <vt:i4>5</vt:i4>
      </vt:variant>
      <vt:variant>
        <vt:lpwstr>https://www.adorafertility.com.au/</vt:lpwstr>
      </vt:variant>
      <vt:variant>
        <vt:lpwstr/>
      </vt:variant>
      <vt:variant>
        <vt:i4>6946866</vt:i4>
      </vt:variant>
      <vt:variant>
        <vt:i4>81</vt:i4>
      </vt:variant>
      <vt:variant>
        <vt:i4>0</vt:i4>
      </vt:variant>
      <vt:variant>
        <vt:i4>5</vt:i4>
      </vt:variant>
      <vt:variant>
        <vt:lpwstr>https://www.medicalboard.gov.au/Codes-Guidelines-Policies/Code-of-conduct.aspx</vt:lpwstr>
      </vt:variant>
      <vt:variant>
        <vt:lpwstr/>
      </vt:variant>
      <vt:variant>
        <vt:i4>7078008</vt:i4>
      </vt:variant>
      <vt:variant>
        <vt:i4>78</vt:i4>
      </vt:variant>
      <vt:variant>
        <vt:i4>0</vt:i4>
      </vt:variant>
      <vt:variant>
        <vt:i4>5</vt:i4>
      </vt:variant>
      <vt:variant>
        <vt:lpwstr>https://www.abc.net.au/news/2019-12-17/ivf-reproduction-parenting-babies-children/11794166</vt:lpwstr>
      </vt:variant>
      <vt:variant>
        <vt:lpwstr/>
      </vt:variant>
      <vt:variant>
        <vt:i4>917599</vt:i4>
      </vt:variant>
      <vt:variant>
        <vt:i4>75</vt:i4>
      </vt:variant>
      <vt:variant>
        <vt:i4>0</vt:i4>
      </vt:variant>
      <vt:variant>
        <vt:i4>5</vt:i4>
      </vt:variant>
      <vt:variant>
        <vt:lpwstr>https://www.ahpra.gov.au/National-Boards.aspx</vt:lpwstr>
      </vt:variant>
      <vt:variant>
        <vt:lpwstr/>
      </vt:variant>
      <vt:variant>
        <vt:i4>1704022</vt:i4>
      </vt:variant>
      <vt:variant>
        <vt:i4>72</vt:i4>
      </vt:variant>
      <vt:variant>
        <vt:i4>0</vt:i4>
      </vt:variant>
      <vt:variant>
        <vt:i4>5</vt:i4>
      </vt:variant>
      <vt:variant>
        <vt:lpwstr>https://www.fertilitysociety.com.au/rtac/</vt:lpwstr>
      </vt:variant>
      <vt:variant>
        <vt:lpwstr/>
      </vt:variant>
      <vt:variant>
        <vt:i4>2490480</vt:i4>
      </vt:variant>
      <vt:variant>
        <vt:i4>69</vt:i4>
      </vt:variant>
      <vt:variant>
        <vt:i4>0</vt:i4>
      </vt:variant>
      <vt:variant>
        <vt:i4>5</vt:i4>
      </vt:variant>
      <vt:variant>
        <vt:lpwstr>https://www.varta.org.au/regulation/legislation-and-guideline-overview</vt:lpwstr>
      </vt:variant>
      <vt:variant>
        <vt:lpwstr/>
      </vt:variant>
      <vt:variant>
        <vt:i4>1572934</vt:i4>
      </vt:variant>
      <vt:variant>
        <vt:i4>66</vt:i4>
      </vt:variant>
      <vt:variant>
        <vt:i4>0</vt:i4>
      </vt:variant>
      <vt:variant>
        <vt:i4>5</vt:i4>
      </vt:variant>
      <vt:variant>
        <vt:lpwstr>https://www.ncbi.nlm.nih.gov/pmc/articles/PMC5715860/</vt:lpwstr>
      </vt:variant>
      <vt:variant>
        <vt:lpwstr/>
      </vt:variant>
      <vt:variant>
        <vt:i4>589827</vt:i4>
      </vt:variant>
      <vt:variant>
        <vt:i4>63</vt:i4>
      </vt:variant>
      <vt:variant>
        <vt:i4>0</vt:i4>
      </vt:variant>
      <vt:variant>
        <vt:i4>5</vt:i4>
      </vt:variant>
      <vt:variant>
        <vt:lpwstr>https://www.varta.org.au/resources/news/frozen-egg-use-ivf-doubled-two-years-victoria</vt:lpwstr>
      </vt:variant>
      <vt:variant>
        <vt:lpwstr/>
      </vt:variant>
      <vt:variant>
        <vt:i4>3145762</vt:i4>
      </vt:variant>
      <vt:variant>
        <vt:i4>60</vt:i4>
      </vt:variant>
      <vt:variant>
        <vt:i4>0</vt:i4>
      </vt:variant>
      <vt:variant>
        <vt:i4>5</vt:i4>
      </vt:variant>
      <vt:variant>
        <vt:lpwstr>https://www.varta.org.au/information-and-support/fertility-and-infertility</vt:lpwstr>
      </vt:variant>
      <vt:variant>
        <vt:lpwstr/>
      </vt:variant>
      <vt:variant>
        <vt:i4>2818145</vt:i4>
      </vt:variant>
      <vt:variant>
        <vt:i4>57</vt:i4>
      </vt:variant>
      <vt:variant>
        <vt:i4>0</vt:i4>
      </vt:variant>
      <vt:variant>
        <vt:i4>5</vt:i4>
      </vt:variant>
      <vt:variant>
        <vt:lpwstr>https://www.hfea.gov.uk/media/2894/fertility-treatment-2017-trends-and-figures-may-2019.pdf</vt:lpwstr>
      </vt:variant>
      <vt:variant>
        <vt:lpwstr/>
      </vt:variant>
      <vt:variant>
        <vt:i4>5308416</vt:i4>
      </vt:variant>
      <vt:variant>
        <vt:i4>54</vt:i4>
      </vt:variant>
      <vt:variant>
        <vt:i4>0</vt:i4>
      </vt:variant>
      <vt:variant>
        <vt:i4>5</vt:i4>
      </vt:variant>
      <vt:variant>
        <vt:lpwstr>https://www.theage.com.au/national/victoria/it-s-not-something-that-was-commonly-talked-about-at-all-families-fertility-and-art-20190709-p525lv.html</vt:lpwstr>
      </vt:variant>
      <vt:variant>
        <vt:lpwstr/>
      </vt:variant>
      <vt:variant>
        <vt:i4>4259934</vt:i4>
      </vt:variant>
      <vt:variant>
        <vt:i4>51</vt:i4>
      </vt:variant>
      <vt:variant>
        <vt:i4>0</vt:i4>
      </vt:variant>
      <vt:variant>
        <vt:i4>5</vt:i4>
      </vt:variant>
      <vt:variant>
        <vt:lpwstr>https://www.betterhealth.vic.gov.au/health/ConditionsAndTreatments/infertility-in-men</vt:lpwstr>
      </vt:variant>
      <vt:variant>
        <vt:lpwstr/>
      </vt:variant>
      <vt:variant>
        <vt:i4>3080289</vt:i4>
      </vt:variant>
      <vt:variant>
        <vt:i4>48</vt:i4>
      </vt:variant>
      <vt:variant>
        <vt:i4>0</vt:i4>
      </vt:variant>
      <vt:variant>
        <vt:i4>5</vt:i4>
      </vt:variant>
      <vt:variant>
        <vt:lpwstr>https://www.theguardian.com/lifeandstyle/2017/jul/25/sperm-counts-among-western-men-have-halved-in-last-40-years-study</vt:lpwstr>
      </vt:variant>
      <vt:variant>
        <vt:lpwstr/>
      </vt:variant>
      <vt:variant>
        <vt:i4>6094926</vt:i4>
      </vt:variant>
      <vt:variant>
        <vt:i4>45</vt:i4>
      </vt:variant>
      <vt:variant>
        <vt:i4>0</vt:i4>
      </vt:variant>
      <vt:variant>
        <vt:i4>5</vt:i4>
      </vt:variant>
      <vt:variant>
        <vt:lpwstr>https://www.healthymale.org.au/mens-health/male-infertility</vt:lpwstr>
      </vt:variant>
      <vt:variant>
        <vt:lpwstr>anchor-153</vt:lpwstr>
      </vt:variant>
      <vt:variant>
        <vt:i4>4915281</vt:i4>
      </vt:variant>
      <vt:variant>
        <vt:i4>42</vt:i4>
      </vt:variant>
      <vt:variant>
        <vt:i4>0</vt:i4>
      </vt:variant>
      <vt:variant>
        <vt:i4>5</vt:i4>
      </vt:variant>
      <vt:variant>
        <vt:lpwstr>https://www.hfea.gov.uk/media/2656/egg-freezing-in-fertility-treatment-trends-and-figures-2010-2016-final.pdf</vt:lpwstr>
      </vt:variant>
      <vt:variant>
        <vt:lpwstr/>
      </vt:variant>
      <vt:variant>
        <vt:i4>1048646</vt:i4>
      </vt:variant>
      <vt:variant>
        <vt:i4>39</vt:i4>
      </vt:variant>
      <vt:variant>
        <vt:i4>0</vt:i4>
      </vt:variant>
      <vt:variant>
        <vt:i4>5</vt:i4>
      </vt:variant>
      <vt:variant>
        <vt:lpwstr>https://www.ncbi.nlm.nih.gov/pmc/articles/PMC5479690/</vt:lpwstr>
      </vt:variant>
      <vt:variant>
        <vt:lpwstr/>
      </vt:variant>
      <vt:variant>
        <vt:i4>983071</vt:i4>
      </vt:variant>
      <vt:variant>
        <vt:i4>36</vt:i4>
      </vt:variant>
      <vt:variant>
        <vt:i4>0</vt:i4>
      </vt:variant>
      <vt:variant>
        <vt:i4>5</vt:i4>
      </vt:variant>
      <vt:variant>
        <vt:lpwstr>http://online.isentialink.com/ausdoc.com.au/2019/09/24/e6752206-9b26-411d-a74a-90bff2c7fe61.html</vt:lpwstr>
      </vt:variant>
      <vt:variant>
        <vt:lpwstr/>
      </vt:variant>
      <vt:variant>
        <vt:i4>4128891</vt:i4>
      </vt:variant>
      <vt:variant>
        <vt:i4>33</vt:i4>
      </vt:variant>
      <vt:variant>
        <vt:i4>0</vt:i4>
      </vt:variant>
      <vt:variant>
        <vt:i4>5</vt:i4>
      </vt:variant>
      <vt:variant>
        <vt:lpwstr>https://www1.health.gov.au/internet/publications/publishing.nsf/Content/womens-health-policy-toc~womens-health-policy-experiences~womens-health-policy-experiences-reproductive~womens-health-policy-experiences-reproductive-maternal~womens-health-policy-experiences-reproductive-maternal-fert</vt:lpwstr>
      </vt:variant>
      <vt:variant>
        <vt:lpwstr/>
      </vt:variant>
      <vt:variant>
        <vt:i4>458824</vt:i4>
      </vt:variant>
      <vt:variant>
        <vt:i4>30</vt:i4>
      </vt:variant>
      <vt:variant>
        <vt:i4>0</vt:i4>
      </vt:variant>
      <vt:variant>
        <vt:i4>5</vt:i4>
      </vt:variant>
      <vt:variant>
        <vt:lpwstr>https://www.who.int/reproductivehealth/topics/infertility/burden/en/</vt:lpwstr>
      </vt:variant>
      <vt:variant>
        <vt:lpwstr/>
      </vt:variant>
      <vt:variant>
        <vt:i4>852037</vt:i4>
      </vt:variant>
      <vt:variant>
        <vt:i4>27</vt:i4>
      </vt:variant>
      <vt:variant>
        <vt:i4>0</vt:i4>
      </vt:variant>
      <vt:variant>
        <vt:i4>5</vt:i4>
      </vt:variant>
      <vt:variant>
        <vt:lpwstr>https://www.fertilitysociety.com.au/</vt:lpwstr>
      </vt:variant>
      <vt:variant>
        <vt:lpwstr/>
      </vt:variant>
      <vt:variant>
        <vt:i4>4980749</vt:i4>
      </vt:variant>
      <vt:variant>
        <vt:i4>24</vt:i4>
      </vt:variant>
      <vt:variant>
        <vt:i4>0</vt:i4>
      </vt:variant>
      <vt:variant>
        <vt:i4>5</vt:i4>
      </vt:variant>
      <vt:variant>
        <vt:lpwstr>https://www.abc.net.au/news/2019-09-19/fertility-doctor-criticises-bad-media-about-ivf-in-speech/11523054</vt:lpwstr>
      </vt:variant>
      <vt:variant>
        <vt:lpwstr/>
      </vt:variant>
      <vt:variant>
        <vt:i4>5832783</vt:i4>
      </vt:variant>
      <vt:variant>
        <vt:i4>21</vt:i4>
      </vt:variant>
      <vt:variant>
        <vt:i4>0</vt:i4>
      </vt:variant>
      <vt:variant>
        <vt:i4>5</vt:i4>
      </vt:variant>
      <vt:variant>
        <vt:lpwstr>https://www.nngroup.com/articles/negativity-bias-ux/</vt:lpwstr>
      </vt:variant>
      <vt:variant>
        <vt:lpwstr/>
      </vt:variant>
      <vt:variant>
        <vt:i4>2687012</vt:i4>
      </vt:variant>
      <vt:variant>
        <vt:i4>18</vt:i4>
      </vt:variant>
      <vt:variant>
        <vt:i4>0</vt:i4>
      </vt:variant>
      <vt:variant>
        <vt:i4>5</vt:i4>
      </vt:variant>
      <vt:variant>
        <vt:lpwstr>https://methods.sagepub.com/reference/encyclopedia-of-survey-research-methods/n526.xml</vt:lpwstr>
      </vt:variant>
      <vt:variant>
        <vt:lpwstr/>
      </vt:variant>
      <vt:variant>
        <vt:i4>1114188</vt:i4>
      </vt:variant>
      <vt:variant>
        <vt:i4>15</vt:i4>
      </vt:variant>
      <vt:variant>
        <vt:i4>0</vt:i4>
      </vt:variant>
      <vt:variant>
        <vt:i4>5</vt:i4>
      </vt:variant>
      <vt:variant>
        <vt:lpwstr>https://www.ncbi.nlm.nih.gov/pmc/articles/PMC4862344/</vt:lpwstr>
      </vt:variant>
      <vt:variant>
        <vt:lpwstr/>
      </vt:variant>
      <vt:variant>
        <vt:i4>1048649</vt:i4>
      </vt:variant>
      <vt:variant>
        <vt:i4>12</vt:i4>
      </vt:variant>
      <vt:variant>
        <vt:i4>0</vt:i4>
      </vt:variant>
      <vt:variant>
        <vt:i4>5</vt:i4>
      </vt:variant>
      <vt:variant>
        <vt:lpwstr>https://www.ncbi.nlm.nih.gov/pmc/articles/PMC2917255/</vt:lpwstr>
      </vt:variant>
      <vt:variant>
        <vt:lpwstr/>
      </vt:variant>
      <vt:variant>
        <vt:i4>3407912</vt:i4>
      </vt:variant>
      <vt:variant>
        <vt:i4>9</vt:i4>
      </vt:variant>
      <vt:variant>
        <vt:i4>0</vt:i4>
      </vt:variant>
      <vt:variant>
        <vt:i4>5</vt:i4>
      </vt:variant>
      <vt:variant>
        <vt:lpwstr>https://monashivf.com/fertility-treatments/fertility-treatments/ivf-in-vitro-fertilisation/</vt:lpwstr>
      </vt:variant>
      <vt:variant>
        <vt:lpwstr/>
      </vt:variant>
      <vt:variant>
        <vt:i4>3014697</vt:i4>
      </vt:variant>
      <vt:variant>
        <vt:i4>6</vt:i4>
      </vt:variant>
      <vt:variant>
        <vt:i4>0</vt:i4>
      </vt:variant>
      <vt:variant>
        <vt:i4>5</vt:i4>
      </vt:variant>
      <vt:variant>
        <vt:lpwstr>https://www.betterhealth.vic.gov.au/health/conditionsandtreatments/infertility-in-women</vt:lpwstr>
      </vt:variant>
      <vt:variant>
        <vt:lpwstr/>
      </vt:variant>
      <vt:variant>
        <vt:i4>91</vt:i4>
      </vt:variant>
      <vt:variant>
        <vt:i4>3</vt:i4>
      </vt:variant>
      <vt:variant>
        <vt:i4>0</vt:i4>
      </vt:variant>
      <vt:variant>
        <vt:i4>5</vt:i4>
      </vt:variant>
      <vt:variant>
        <vt:lpwstr>https://www.varta.org.au/information-support/fertility-and-infertility/suspecting-infertility</vt:lpwstr>
      </vt:variant>
      <vt:variant>
        <vt:lpwstr/>
      </vt:variant>
      <vt:variant>
        <vt:i4>2228329</vt:i4>
      </vt:variant>
      <vt:variant>
        <vt:i4>0</vt:i4>
      </vt:variant>
      <vt:variant>
        <vt:i4>0</vt:i4>
      </vt:variant>
      <vt:variant>
        <vt:i4>5</vt:i4>
      </vt:variant>
      <vt:variant>
        <vt:lpwstr>https://www.premier.vic.gov.au/making-ivf-fairer-more-affordable-and-easier-to-access/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ASSISTED REPRODUCTIVE TREATMENT PRACTICES IN VICTORIA: Final Report</dc:title>
  <dc:subject>INQUIRY INTO ASSISTED REPRODUCTIVE TREATMENT PRACTICES IN VICTORIA: Final Report</dc:subject>
  <dc:creator>Health Complaints Commissioner</dc:creator>
  <cp:keywords>Assisted reproduction; IVF; reproductive technology; inquiry; </cp:keywords>
  <cp:lastModifiedBy>Sarah Alexander (DHHS)</cp:lastModifiedBy>
  <cp:revision>8</cp:revision>
  <cp:lastPrinted>2020-03-02T23:47:00Z</cp:lastPrinted>
  <dcterms:created xsi:type="dcterms:W3CDTF">2020-12-11T05:15:00Z</dcterms:created>
  <dcterms:modified xsi:type="dcterms:W3CDTF">2020-12-11T05:45:00Z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Adobe InDesign CC 2017 (Macintosh)</vt:lpwstr>
  </property>
  <property fmtid="{D5CDD505-2E9C-101B-9397-08002B2CF9AE}" pid="4" name="LastSaved">
    <vt:filetime>2017-01-12T00:00:00Z</vt:filetime>
  </property>
  <property fmtid="{D5CDD505-2E9C-101B-9397-08002B2CF9AE}" pid="5" name="ContentTypeId">
    <vt:lpwstr>0x010100027394C74C2D4C4BBF09EB3DFA32E73A</vt:lpwstr>
  </property>
  <property fmtid="{D5CDD505-2E9C-101B-9397-08002B2CF9AE}" pid="6" name="MSIP_Label_efdf5488-3066-4b6c-8fea-9472b8a1f34c_Enabled">
    <vt:lpwstr>true</vt:lpwstr>
  </property>
  <property fmtid="{D5CDD505-2E9C-101B-9397-08002B2CF9AE}" pid="7" name="MSIP_Label_efdf5488-3066-4b6c-8fea-9472b8a1f34c_SetDate">
    <vt:lpwstr>2020-12-10T03:34:09Z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6690e090-cf91-4d16-9640-32b7ccd4b52b</vt:lpwstr>
  </property>
  <property fmtid="{D5CDD505-2E9C-101B-9397-08002B2CF9AE}" pid="12" name="MSIP_Label_efdf5488-3066-4b6c-8fea-9472b8a1f34c_ContentBits">
    <vt:lpwstr>0</vt:lpwstr>
  </property>
</Properties>
</file>