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F8C7"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5B71C760" wp14:editId="36FA843B">
            <wp:simplePos x="0" y="0"/>
            <wp:positionH relativeFrom="page">
              <wp:posOffset>635</wp:posOffset>
            </wp:positionH>
            <wp:positionV relativeFrom="page">
              <wp:posOffset>0</wp:posOffset>
            </wp:positionV>
            <wp:extent cx="7561580" cy="1902460"/>
            <wp:effectExtent l="0" t="0" r="1270" b="254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61580" cy="190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9C722" w14:textId="77777777" w:rsidR="00A62D44" w:rsidRPr="004C6EEE" w:rsidRDefault="00A62D44" w:rsidP="004C6EEE">
      <w:pPr>
        <w:pStyle w:val="Sectionbreakfirstpage"/>
        <w:sectPr w:rsidR="00A62D44" w:rsidRPr="004C6EEE" w:rsidSect="0000682E">
          <w:headerReference w:type="even" r:id="rId11"/>
          <w:headerReference w:type="default" r:id="rId12"/>
          <w:footerReference w:type="even" r:id="rId13"/>
          <w:footerReference w:type="default" r:id="rId14"/>
          <w:headerReference w:type="first" r:id="rId15"/>
          <w:footerReference w:type="first" r:id="rId16"/>
          <w:pgSz w:w="11906" w:h="16838" w:code="9"/>
          <w:pgMar w:top="680" w:right="851" w:bottom="1814" w:left="851" w:header="510" w:footer="510" w:gutter="0"/>
          <w:cols w:space="708"/>
          <w:docGrid w:linePitch="360"/>
        </w:sectPr>
      </w:pPr>
    </w:p>
    <w:tbl>
      <w:tblPr>
        <w:tblW w:w="9464" w:type="dxa"/>
        <w:tblLook w:val="04A0" w:firstRow="1" w:lastRow="0" w:firstColumn="1" w:lastColumn="0" w:noHBand="0" w:noVBand="1"/>
      </w:tblPr>
      <w:tblGrid>
        <w:gridCol w:w="9464"/>
      </w:tblGrid>
      <w:tr w:rsidR="002559B9" w14:paraId="106B3133" w14:textId="77777777" w:rsidTr="002559B9">
        <w:trPr>
          <w:trHeight w:val="1247"/>
        </w:trPr>
        <w:tc>
          <w:tcPr>
            <w:tcW w:w="9464" w:type="dxa"/>
            <w:vAlign w:val="bottom"/>
          </w:tcPr>
          <w:p w14:paraId="395FF486" w14:textId="67FBCD1D" w:rsidR="002559B9" w:rsidRPr="00EE74E5" w:rsidRDefault="002559B9" w:rsidP="002559B9">
            <w:pPr>
              <w:pStyle w:val="DHHSmainheading"/>
            </w:pPr>
            <w:r>
              <w:t>Sustainability in healthcare update</w:t>
            </w:r>
          </w:p>
        </w:tc>
      </w:tr>
      <w:tr w:rsidR="002559B9" w14:paraId="0D58C338" w14:textId="77777777" w:rsidTr="002559B9">
        <w:trPr>
          <w:trHeight w:hRule="exact" w:val="737"/>
        </w:trPr>
        <w:tc>
          <w:tcPr>
            <w:tcW w:w="9464" w:type="dxa"/>
          </w:tcPr>
          <w:p w14:paraId="41F8BAE2" w14:textId="77777777" w:rsidR="002559B9" w:rsidRDefault="002559B9" w:rsidP="002559B9">
            <w:pPr>
              <w:pStyle w:val="DHHSmainsubheading"/>
            </w:pPr>
            <w:r>
              <w:t>Update No. 32, March 2021</w:t>
            </w:r>
          </w:p>
          <w:p w14:paraId="474513BE" w14:textId="77777777" w:rsidR="002559B9" w:rsidRPr="00EE74E5" w:rsidRDefault="002559B9" w:rsidP="002559B9">
            <w:pPr>
              <w:pStyle w:val="DHHSmainsubheading"/>
            </w:pPr>
          </w:p>
        </w:tc>
      </w:tr>
    </w:tbl>
    <w:p w14:paraId="37012498" w14:textId="77777777" w:rsidR="002559B9" w:rsidRDefault="002559B9" w:rsidP="00B57329">
      <w:pPr>
        <w:pStyle w:val="DHHSTOCheadingfactsheet"/>
      </w:pPr>
    </w:p>
    <w:p w14:paraId="0677481E" w14:textId="77777777" w:rsidR="002559B9" w:rsidRDefault="002559B9" w:rsidP="002559B9">
      <w:pPr>
        <w:pStyle w:val="DHbody"/>
      </w:pPr>
      <w:r w:rsidRPr="007F7024">
        <w:t>The Victorian Health Building Authority (VHBA)</w:t>
      </w:r>
      <w:r>
        <w:t xml:space="preserve"> produces the quarterly Sustainability in Healthcare Update to inform health services on </w:t>
      </w:r>
      <w:r w:rsidRPr="00CC3D5B">
        <w:t>sustainability</w:t>
      </w:r>
      <w:r>
        <w:t xml:space="preserve"> initiatives being implemented across the healthcare sector, as well as key sustainability issues of interest. </w:t>
      </w:r>
    </w:p>
    <w:p w14:paraId="2916683D" w14:textId="77777777" w:rsidR="002559B9" w:rsidRDefault="002559B9" w:rsidP="002559B9">
      <w:pPr>
        <w:pStyle w:val="Heading2"/>
        <w:rPr>
          <w:rStyle w:val="normaltextrun"/>
          <w:rFonts w:cs="Arial"/>
        </w:rPr>
      </w:pPr>
      <w:bookmarkStart w:id="0" w:name="_Hlk31975978"/>
      <w:r>
        <w:rPr>
          <w:rStyle w:val="normaltextrun"/>
          <w:rFonts w:cs="Arial"/>
        </w:rPr>
        <w:t>Machinery of Government changes</w:t>
      </w:r>
    </w:p>
    <w:p w14:paraId="5BA9AE9F" w14:textId="77777777" w:rsidR="002559B9" w:rsidRDefault="002559B9" w:rsidP="002559B9">
      <w:pPr>
        <w:pStyle w:val="DHbody"/>
      </w:pPr>
      <w:r w:rsidRPr="00AC067B">
        <w:t>On February 1, the Department of Health and</w:t>
      </w:r>
      <w:bookmarkStart w:id="1" w:name="_GoBack"/>
      <w:bookmarkEnd w:id="1"/>
      <w:r w:rsidRPr="00AC067B">
        <w:t xml:space="preserve"> Human Services separated to become two new departments - the Department of Health and the Department of Families, Fairness and Housing</w:t>
      </w:r>
      <w:r>
        <w:t>. At the same time the Victorian Health and Human Services Building Authority was renamed the Victorian Health Building Authority.</w:t>
      </w:r>
      <w:r w:rsidRPr="00582C57">
        <w:t xml:space="preserve"> </w:t>
      </w:r>
    </w:p>
    <w:p w14:paraId="179CE806" w14:textId="1D599C34" w:rsidR="002559B9" w:rsidRPr="00AC067B" w:rsidRDefault="002559B9" w:rsidP="002559B9">
      <w:pPr>
        <w:pStyle w:val="DHbody"/>
      </w:pPr>
      <w:r w:rsidRPr="00582C57">
        <w:t>The Department of Health will be responsible for the Health, Ambulance Services, Mental Health and Ageing portfolios and, importantly, continue leading the Government’s public health response to the pandemic with</w:t>
      </w:r>
      <w:r w:rsidR="00A26810">
        <w:t xml:space="preserve"> the Hon.</w:t>
      </w:r>
      <w:r w:rsidRPr="00582C57">
        <w:t xml:space="preserve"> Martin Foley as the Coordinating Minister. </w:t>
      </w:r>
      <w:r>
        <w:t xml:space="preserve">Further information and updates on the machinery of government changes can be found on the Funded Agency Channel Website </w:t>
      </w:r>
      <w:hyperlink r:id="rId17" w:history="1">
        <w:r w:rsidRPr="00234EC5">
          <w:rPr>
            <w:rStyle w:val="Hyperlink"/>
          </w:rPr>
          <w:t>https://fac.dhhs.vic.gov.au/news/machinery-government-update</w:t>
        </w:r>
      </w:hyperlink>
      <w:r>
        <w:t xml:space="preserve">. </w:t>
      </w:r>
    </w:p>
    <w:p w14:paraId="797DF4FC" w14:textId="77777777" w:rsidR="002559B9" w:rsidRPr="00903C6B" w:rsidRDefault="002559B9" w:rsidP="002559B9">
      <w:pPr>
        <w:pStyle w:val="Heading2"/>
        <w:rPr>
          <w:rStyle w:val="normaltextrun"/>
        </w:rPr>
      </w:pPr>
      <w:r w:rsidRPr="00903C6B">
        <w:rPr>
          <w:rStyle w:val="normaltextrun"/>
        </w:rPr>
        <w:t>Victoria’s New Environment Protection Laws</w:t>
      </w:r>
    </w:p>
    <w:p w14:paraId="702C5A56" w14:textId="77777777" w:rsidR="002559B9" w:rsidRPr="00682DB9" w:rsidRDefault="002559B9" w:rsidP="002559B9">
      <w:pPr>
        <w:pStyle w:val="DHHSbody"/>
        <w:rPr>
          <w:rFonts w:cs="Arial"/>
          <w:color w:val="333333"/>
        </w:rPr>
      </w:pPr>
      <w:r>
        <w:rPr>
          <w:rFonts w:cs="Arial"/>
        </w:rPr>
        <w:t xml:space="preserve">Victoria’s </w:t>
      </w:r>
      <w:r w:rsidRPr="006209D5">
        <w:rPr>
          <w:rFonts w:cs="Arial"/>
        </w:rPr>
        <w:t>New Environmental Protection Laws and proposed final subordinate legislation come</w:t>
      </w:r>
      <w:r>
        <w:rPr>
          <w:rFonts w:cs="Arial"/>
        </w:rPr>
        <w:t>s</w:t>
      </w:r>
      <w:r w:rsidRPr="006209D5">
        <w:rPr>
          <w:rFonts w:cs="Arial"/>
        </w:rPr>
        <w:t xml:space="preserve"> into effect on the 1 </w:t>
      </w:r>
      <w:r w:rsidRPr="00682DB9">
        <w:rPr>
          <w:rFonts w:cs="Arial"/>
          <w:color w:val="333333"/>
        </w:rPr>
        <w:t xml:space="preserve">July 2021.  </w:t>
      </w:r>
    </w:p>
    <w:p w14:paraId="70927992" w14:textId="77777777" w:rsidR="002559B9" w:rsidRDefault="002559B9" w:rsidP="002559B9">
      <w:pPr>
        <w:pStyle w:val="DHHSbody"/>
      </w:pPr>
      <w:r w:rsidRPr="00470F81">
        <w:t xml:space="preserve">The general environmental duty (GED) is a centrepiece of the new laws and applies to all Victorians. Entities that conduct activities that pose a risk to human health and the environment, must understand their risks and take reasonably practicable steps to eliminate or minimise them. In an Australian first, the GED is criminally enforceable. The focus on the new laws is on preventative actions and the action an organisation takes to prevent harm. </w:t>
      </w:r>
    </w:p>
    <w:p w14:paraId="3E4EB845" w14:textId="77777777" w:rsidR="002559B9" w:rsidRPr="00470F81" w:rsidRDefault="002559B9" w:rsidP="002559B9">
      <w:pPr>
        <w:pStyle w:val="DHHSbody"/>
      </w:pPr>
      <w:r>
        <w:t xml:space="preserve">As long as health services continue to manage key environmental risks, such as waste management, and emissions to land and air, the changes are unlikely to have any significant impact on operations. However, if an environmental incident occurs, the health service will need to provide evidence that it took all </w:t>
      </w:r>
      <w:r w:rsidRPr="001E5B08">
        <w:t>reasonabl</w:t>
      </w:r>
      <w:r>
        <w:t>y</w:t>
      </w:r>
      <w:r w:rsidRPr="001E5B08">
        <w:t xml:space="preserve"> practicable steps to eliminate or minimise the</w:t>
      </w:r>
      <w:r>
        <w:t xml:space="preserve"> incident from occurring.</w:t>
      </w:r>
    </w:p>
    <w:p w14:paraId="6D000E00" w14:textId="77777777" w:rsidR="002559B9" w:rsidRPr="006209D5" w:rsidRDefault="002559B9" w:rsidP="002559B9">
      <w:pPr>
        <w:pStyle w:val="DHbody"/>
        <w:rPr>
          <w:rFonts w:cs="Arial"/>
        </w:rPr>
      </w:pPr>
      <w:r>
        <w:rPr>
          <w:rFonts w:cs="Arial"/>
        </w:rPr>
        <w:t>EPA has produced a number of resources including a recording of a webinar they ran in February. The link to the recording, and other resources</w:t>
      </w:r>
      <w:r w:rsidRPr="006209D5">
        <w:rPr>
          <w:rFonts w:cs="Arial"/>
        </w:rPr>
        <w:t xml:space="preserve"> including frequently asked questions is available on the </w:t>
      </w:r>
      <w:hyperlink r:id="rId18" w:history="1">
        <w:r w:rsidRPr="00C622C7">
          <w:rPr>
            <w:rStyle w:val="Hyperlink"/>
            <w:rFonts w:cs="Arial"/>
          </w:rPr>
          <w:t>EPA website</w:t>
        </w:r>
      </w:hyperlink>
      <w:r w:rsidRPr="006209D5">
        <w:rPr>
          <w:rFonts w:cs="Arial"/>
        </w:rPr>
        <w:t xml:space="preserve"> </w:t>
      </w:r>
      <w:r>
        <w:rPr>
          <w:rFonts w:cs="Arial"/>
        </w:rPr>
        <w:t>&lt;</w:t>
      </w:r>
      <w:r w:rsidRPr="00C622C7">
        <w:rPr>
          <w:rFonts w:cs="Arial"/>
        </w:rPr>
        <w:t>https://www.epa.vic.gov.au/newlaws</w:t>
      </w:r>
      <w:r>
        <w:rPr>
          <w:rFonts w:cs="Arial"/>
        </w:rPr>
        <w:t>&gt;</w:t>
      </w:r>
      <w:r w:rsidRPr="006209D5">
        <w:rPr>
          <w:rFonts w:cs="Arial"/>
        </w:rPr>
        <w:t>.</w:t>
      </w:r>
    </w:p>
    <w:p w14:paraId="3625F529" w14:textId="77777777" w:rsidR="002559B9" w:rsidRDefault="002559B9" w:rsidP="002559B9">
      <w:pPr>
        <w:pStyle w:val="Heading2"/>
        <w:rPr>
          <w:rStyle w:val="spellingerror"/>
          <w:color w:val="0074BC" w:themeColor="accent1"/>
        </w:rPr>
      </w:pPr>
      <w:r w:rsidRPr="004745B6">
        <w:rPr>
          <w:rStyle w:val="spellingerror"/>
          <w:color w:val="0074BC" w:themeColor="accent1"/>
        </w:rPr>
        <w:t>Waste</w:t>
      </w:r>
      <w:r>
        <w:rPr>
          <w:rStyle w:val="spellingerror"/>
          <w:color w:val="0074BC" w:themeColor="accent1"/>
        </w:rPr>
        <w:t xml:space="preserve"> management update</w:t>
      </w:r>
    </w:p>
    <w:p w14:paraId="693AF3BE" w14:textId="77777777" w:rsidR="002559B9" w:rsidRDefault="002559B9" w:rsidP="002559B9">
      <w:pPr>
        <w:pStyle w:val="DHbody"/>
        <w:rPr>
          <w:rStyle w:val="spellingerror"/>
          <w:color w:val="0074BC" w:themeColor="accent1"/>
        </w:rPr>
      </w:pPr>
      <w:r w:rsidRPr="00B77D29">
        <w:rPr>
          <w:rStyle w:val="DHHSbodyChar"/>
          <w:b/>
          <w:bCs/>
        </w:rPr>
        <w:t>Waste education evaluation summary</w:t>
      </w:r>
    </w:p>
    <w:p w14:paraId="15A5B5AA" w14:textId="3C18C6F6" w:rsidR="002559B9" w:rsidRDefault="002559B9" w:rsidP="002559B9">
      <w:pPr>
        <w:pStyle w:val="DHHSbody"/>
      </w:pPr>
      <w:r>
        <w:t xml:space="preserve">An evaluation of the waste education in healthcare project has been completed and an evaluation report completed. A big thank you to all of you that completed the survey. A list of the resources that have been produced from the project is also available at the end of the evaluation summary which is available from the </w:t>
      </w:r>
      <w:hyperlink r:id="rId19" w:history="1">
        <w:r w:rsidRPr="00C82040">
          <w:rPr>
            <w:rStyle w:val="Hyperlink"/>
          </w:rPr>
          <w:t xml:space="preserve">waste </w:t>
        </w:r>
        <w:r>
          <w:rPr>
            <w:rStyle w:val="Hyperlink"/>
          </w:rPr>
          <w:t>section</w:t>
        </w:r>
      </w:hyperlink>
      <w:r>
        <w:t xml:space="preserve"> of the Sustainability in Healthcare website &lt;</w:t>
      </w:r>
      <w:r w:rsidRPr="00004DB0">
        <w:t>https://www2.health.vic.gov.au/hospitals-and-health-services/planning-infrastructure/sustainability/waste</w:t>
      </w:r>
      <w:r>
        <w:t>&gt;.</w:t>
      </w:r>
    </w:p>
    <w:p w14:paraId="0460F9D5" w14:textId="790C6820" w:rsidR="002559B9" w:rsidRPr="00B77D29" w:rsidRDefault="002559B9" w:rsidP="00911F00">
      <w:pPr>
        <w:rPr>
          <w:rStyle w:val="DHHSbodyChar"/>
          <w:b/>
          <w:bCs/>
        </w:rPr>
      </w:pPr>
      <w:r>
        <w:rPr>
          <w:rStyle w:val="DHHSbodyChar"/>
          <w:b/>
          <w:bCs/>
        </w:rPr>
        <w:br w:type="page"/>
      </w:r>
      <w:r w:rsidRPr="00B77D29">
        <w:rPr>
          <w:rStyle w:val="DHHSbodyChar"/>
          <w:b/>
          <w:bCs/>
        </w:rPr>
        <w:lastRenderedPageBreak/>
        <w:t>Web resources including new resources</w:t>
      </w:r>
    </w:p>
    <w:p w14:paraId="175D2025" w14:textId="0987700B" w:rsidR="002559B9" w:rsidRPr="00E0112E" w:rsidRDefault="002559B9" w:rsidP="002559B9">
      <w:pPr>
        <w:pStyle w:val="DHHSbody"/>
      </w:pPr>
      <w:r>
        <w:t xml:space="preserve">New resources have been added to the Waste section of the </w:t>
      </w:r>
      <w:hyperlink r:id="rId20" w:history="1">
        <w:r w:rsidRPr="009862C1">
          <w:rPr>
            <w:rStyle w:val="Hyperlink"/>
          </w:rPr>
          <w:t xml:space="preserve">Sustainability in Healthcare website </w:t>
        </w:r>
      </w:hyperlink>
      <w:r w:rsidRPr="00004DB0">
        <w:t xml:space="preserve"> </w:t>
      </w:r>
      <w:r>
        <w:t>&lt;</w:t>
      </w:r>
      <w:r w:rsidRPr="00004DB0">
        <w:t>https://www2.health.vic.gov.au/hospitals-and-health-services/planning-infrastructure/sustainability/waste</w:t>
      </w:r>
      <w:r w:rsidR="009862C1">
        <w:t>&gt;</w:t>
      </w:r>
      <w:r>
        <w:t xml:space="preserve"> including a recycling single Use Instruments (SUMI) guide and Waste Management plan template</w:t>
      </w:r>
    </w:p>
    <w:p w14:paraId="6AA6F505" w14:textId="77777777" w:rsidR="002559B9" w:rsidRDefault="002559B9" w:rsidP="002559B9">
      <w:pPr>
        <w:pStyle w:val="DHHSbodyafterbullets"/>
      </w:pPr>
      <w:r>
        <w:t>The following materials were prepared as part of the waste education in healthcare project:</w:t>
      </w:r>
    </w:p>
    <w:p w14:paraId="2212A8E5" w14:textId="5E7DEBD6" w:rsidR="002559B9" w:rsidRPr="00B37EEF" w:rsidRDefault="004D51B5" w:rsidP="002559B9">
      <w:pPr>
        <w:pStyle w:val="DHHSbodyafterbullets"/>
        <w:numPr>
          <w:ilvl w:val="0"/>
          <w:numId w:val="25"/>
        </w:numPr>
      </w:pPr>
      <w:hyperlink r:id="rId21" w:history="1">
        <w:r w:rsidR="002559B9" w:rsidRPr="00752DC0">
          <w:rPr>
            <w:rStyle w:val="Hyperlink"/>
          </w:rPr>
          <w:t>Waste education in healthcare summary report</w:t>
        </w:r>
      </w:hyperlink>
      <w:r w:rsidR="00752DC0">
        <w:t xml:space="preserve"> </w:t>
      </w:r>
      <w:r w:rsidR="002559B9" w:rsidRPr="0D818B0D">
        <w:t>&lt;https://www2.health.vic.gov.au/about/publications/researchandreports/waste-education-in-health-care-summary-report&gt;</w:t>
      </w:r>
    </w:p>
    <w:p w14:paraId="40E61822" w14:textId="4588702D" w:rsidR="002559B9" w:rsidRPr="00B37EEF" w:rsidRDefault="004D51B5" w:rsidP="002559B9">
      <w:pPr>
        <w:pStyle w:val="DHHSbodyafterbullets"/>
        <w:numPr>
          <w:ilvl w:val="0"/>
          <w:numId w:val="25"/>
        </w:numPr>
      </w:pPr>
      <w:hyperlink r:id="rId22" w:history="1">
        <w:r w:rsidR="002559B9" w:rsidRPr="00752DC0">
          <w:rPr>
            <w:rStyle w:val="Hyperlink"/>
          </w:rPr>
          <w:t>Waste signage including downloadable</w:t>
        </w:r>
      </w:hyperlink>
      <w:r w:rsidR="002559B9" w:rsidRPr="0D818B0D">
        <w:t xml:space="preserve"> posters &lt;https://www2.health.vic.gov.au/hospitals-and-health-services/planning-infrastructure/sustainability/waste/waste-and-recycling-signage&gt;</w:t>
      </w:r>
      <w:r w:rsidR="002559B9">
        <w:t xml:space="preserve"> </w:t>
      </w:r>
    </w:p>
    <w:p w14:paraId="56389A01" w14:textId="6836D099" w:rsidR="002559B9" w:rsidRPr="00B37EEF" w:rsidRDefault="004D51B5" w:rsidP="002559B9">
      <w:pPr>
        <w:pStyle w:val="DHHSbodyafterbullets"/>
        <w:numPr>
          <w:ilvl w:val="0"/>
          <w:numId w:val="25"/>
        </w:numPr>
      </w:pPr>
      <w:hyperlink r:id="rId23" w:history="1">
        <w:r w:rsidR="002559B9" w:rsidRPr="00752DC0">
          <w:rPr>
            <w:rStyle w:val="Hyperlink"/>
          </w:rPr>
          <w:t>Implementing a hospital PVC program guide</w:t>
        </w:r>
      </w:hyperlink>
      <w:r w:rsidR="002559B9" w:rsidRPr="0D818B0D">
        <w:t xml:space="preserve"> &lt;https://www2.health.vic.gov.au/hospitals-and-health-services/planning-infrastructure/sustainability/waste/pvc&gt;</w:t>
      </w:r>
    </w:p>
    <w:p w14:paraId="54790768" w14:textId="38BA95A9" w:rsidR="002559B9" w:rsidRPr="00444BA4" w:rsidRDefault="004D51B5" w:rsidP="002559B9">
      <w:pPr>
        <w:pStyle w:val="DHHSbodyafterbullets"/>
        <w:numPr>
          <w:ilvl w:val="0"/>
          <w:numId w:val="25"/>
        </w:numPr>
      </w:pPr>
      <w:hyperlink r:id="rId24" w:history="1">
        <w:r w:rsidR="002559B9" w:rsidRPr="009862C1">
          <w:rPr>
            <w:rStyle w:val="Hyperlink"/>
          </w:rPr>
          <w:t>Single Use Metal Instruments (SUMI) recycling guidelines</w:t>
        </w:r>
      </w:hyperlink>
      <w:r w:rsidR="002559B9" w:rsidRPr="00444BA4">
        <w:t xml:space="preserve"> &lt;https://www2.health.vic.gov.au/hospitals-and-health-services/planning-infrastructure/sustainability/waste&gt;</w:t>
      </w:r>
    </w:p>
    <w:p w14:paraId="421E01F7" w14:textId="2AA44B3F" w:rsidR="002559B9" w:rsidRPr="00444BA4" w:rsidRDefault="004D51B5" w:rsidP="002559B9">
      <w:pPr>
        <w:pStyle w:val="DHHSbodyafterbullets"/>
        <w:numPr>
          <w:ilvl w:val="0"/>
          <w:numId w:val="25"/>
        </w:numPr>
      </w:pPr>
      <w:hyperlink r:id="rId25" w:history="1">
        <w:r w:rsidR="002559B9" w:rsidRPr="009862C1">
          <w:rPr>
            <w:rStyle w:val="Hyperlink"/>
          </w:rPr>
          <w:t>Waste management plan template</w:t>
        </w:r>
      </w:hyperlink>
      <w:r w:rsidR="002559B9" w:rsidRPr="00444BA4">
        <w:t xml:space="preserve"> &lt;</w:t>
      </w:r>
      <w:hyperlink r:id="rId26">
        <w:r w:rsidR="002559B9" w:rsidRPr="00444BA4">
          <w:t>https://www2.health.vic.gov.au/hospitals-and-health-services/planning-infrastructure/sustainability/waste</w:t>
        </w:r>
      </w:hyperlink>
      <w:r w:rsidR="002559B9" w:rsidRPr="00444BA4">
        <w:t xml:space="preserve">&gt; </w:t>
      </w:r>
    </w:p>
    <w:p w14:paraId="143E2AC3" w14:textId="6BD19790" w:rsidR="002559B9" w:rsidRPr="00B37EEF" w:rsidRDefault="004D51B5" w:rsidP="002559B9">
      <w:pPr>
        <w:pStyle w:val="DHHSbodyafterbullets"/>
        <w:numPr>
          <w:ilvl w:val="0"/>
          <w:numId w:val="25"/>
        </w:numPr>
      </w:pPr>
      <w:hyperlink r:id="rId27" w:history="1">
        <w:r w:rsidR="002559B9" w:rsidRPr="009862C1">
          <w:rPr>
            <w:rStyle w:val="Hyperlink"/>
          </w:rPr>
          <w:t>Clinical and related waste guidance – Supplement for healthcare</w:t>
        </w:r>
      </w:hyperlink>
      <w:r w:rsidR="002559B9" w:rsidRPr="0D818B0D">
        <w:t xml:space="preserve"> staff &lt;https://www2.health.vic.gov.au/about/publications/policiesandguidelines/clinical-related-waste-guidance&gt;</w:t>
      </w:r>
    </w:p>
    <w:p w14:paraId="2FFB4000" w14:textId="690C5C46" w:rsidR="002559B9" w:rsidRDefault="004D51B5" w:rsidP="002559B9">
      <w:pPr>
        <w:pStyle w:val="DHHSbodyafterbullets"/>
        <w:numPr>
          <w:ilvl w:val="0"/>
          <w:numId w:val="25"/>
        </w:numPr>
      </w:pPr>
      <w:hyperlink r:id="rId28" w:history="1">
        <w:r w:rsidR="002559B9" w:rsidRPr="009862C1">
          <w:rPr>
            <w:rStyle w:val="Hyperlink"/>
          </w:rPr>
          <w:t>Waste audit guidelines</w:t>
        </w:r>
      </w:hyperlink>
      <w:r w:rsidR="002559B9" w:rsidRPr="0D818B0D">
        <w:t xml:space="preserve"> &lt;https://www2.health.vic.gov.au/hospitals-and-health-services/planning-infrastructure/sustainability/waste/audit-guidelines&gt;</w:t>
      </w:r>
    </w:p>
    <w:p w14:paraId="54D30C93" w14:textId="77777777" w:rsidR="002559B9" w:rsidRPr="00B77D29" w:rsidRDefault="002559B9" w:rsidP="002559B9">
      <w:pPr>
        <w:pStyle w:val="DHbody"/>
        <w:rPr>
          <w:rStyle w:val="DHHSbodyChar"/>
          <w:b/>
          <w:bCs/>
        </w:rPr>
      </w:pPr>
      <w:r w:rsidRPr="00B77D29">
        <w:rPr>
          <w:rStyle w:val="DHHSbodyChar"/>
          <w:b/>
          <w:bCs/>
        </w:rPr>
        <w:t>Changes to comingled recycling</w:t>
      </w:r>
    </w:p>
    <w:p w14:paraId="3F9655AB" w14:textId="77777777" w:rsidR="002559B9" w:rsidRPr="00AC4D4F" w:rsidRDefault="002559B9" w:rsidP="002559B9">
      <w:pPr>
        <w:pStyle w:val="DHbody"/>
        <w:rPr>
          <w:rStyle w:val="DHHSbodyChar"/>
        </w:rPr>
      </w:pPr>
      <w:r>
        <w:rPr>
          <w:rStyle w:val="DHHSbodyChar"/>
        </w:rPr>
        <w:t>VHBA is</w:t>
      </w:r>
      <w:r w:rsidRPr="00AC4D4F">
        <w:rPr>
          <w:rStyle w:val="DHHSbodyChar"/>
        </w:rPr>
        <w:t xml:space="preserve"> working with H</w:t>
      </w:r>
      <w:r>
        <w:rPr>
          <w:rStyle w:val="DHHSbodyChar"/>
        </w:rPr>
        <w:t>ealth</w:t>
      </w:r>
      <w:r w:rsidRPr="00AC4D4F">
        <w:rPr>
          <w:rStyle w:val="DHHSbodyChar"/>
        </w:rPr>
        <w:t>S</w:t>
      </w:r>
      <w:r>
        <w:rPr>
          <w:rStyle w:val="DHHSbodyChar"/>
        </w:rPr>
        <w:t xml:space="preserve">hare </w:t>
      </w:r>
      <w:r w:rsidRPr="00AC4D4F">
        <w:rPr>
          <w:rStyle w:val="DHHSbodyChar"/>
        </w:rPr>
        <w:t>V</w:t>
      </w:r>
      <w:r>
        <w:rPr>
          <w:rStyle w:val="DHHSbodyChar"/>
        </w:rPr>
        <w:t>ictoria</w:t>
      </w:r>
      <w:r w:rsidRPr="00AC4D4F">
        <w:rPr>
          <w:rStyle w:val="DHHSbodyChar"/>
        </w:rPr>
        <w:t xml:space="preserve"> and CleanAway Daniels on updat</w:t>
      </w:r>
      <w:r>
        <w:rPr>
          <w:rStyle w:val="DHHSbodyChar"/>
        </w:rPr>
        <w:t>ing</w:t>
      </w:r>
      <w:r w:rsidRPr="00AC4D4F">
        <w:rPr>
          <w:rStyle w:val="DHHSbodyChar"/>
        </w:rPr>
        <w:t xml:space="preserve"> the recycling posters to ensure they align with what can be recycled</w:t>
      </w:r>
      <w:r>
        <w:rPr>
          <w:rStyle w:val="DHHSbodyChar"/>
        </w:rPr>
        <w:t>. I</w:t>
      </w:r>
      <w:r w:rsidRPr="00AC4D4F">
        <w:rPr>
          <w:rStyle w:val="DHHSbodyChar"/>
        </w:rPr>
        <w:t>f anyone is using them, or about to use them, t</w:t>
      </w:r>
      <w:r>
        <w:rPr>
          <w:rStyle w:val="DHHSbodyChar"/>
        </w:rPr>
        <w:t>hey should</w:t>
      </w:r>
      <w:r w:rsidRPr="00AC4D4F">
        <w:rPr>
          <w:rStyle w:val="DHHSbodyChar"/>
        </w:rPr>
        <w:t xml:space="preserve"> note that changes </w:t>
      </w:r>
      <w:r>
        <w:rPr>
          <w:rStyle w:val="DHHSbodyChar"/>
        </w:rPr>
        <w:t>to the posters will be made and will require communication to staff.</w:t>
      </w:r>
    </w:p>
    <w:p w14:paraId="05615B0A" w14:textId="77777777" w:rsidR="002559B9" w:rsidRPr="00AC4D4F" w:rsidRDefault="002559B9" w:rsidP="002559B9">
      <w:pPr>
        <w:pStyle w:val="xmsonormal"/>
        <w:rPr>
          <w:rFonts w:ascii="Arial" w:hAnsi="Arial" w:cs="Arial"/>
          <w:sz w:val="20"/>
          <w:szCs w:val="20"/>
        </w:rPr>
      </w:pPr>
      <w:r w:rsidRPr="00AC4D4F">
        <w:rPr>
          <w:rFonts w:ascii="Arial" w:eastAsia="Times New Roman" w:hAnsi="Arial" w:cs="Arial"/>
          <w:color w:val="000000"/>
          <w:sz w:val="20"/>
          <w:szCs w:val="20"/>
        </w:rPr>
        <w:t xml:space="preserve">CleanAway Daniels </w:t>
      </w:r>
      <w:r>
        <w:rPr>
          <w:rFonts w:ascii="Arial" w:eastAsia="Times New Roman" w:hAnsi="Arial" w:cs="Arial"/>
          <w:color w:val="000000"/>
          <w:sz w:val="20"/>
          <w:szCs w:val="20"/>
        </w:rPr>
        <w:t>has</w:t>
      </w:r>
      <w:r w:rsidRPr="00AC4D4F">
        <w:rPr>
          <w:rFonts w:ascii="Arial" w:eastAsia="Times New Roman" w:hAnsi="Arial" w:cs="Arial"/>
          <w:color w:val="000000"/>
          <w:sz w:val="20"/>
          <w:szCs w:val="20"/>
        </w:rPr>
        <w:t xml:space="preserve"> produced a video show</w:t>
      </w:r>
      <w:r>
        <w:rPr>
          <w:rFonts w:ascii="Arial" w:eastAsia="Times New Roman" w:hAnsi="Arial" w:cs="Arial"/>
          <w:color w:val="000000"/>
          <w:sz w:val="20"/>
          <w:szCs w:val="20"/>
        </w:rPr>
        <w:t>ing</w:t>
      </w:r>
      <w:r w:rsidRPr="00AC4D4F">
        <w:rPr>
          <w:rFonts w:ascii="Arial" w:eastAsia="Times New Roman" w:hAnsi="Arial" w:cs="Arial"/>
          <w:color w:val="000000"/>
          <w:sz w:val="20"/>
          <w:szCs w:val="20"/>
        </w:rPr>
        <w:t xml:space="preserve"> the inside workings of a </w:t>
      </w:r>
      <w:r>
        <w:rPr>
          <w:rFonts w:ascii="Arial" w:eastAsia="Times New Roman" w:hAnsi="Arial" w:cs="Arial"/>
          <w:color w:val="000000"/>
          <w:sz w:val="20"/>
          <w:szCs w:val="20"/>
        </w:rPr>
        <w:t xml:space="preserve">materials </w:t>
      </w:r>
      <w:r w:rsidRPr="00AC4D4F">
        <w:rPr>
          <w:rFonts w:ascii="Arial" w:eastAsia="Times New Roman" w:hAnsi="Arial" w:cs="Arial"/>
          <w:color w:val="000000"/>
          <w:sz w:val="20"/>
          <w:szCs w:val="20"/>
        </w:rPr>
        <w:t xml:space="preserve">recycling </w:t>
      </w:r>
      <w:r>
        <w:rPr>
          <w:rFonts w:ascii="Arial" w:eastAsia="Times New Roman" w:hAnsi="Arial" w:cs="Arial"/>
          <w:color w:val="000000"/>
          <w:sz w:val="20"/>
          <w:szCs w:val="20"/>
        </w:rPr>
        <w:t>facility where hospital recyclables are processed. The video is available at</w:t>
      </w:r>
      <w:r w:rsidRPr="00AC4D4F">
        <w:rPr>
          <w:rFonts w:ascii="Arial" w:eastAsia="Times New Roman" w:hAnsi="Arial" w:cs="Arial"/>
          <w:color w:val="000000"/>
          <w:sz w:val="20"/>
          <w:szCs w:val="20"/>
        </w:rPr>
        <w:t xml:space="preserve"> </w:t>
      </w:r>
      <w:hyperlink r:id="rId29" w:history="1">
        <w:r w:rsidRPr="00AC4D4F">
          <w:rPr>
            <w:rStyle w:val="Hyperlink"/>
            <w:rFonts w:ascii="Arial" w:hAnsi="Arial" w:cs="Arial"/>
            <w:sz w:val="20"/>
            <w:szCs w:val="20"/>
          </w:rPr>
          <w:t>https://youtu.be/tX1Cld6gbzs</w:t>
        </w:r>
      </w:hyperlink>
      <w:r w:rsidRPr="00470F81">
        <w:rPr>
          <w:rStyle w:val="DHHSbodyChar"/>
          <w:rFonts w:cs="Times New Roman"/>
        </w:rPr>
        <w:t>.</w:t>
      </w:r>
    </w:p>
    <w:p w14:paraId="0432829D" w14:textId="77777777" w:rsidR="002559B9" w:rsidRDefault="002559B9" w:rsidP="002559B9">
      <w:pPr>
        <w:pStyle w:val="Heading2"/>
        <w:rPr>
          <w:rStyle w:val="spellingerror"/>
          <w:color w:val="0074BC" w:themeColor="accent1"/>
        </w:rPr>
      </w:pPr>
      <w:r>
        <w:rPr>
          <w:rStyle w:val="spellingerror"/>
          <w:color w:val="0074BC" w:themeColor="accent1"/>
        </w:rPr>
        <w:t>Sustainable transport project</w:t>
      </w:r>
    </w:p>
    <w:p w14:paraId="20C979E6" w14:textId="77777777" w:rsidR="002559B9" w:rsidRPr="00CF7C5D" w:rsidRDefault="002559B9" w:rsidP="002559B9">
      <w:pPr>
        <w:pStyle w:val="DHHSbody"/>
      </w:pPr>
      <w:r>
        <w:rPr>
          <w:noProof/>
        </w:rPr>
        <w:drawing>
          <wp:inline distT="0" distB="0" distL="0" distR="0" wp14:anchorId="24D06465" wp14:editId="2A2CCE34">
            <wp:extent cx="6479540" cy="1034415"/>
            <wp:effectExtent l="0" t="0" r="0" b="0"/>
            <wp:docPr id="2" name="Picture 2" descr="Decorate image of Travel survey graphic used in promoting th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e image of Travel survey graphic used in promoting the surve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9540" cy="1034415"/>
                    </a:xfrm>
                    <a:prstGeom prst="rect">
                      <a:avLst/>
                    </a:prstGeom>
                    <a:noFill/>
                    <a:ln>
                      <a:noFill/>
                    </a:ln>
                  </pic:spPr>
                </pic:pic>
              </a:graphicData>
            </a:graphic>
          </wp:inline>
        </w:drawing>
      </w:r>
    </w:p>
    <w:p w14:paraId="6C5631F7" w14:textId="77777777" w:rsidR="002559B9" w:rsidRDefault="002559B9" w:rsidP="002559B9">
      <w:pPr>
        <w:pStyle w:val="DHHSbody"/>
      </w:pPr>
      <w:r>
        <w:t xml:space="preserve">A big thanks to the perseverance of the project partners, Peninsula Health and Eastern Health, and consultants Active Travel in keeping the Sustainable Transport project moving amongst the challenges of COVID-19. The project includes the development of a framework and tools, and data collection via a travel survey and focus groups. </w:t>
      </w:r>
    </w:p>
    <w:p w14:paraId="4FDD2214" w14:textId="77777777" w:rsidR="00911F00" w:rsidRDefault="002559B9" w:rsidP="002559B9">
      <w:pPr>
        <w:pStyle w:val="DHHSbody"/>
      </w:pPr>
      <w:r>
        <w:t>The draft framework is being reviewed by Western District Health Service, to ensure it is appliable to a rural health service. The project is due for delivery to the department by the end of the financial year. Further communication will be forthcoming on accessing the tools and how they can be applied in your health service.</w:t>
      </w:r>
    </w:p>
    <w:p w14:paraId="2209BEB8" w14:textId="77777777" w:rsidR="00911F00" w:rsidRDefault="00911F00">
      <w:pPr>
        <w:rPr>
          <w:rFonts w:ascii="Arial" w:eastAsia="Times" w:hAnsi="Arial"/>
        </w:rPr>
      </w:pPr>
      <w:r>
        <w:br w:type="page"/>
      </w:r>
    </w:p>
    <w:p w14:paraId="41C7B9A1" w14:textId="717148FB" w:rsidR="002559B9" w:rsidRPr="00C3605F" w:rsidRDefault="002559B9" w:rsidP="002559B9">
      <w:pPr>
        <w:pStyle w:val="DHHSbody"/>
      </w:pPr>
      <w:r>
        <w:lastRenderedPageBreak/>
        <w:t xml:space="preserve"> </w:t>
      </w:r>
    </w:p>
    <w:p w14:paraId="26293AB8" w14:textId="77777777" w:rsidR="002559B9" w:rsidRDefault="002559B9" w:rsidP="002559B9">
      <w:pPr>
        <w:pStyle w:val="Heading2"/>
        <w:rPr>
          <w:rStyle w:val="spellingerror"/>
          <w:color w:val="0074BC" w:themeColor="accent1"/>
        </w:rPr>
      </w:pPr>
      <w:r w:rsidRPr="004745B6">
        <w:rPr>
          <w:rStyle w:val="spellingerror"/>
          <w:color w:val="0074BC" w:themeColor="accent1"/>
        </w:rPr>
        <w:t xml:space="preserve">Global Green and Healthy Hospitals (GGHH) </w:t>
      </w:r>
      <w:r>
        <w:rPr>
          <w:rStyle w:val="spellingerror"/>
          <w:color w:val="0074BC" w:themeColor="accent1"/>
        </w:rPr>
        <w:t>–</w:t>
      </w:r>
      <w:r w:rsidRPr="004745B6">
        <w:rPr>
          <w:rStyle w:val="spellingerror"/>
          <w:color w:val="0074BC" w:themeColor="accent1"/>
        </w:rPr>
        <w:t xml:space="preserve"> </w:t>
      </w:r>
      <w:r>
        <w:rPr>
          <w:rStyle w:val="spellingerror"/>
          <w:color w:val="0074BC" w:themeColor="accent1"/>
        </w:rPr>
        <w:t>case study and update</w:t>
      </w:r>
    </w:p>
    <w:p w14:paraId="16BE6788" w14:textId="77777777" w:rsidR="002559B9" w:rsidRPr="00EC388A" w:rsidRDefault="002559B9" w:rsidP="002559B9">
      <w:pPr>
        <w:pStyle w:val="DHHSbody"/>
      </w:pPr>
      <w:r w:rsidRPr="000C2AC4">
        <w:t xml:space="preserve">A case study has been developed on the </w:t>
      </w:r>
      <w:r>
        <w:t>r</w:t>
      </w:r>
      <w:r w:rsidRPr="000C2AC4">
        <w:t xml:space="preserve">egional </w:t>
      </w:r>
      <w:r>
        <w:t xml:space="preserve">health </w:t>
      </w:r>
      <w:r w:rsidRPr="000C2AC4">
        <w:t xml:space="preserve">solar program and will be available within the </w:t>
      </w:r>
      <w:hyperlink r:id="rId31" w:history="1">
        <w:r w:rsidRPr="000C2AC4">
          <w:rPr>
            <w:rStyle w:val="Hyperlink"/>
          </w:rPr>
          <w:t>GGHH websites resources section</w:t>
        </w:r>
      </w:hyperlink>
      <w:r w:rsidRPr="000C2AC4">
        <w:t xml:space="preserve"> &lt; https://www.greenhospitals.net/case-studies-energy/&gt;.</w:t>
      </w:r>
      <w:r>
        <w:t xml:space="preserve"> </w:t>
      </w:r>
    </w:p>
    <w:p w14:paraId="21969936" w14:textId="77777777" w:rsidR="002559B9" w:rsidRDefault="002559B9" w:rsidP="002559B9">
      <w:pPr>
        <w:pStyle w:val="DHbody"/>
        <w:rPr>
          <w:rFonts w:cs="Arial"/>
          <w:color w:val="000000"/>
        </w:rPr>
      </w:pPr>
      <w:r>
        <w:rPr>
          <w:rFonts w:cs="Arial"/>
          <w:color w:val="000000"/>
        </w:rPr>
        <w:t>VHBA encourages public health services to join </w:t>
      </w:r>
      <w:r w:rsidRPr="00A0445F">
        <w:rPr>
          <w:rFonts w:cs="Arial"/>
          <w:color w:val="000000"/>
        </w:rPr>
        <w:t> </w:t>
      </w:r>
      <w:r>
        <w:rPr>
          <w:rFonts w:cs="Arial"/>
          <w:color w:val="000000"/>
        </w:rPr>
        <w:t>&lt;</w:t>
      </w:r>
      <w:hyperlink r:id="rId32" w:history="1">
        <w:r w:rsidRPr="009311E3">
          <w:rPr>
            <w:rStyle w:val="Hyperlink"/>
          </w:rPr>
          <w:t>https://www.greenhospitals.net/</w:t>
        </w:r>
      </w:hyperlink>
      <w:r>
        <w:t xml:space="preserve">&gt; </w:t>
      </w:r>
      <w:r>
        <w:rPr>
          <w:rFonts w:cs="Arial"/>
          <w:color w:val="000000"/>
        </w:rPr>
        <w:t xml:space="preserve">and access the many benefits provided through the network which include networking and support from a community of sustainable healthcare colleagues across Australia, New Zealand and globally. There are resources available which have been developed specifically </w:t>
      </w:r>
      <w:r w:rsidRPr="00644C67">
        <w:rPr>
          <w:rStyle w:val="DHHSbodyChar"/>
        </w:rPr>
        <w:t>for</w:t>
      </w:r>
      <w:r>
        <w:rPr>
          <w:rFonts w:cs="Arial"/>
          <w:color w:val="000000"/>
        </w:rPr>
        <w:t xml:space="preserve"> healthcare sustainability as well as opportunities for international recognition for environmental achievements. </w:t>
      </w:r>
    </w:p>
    <w:p w14:paraId="29806710" w14:textId="77777777" w:rsidR="002559B9" w:rsidRPr="0005137C" w:rsidRDefault="002559B9" w:rsidP="002559B9">
      <w:pPr>
        <w:pStyle w:val="DHbody"/>
        <w:rPr>
          <w:rFonts w:cs="Arial"/>
          <w:color w:val="000000"/>
        </w:rPr>
      </w:pPr>
      <w:r w:rsidRPr="00C27B63">
        <w:rPr>
          <w:rStyle w:val="DHHSbodyChar"/>
        </w:rPr>
        <w:t>If you have any questions or would like to become a member of the GGHH, please contact </w:t>
      </w:r>
      <w:hyperlink r:id="rId33">
        <w:r w:rsidRPr="6BE37D19">
          <w:rPr>
            <w:rStyle w:val="DHHSbodyChar"/>
          </w:rPr>
          <w:t>Carol Behne</w:t>
        </w:r>
      </w:hyperlink>
      <w:r w:rsidRPr="00C27B63">
        <w:rPr>
          <w:rStyle w:val="DHHSbodyChar"/>
        </w:rPr>
        <w:t>, CAHA Sustainable Healthcare Program Manager &amp; GGHH Pacific Region Coordinator. </w:t>
      </w:r>
      <w:r w:rsidRPr="6BE37D19">
        <w:rPr>
          <w:rStyle w:val="DHHSbodyChar"/>
        </w:rPr>
        <w:t xml:space="preserve">Access the </w:t>
      </w:r>
      <w:hyperlink r:id="rId34">
        <w:r w:rsidRPr="6BE37D19">
          <w:rPr>
            <w:rStyle w:val="DHHSbodyChar"/>
          </w:rPr>
          <w:t>GGHH Pacific region website</w:t>
        </w:r>
      </w:hyperlink>
      <w:r w:rsidRPr="6BE37D19">
        <w:rPr>
          <w:rStyle w:val="DHHSbodyChar"/>
        </w:rPr>
        <w:t xml:space="preserve"> for more information &lt;</w:t>
      </w:r>
      <w:hyperlink r:id="rId35">
        <w:r w:rsidRPr="6BE37D19">
          <w:rPr>
            <w:rStyle w:val="Hyperlink"/>
          </w:rPr>
          <w:t>https://www.caha.org.au/globalgreen_healthyhospitals</w:t>
        </w:r>
      </w:hyperlink>
      <w:r w:rsidRPr="6BE37D19">
        <w:rPr>
          <w:rStyle w:val="DHHSbodyChar"/>
        </w:rPr>
        <w:t>&gt;</w:t>
      </w:r>
      <w:r w:rsidRPr="6BE37D19">
        <w:rPr>
          <w:rFonts w:cs="Arial"/>
        </w:rPr>
        <w:t>.</w:t>
      </w:r>
    </w:p>
    <w:p w14:paraId="3DFE9E5D" w14:textId="77777777" w:rsidR="002559B9" w:rsidRDefault="002559B9" w:rsidP="002559B9">
      <w:pPr>
        <w:pStyle w:val="Heading2"/>
        <w:rPr>
          <w:rStyle w:val="spellingerror"/>
          <w:color w:val="0074BC" w:themeColor="accent1"/>
        </w:rPr>
      </w:pPr>
      <w:r w:rsidRPr="004011A6">
        <w:rPr>
          <w:rStyle w:val="spellingerror"/>
          <w:color w:val="0074BC" w:themeColor="accent1"/>
        </w:rPr>
        <w:t>Single use plastics ban</w:t>
      </w:r>
    </w:p>
    <w:p w14:paraId="6C0E2F8C" w14:textId="77777777" w:rsidR="002559B9" w:rsidRPr="00B47CC6" w:rsidRDefault="002559B9" w:rsidP="002559B9">
      <w:pPr>
        <w:pStyle w:val="DHbody"/>
        <w:rPr>
          <w:rStyle w:val="DHHSbodyChar"/>
        </w:rPr>
      </w:pPr>
      <w:r w:rsidRPr="00B47CC6">
        <w:rPr>
          <w:rStyle w:val="DHHSbodyChar"/>
        </w:rPr>
        <w:t>On 27 February, the Minister for Environment Lily D’Ambrosio announced a phase out and ban of specific single-use plastics by 2023, which will include single-use plastic straws, cutlery, plates, drink stirrers, polystyrene food and drink containers, and plastic cotton bud sticks. The ban is intended to reduce waste going to landfill. In many cases, these single-use plastics can be substituted with readily available, cost-effective alternatives.</w:t>
      </w:r>
    </w:p>
    <w:p w14:paraId="7742FEEC" w14:textId="77777777" w:rsidR="002559B9" w:rsidRPr="00B47CC6" w:rsidRDefault="002559B9" w:rsidP="002559B9">
      <w:pPr>
        <w:pStyle w:val="DHbody"/>
        <w:rPr>
          <w:rStyle w:val="DHHSbodyChar"/>
        </w:rPr>
      </w:pPr>
      <w:r w:rsidRPr="00B47CC6">
        <w:rPr>
          <w:rStyle w:val="DHHSbodyChar"/>
        </w:rPr>
        <w:t xml:space="preserve">The phase out and ban will not impact on medical or scientific equipment, emergency services or other activities that require these types of plastics for health and safety reasons. The government will work with the aged care and disability sectors to ensure appropriate emptions for people who require straws or other single-use plastics. </w:t>
      </w:r>
    </w:p>
    <w:p w14:paraId="603AA7AE" w14:textId="77777777" w:rsidR="002559B9" w:rsidRPr="00B47CC6" w:rsidRDefault="002559B9" w:rsidP="002559B9">
      <w:pPr>
        <w:pStyle w:val="DHbody"/>
        <w:rPr>
          <w:rStyle w:val="DHHSbodyChar"/>
        </w:rPr>
      </w:pPr>
      <w:r w:rsidRPr="00B47CC6">
        <w:rPr>
          <w:rStyle w:val="DHHSbodyChar"/>
        </w:rPr>
        <w:t xml:space="preserve">Further information can be found on the </w:t>
      </w:r>
      <w:hyperlink r:id="rId36" w:history="1">
        <w:r w:rsidRPr="00E019E8">
          <w:rPr>
            <w:rStyle w:val="Hyperlink"/>
          </w:rPr>
          <w:t>Premiers website</w:t>
        </w:r>
      </w:hyperlink>
      <w:r w:rsidRPr="00B47CC6">
        <w:rPr>
          <w:rStyle w:val="DHHSbodyChar"/>
        </w:rPr>
        <w:t xml:space="preserve"> &lt; https://www.premier.vic.gov.au/victoria-taking-action-single-use-plastics&gt;.</w:t>
      </w:r>
    </w:p>
    <w:p w14:paraId="453FB978" w14:textId="77777777" w:rsidR="002559B9" w:rsidRDefault="002559B9" w:rsidP="002559B9">
      <w:pPr>
        <w:pStyle w:val="Heading2"/>
        <w:rPr>
          <w:rFonts w:cs="Arial"/>
          <w:bdr w:val="none" w:sz="0" w:space="0" w:color="auto" w:frame="1"/>
        </w:rPr>
      </w:pPr>
      <w:r>
        <w:rPr>
          <w:rFonts w:cs="Arial"/>
          <w:bdr w:val="none" w:sz="0" w:space="0" w:color="auto" w:frame="1"/>
        </w:rPr>
        <w:t>Health and human services climate change adaptation action plan</w:t>
      </w:r>
    </w:p>
    <w:p w14:paraId="38BB02B7" w14:textId="0EE96CDC" w:rsidR="002559B9" w:rsidRDefault="002559B9" w:rsidP="009862C1">
      <w:pPr>
        <w:pStyle w:val="DHbody"/>
        <w:keepNext/>
        <w:keepLines/>
        <w:rPr>
          <w:rStyle w:val="DHHSbodyChar"/>
        </w:rPr>
      </w:pPr>
      <w:r w:rsidRPr="00581D40">
        <w:rPr>
          <w:rStyle w:val="DHHSbodyChar"/>
        </w:rPr>
        <w:t>The Climate Change Act 2017 requires the development of seven system adaptation and mitigation plans by November 2021. T</w:t>
      </w:r>
      <w:r>
        <w:rPr>
          <w:rStyle w:val="DHHSbodyChar"/>
        </w:rPr>
        <w:t>o prepare t</w:t>
      </w:r>
      <w:r w:rsidRPr="00581D40">
        <w:rPr>
          <w:rStyle w:val="DHHSbodyChar"/>
        </w:rPr>
        <w:t xml:space="preserve">he </w:t>
      </w:r>
      <w:r>
        <w:rPr>
          <w:rStyle w:val="DHHSbodyChar"/>
        </w:rPr>
        <w:t>h</w:t>
      </w:r>
      <w:r w:rsidRPr="00581D40">
        <w:rPr>
          <w:rStyle w:val="DHHSbodyChar"/>
        </w:rPr>
        <w:t xml:space="preserve">ealth and </w:t>
      </w:r>
      <w:r>
        <w:rPr>
          <w:rStyle w:val="DHHSbodyChar"/>
        </w:rPr>
        <w:t>h</w:t>
      </w:r>
      <w:r w:rsidRPr="00581D40">
        <w:rPr>
          <w:rStyle w:val="DHHSbodyChar"/>
        </w:rPr>
        <w:t xml:space="preserve">uman </w:t>
      </w:r>
      <w:r>
        <w:rPr>
          <w:rStyle w:val="DHHSbodyChar"/>
        </w:rPr>
        <w:t>s</w:t>
      </w:r>
      <w:r w:rsidRPr="00581D40">
        <w:rPr>
          <w:rStyle w:val="DHHSbodyChar"/>
        </w:rPr>
        <w:t>ervices sector</w:t>
      </w:r>
      <w:r>
        <w:rPr>
          <w:rStyle w:val="DHHSbodyChar"/>
        </w:rPr>
        <w:t>,</w:t>
      </w:r>
      <w:r w:rsidRPr="00581D40">
        <w:rPr>
          <w:rStyle w:val="DHHSbodyChar"/>
        </w:rPr>
        <w:t xml:space="preserve"> </w:t>
      </w:r>
      <w:r>
        <w:rPr>
          <w:rStyle w:val="DHHSbodyChar"/>
        </w:rPr>
        <w:t>a p</w:t>
      </w:r>
      <w:r w:rsidRPr="00581D40">
        <w:rPr>
          <w:rStyle w:val="DHHSbodyChar"/>
        </w:rPr>
        <w:t xml:space="preserve">ilot health and human services climate change adaptation action plan </w:t>
      </w:r>
      <w:r>
        <w:rPr>
          <w:rStyle w:val="DHHSbodyChar"/>
        </w:rPr>
        <w:t>was prepared and released in</w:t>
      </w:r>
      <w:r w:rsidRPr="00581D40">
        <w:rPr>
          <w:rStyle w:val="DHHSbodyChar"/>
        </w:rPr>
        <w:t xml:space="preserve"> 2019–21</w:t>
      </w:r>
      <w:r w:rsidR="009862C1">
        <w:rPr>
          <w:rStyle w:val="DHHSbodyChar"/>
        </w:rPr>
        <w:t xml:space="preserve"> which is available on the </w:t>
      </w:r>
      <w:hyperlink r:id="rId37" w:history="1">
        <w:r w:rsidR="009862C1" w:rsidRPr="009862C1">
          <w:rPr>
            <w:rStyle w:val="Hyperlink"/>
          </w:rPr>
          <w:t>departments website</w:t>
        </w:r>
      </w:hyperlink>
      <w:r w:rsidR="009862C1">
        <w:rPr>
          <w:rStyle w:val="DHHSbodyChar"/>
        </w:rPr>
        <w:t xml:space="preserve"> &lt;</w:t>
      </w:r>
      <w:r w:rsidR="009862C1" w:rsidRPr="009862C1">
        <w:rPr>
          <w:rStyle w:val="DHHSbodyChar"/>
        </w:rPr>
        <w:t>https://www.dhhs.vic.gov.au/sites/default/files/documents/201912/Pilot%20health%20and%20human%20services%20climate%20change%20adaptation%20action%20plan%202019-21-20191209.pdf</w:t>
      </w:r>
      <w:r w:rsidR="009862C1">
        <w:rPr>
          <w:rStyle w:val="DHHSbodyChar"/>
        </w:rPr>
        <w:t>&gt;</w:t>
      </w:r>
      <w:r w:rsidRPr="00581D40">
        <w:rPr>
          <w:rStyle w:val="DHHSbodyChar"/>
        </w:rPr>
        <w:t xml:space="preserve">. </w:t>
      </w:r>
    </w:p>
    <w:p w14:paraId="79640350" w14:textId="77777777" w:rsidR="002559B9" w:rsidRPr="00A579B4" w:rsidRDefault="002559B9" w:rsidP="002559B9">
      <w:pPr>
        <w:pStyle w:val="DHbody"/>
      </w:pPr>
      <w:r w:rsidRPr="00581D40">
        <w:rPr>
          <w:rStyle w:val="DHHSbodyChar"/>
        </w:rPr>
        <w:t>A draft plan</w:t>
      </w:r>
      <w:r>
        <w:rPr>
          <w:rStyle w:val="DHHSbodyChar"/>
        </w:rPr>
        <w:t>, as required under the Act,</w:t>
      </w:r>
      <w:r w:rsidRPr="00581D40">
        <w:rPr>
          <w:rStyle w:val="DHHSbodyChar"/>
        </w:rPr>
        <w:t xml:space="preserve"> is </w:t>
      </w:r>
      <w:r>
        <w:rPr>
          <w:rStyle w:val="DHHSbodyChar"/>
        </w:rPr>
        <w:t>being</w:t>
      </w:r>
      <w:r w:rsidRPr="00581D40">
        <w:rPr>
          <w:rStyle w:val="DHHSbodyChar"/>
        </w:rPr>
        <w:t xml:space="preserve"> develop</w:t>
      </w:r>
      <w:r>
        <w:rPr>
          <w:rStyle w:val="DHHSbodyChar"/>
        </w:rPr>
        <w:t>ed by the department</w:t>
      </w:r>
      <w:r w:rsidRPr="00581D40">
        <w:rPr>
          <w:rStyle w:val="DHHSbodyChar"/>
        </w:rPr>
        <w:t xml:space="preserve"> and will be released for public consultation in mid-</w:t>
      </w:r>
      <w:r>
        <w:rPr>
          <w:rStyle w:val="DHHSbodyChar"/>
        </w:rPr>
        <w:t>2021</w:t>
      </w:r>
      <w:r w:rsidRPr="00581D40">
        <w:rPr>
          <w:rStyle w:val="DHHSbodyChar"/>
        </w:rPr>
        <w:t xml:space="preserve">. VHBA is working with </w:t>
      </w:r>
      <w:r>
        <w:rPr>
          <w:rStyle w:val="DHHSbodyChar"/>
        </w:rPr>
        <w:t xml:space="preserve">the </w:t>
      </w:r>
      <w:r w:rsidRPr="00581D40">
        <w:rPr>
          <w:rStyle w:val="DHHSbodyChar"/>
        </w:rPr>
        <w:t xml:space="preserve">Commissioning and System </w:t>
      </w:r>
      <w:r>
        <w:rPr>
          <w:rStyle w:val="DHHSbodyChar"/>
        </w:rPr>
        <w:t>I</w:t>
      </w:r>
      <w:r w:rsidRPr="00581D40">
        <w:rPr>
          <w:rStyle w:val="DHHSbodyChar"/>
        </w:rPr>
        <w:t xml:space="preserve">mprovement and Public Health </w:t>
      </w:r>
      <w:r>
        <w:rPr>
          <w:rStyle w:val="DHHSbodyChar"/>
        </w:rPr>
        <w:t>divisions</w:t>
      </w:r>
      <w:r w:rsidRPr="00581D40">
        <w:rPr>
          <w:rStyle w:val="DHHSbodyChar"/>
        </w:rPr>
        <w:t xml:space="preserve"> </w:t>
      </w:r>
      <w:r>
        <w:rPr>
          <w:rStyle w:val="DHHSbodyChar"/>
        </w:rPr>
        <w:t xml:space="preserve">in the department </w:t>
      </w:r>
      <w:r w:rsidRPr="00581D40">
        <w:rPr>
          <w:rStyle w:val="DHHSbodyChar"/>
        </w:rPr>
        <w:t xml:space="preserve">on engagement </w:t>
      </w:r>
      <w:r>
        <w:rPr>
          <w:rStyle w:val="DHHSbodyChar"/>
        </w:rPr>
        <w:t>with the sector on</w:t>
      </w:r>
      <w:r w:rsidRPr="00581D40">
        <w:rPr>
          <w:rStyle w:val="DHHSbodyChar"/>
        </w:rPr>
        <w:t xml:space="preserve"> the draft AAP Strategy. If your health service would like </w:t>
      </w:r>
      <w:r>
        <w:rPr>
          <w:rStyle w:val="DHHSbodyChar"/>
        </w:rPr>
        <w:t xml:space="preserve">to </w:t>
      </w:r>
      <w:r w:rsidRPr="00581D40">
        <w:rPr>
          <w:rStyle w:val="DHHSbodyChar"/>
        </w:rPr>
        <w:t xml:space="preserve">participate in </w:t>
      </w:r>
      <w:r>
        <w:rPr>
          <w:rStyle w:val="DHHSbodyChar"/>
        </w:rPr>
        <w:t xml:space="preserve">upcoming </w:t>
      </w:r>
      <w:r w:rsidRPr="00581D40">
        <w:rPr>
          <w:rStyle w:val="DHHSbodyChar"/>
        </w:rPr>
        <w:t>workshop</w:t>
      </w:r>
      <w:r>
        <w:rPr>
          <w:rStyle w:val="DHHSbodyChar"/>
        </w:rPr>
        <w:t>s</w:t>
      </w:r>
      <w:r w:rsidRPr="00581D40">
        <w:rPr>
          <w:rStyle w:val="DHHSbodyChar"/>
        </w:rPr>
        <w:t xml:space="preserve"> </w:t>
      </w:r>
      <w:r>
        <w:rPr>
          <w:rStyle w:val="DHHSbodyChar"/>
        </w:rPr>
        <w:t>providing an overview of the draft AAP and an opportunity to provide feedback on its direction</w:t>
      </w:r>
      <w:r w:rsidRPr="00581D40">
        <w:rPr>
          <w:rStyle w:val="DHHSbodyChar"/>
        </w:rPr>
        <w:t xml:space="preserve">, please contact </w:t>
      </w:r>
      <w:hyperlink r:id="rId38" w:history="1">
        <w:r w:rsidRPr="00896389">
          <w:rPr>
            <w:rStyle w:val="Hyperlink"/>
          </w:rPr>
          <w:t>sarah.bending@health.vic.gov.au</w:t>
        </w:r>
      </w:hyperlink>
      <w:r>
        <w:rPr>
          <w:rStyle w:val="DHHSbodyChar"/>
        </w:rPr>
        <w:t>. It is expected the workshops would be held online in April 2021.</w:t>
      </w:r>
    </w:p>
    <w:p w14:paraId="40080A2F" w14:textId="77777777" w:rsidR="002559B9" w:rsidRDefault="002559B9" w:rsidP="002559B9">
      <w:pPr>
        <w:pStyle w:val="Heading2"/>
        <w:rPr>
          <w:rStyle w:val="spellingerror"/>
          <w:color w:val="0074BC" w:themeColor="accent1"/>
        </w:rPr>
      </w:pPr>
      <w:r>
        <w:rPr>
          <w:rStyle w:val="spellingerror"/>
          <w:color w:val="0074BC" w:themeColor="accent1"/>
        </w:rPr>
        <w:t>Upcoming events</w:t>
      </w:r>
    </w:p>
    <w:p w14:paraId="0F7B8DA9" w14:textId="77777777" w:rsidR="002559B9" w:rsidRPr="00DA3BC0" w:rsidRDefault="002559B9" w:rsidP="002559B9">
      <w:pPr>
        <w:pStyle w:val="DHHSbody"/>
        <w:rPr>
          <w:rStyle w:val="normaltextrun"/>
        </w:rPr>
      </w:pPr>
      <w:r w:rsidRPr="00DA3BC0">
        <w:rPr>
          <w:rStyle w:val="normaltextrun"/>
        </w:rPr>
        <w:t xml:space="preserve">The annual ANMF (Vic Branch) Health and Environmental Sustainability Conference will be held Thursday 6 May </w:t>
      </w:r>
      <w:r>
        <w:rPr>
          <w:rStyle w:val="normaltextrun"/>
        </w:rPr>
        <w:t>2021</w:t>
      </w:r>
      <w:r w:rsidRPr="00DA3BC0">
        <w:rPr>
          <w:rStyle w:val="normaltextrun"/>
        </w:rPr>
        <w:t xml:space="preserve"> followed by a Wellness Conference on Friday 7 May</w:t>
      </w:r>
      <w:r>
        <w:rPr>
          <w:rStyle w:val="normaltextrun"/>
        </w:rPr>
        <w:t xml:space="preserve"> 2021</w:t>
      </w:r>
      <w:r w:rsidRPr="00DA3BC0">
        <w:rPr>
          <w:rStyle w:val="normaltextrun"/>
        </w:rPr>
        <w:t xml:space="preserve">.  </w:t>
      </w:r>
      <w:r>
        <w:rPr>
          <w:rStyle w:val="normaltextrun"/>
        </w:rPr>
        <w:t>T</w:t>
      </w:r>
      <w:r w:rsidRPr="00DA3BC0">
        <w:rPr>
          <w:rStyle w:val="normaltextrun"/>
        </w:rPr>
        <w:t xml:space="preserve">he conference will be held online and eligible for 15 CPD points. Further information is available by visiting the </w:t>
      </w:r>
      <w:hyperlink r:id="rId39" w:history="1">
        <w:r w:rsidRPr="00517BB8">
          <w:rPr>
            <w:rStyle w:val="Hyperlink"/>
          </w:rPr>
          <w:t>ANMF registration page</w:t>
        </w:r>
      </w:hyperlink>
      <w:r w:rsidRPr="00DA3BC0">
        <w:rPr>
          <w:rStyle w:val="normaltextrun"/>
        </w:rPr>
        <w:t xml:space="preserve"> &lt; </w:t>
      </w:r>
      <w:hyperlink r:id="rId40" w:history="1">
        <w:r w:rsidRPr="00DA3BC0">
          <w:rPr>
            <w:rStyle w:val="normaltextrun"/>
          </w:rPr>
          <w:t>https://www.eventbrite.com/e/anmf-sustainability-conference-nmhpvanmf-wellness-conference-registration-136755594665?aff=otrfb</w:t>
        </w:r>
      </w:hyperlink>
      <w:r w:rsidRPr="00DA3BC0">
        <w:rPr>
          <w:rStyle w:val="normaltextrun"/>
        </w:rPr>
        <w:t>&gt;</w:t>
      </w:r>
      <w:r>
        <w:rPr>
          <w:rStyle w:val="normaltextrun"/>
        </w:rPr>
        <w:t>.</w:t>
      </w:r>
    </w:p>
    <w:p w14:paraId="11F6450B" w14:textId="77777777" w:rsidR="002559B9" w:rsidRDefault="002559B9" w:rsidP="002559B9">
      <w:pPr>
        <w:pStyle w:val="Heading2"/>
        <w:rPr>
          <w:rStyle w:val="spellingerror"/>
          <w:color w:val="0074BC" w:themeColor="accent1"/>
        </w:rPr>
      </w:pPr>
      <w:r w:rsidRPr="00644C67">
        <w:rPr>
          <w:rStyle w:val="spellingerror"/>
          <w:color w:val="0074BC" w:themeColor="accent1"/>
        </w:rPr>
        <w:lastRenderedPageBreak/>
        <w:t>Nursing for the Environment Intensive</w:t>
      </w:r>
    </w:p>
    <w:p w14:paraId="2FC376C3" w14:textId="77777777" w:rsidR="002559B9" w:rsidRPr="00C06A30" w:rsidRDefault="002559B9" w:rsidP="002559B9">
      <w:pPr>
        <w:pStyle w:val="DHHSbody"/>
        <w:rPr>
          <w:rStyle w:val="normaltextrun"/>
        </w:rPr>
      </w:pPr>
      <w:r w:rsidRPr="00C06A30">
        <w:rPr>
          <w:rStyle w:val="normaltextrun"/>
        </w:rPr>
        <w:t>Nursing for the environment – I</w:t>
      </w:r>
      <w:r>
        <w:rPr>
          <w:rStyle w:val="normaltextrun"/>
        </w:rPr>
        <w:t>ntensive</w:t>
      </w:r>
      <w:r w:rsidRPr="00C06A30">
        <w:rPr>
          <w:rStyle w:val="normaltextrun"/>
        </w:rPr>
        <w:t xml:space="preserve"> is a practical and informational course designed to strengthen advocacy and leadership around climate mitigation and environmentally sustainable workplace practice. </w:t>
      </w:r>
      <w:r>
        <w:rPr>
          <w:rStyle w:val="normaltextrun"/>
        </w:rPr>
        <w:t xml:space="preserve">The program is part of the ANMF Continuing Professional Development program and provides information on </w:t>
      </w:r>
      <w:r w:rsidRPr="00C06A30">
        <w:rPr>
          <w:rStyle w:val="normaltextrun"/>
        </w:rPr>
        <w:t xml:space="preserve">governance requirements, </w:t>
      </w:r>
      <w:r>
        <w:rPr>
          <w:rStyle w:val="normaltextrun"/>
        </w:rPr>
        <w:t xml:space="preserve">opportunities to </w:t>
      </w:r>
      <w:r w:rsidRPr="00C06A30">
        <w:rPr>
          <w:rStyle w:val="normaltextrun"/>
        </w:rPr>
        <w:t>speak with a range of experts, and develop an action plan.</w:t>
      </w:r>
      <w:r>
        <w:rPr>
          <w:rStyle w:val="normaltextrun"/>
        </w:rPr>
        <w:t xml:space="preserve"> The forum is a good opportunity for an organisation to support staff in increasing environmental credentials who may not come from environmental backgrounds. </w:t>
      </w:r>
    </w:p>
    <w:p w14:paraId="78AFE06B" w14:textId="77777777" w:rsidR="002559B9" w:rsidRDefault="002559B9" w:rsidP="002559B9">
      <w:pPr>
        <w:pStyle w:val="DHHSbody"/>
        <w:rPr>
          <w:rStyle w:val="normaltextrun"/>
        </w:rPr>
      </w:pPr>
      <w:r w:rsidRPr="00C06A30">
        <w:rPr>
          <w:rStyle w:val="normaltextrun"/>
        </w:rPr>
        <w:t>This course is suitable for registered nurses, enrolled nurses, midwives and personal care workers.</w:t>
      </w:r>
    </w:p>
    <w:p w14:paraId="0E4150F3" w14:textId="77777777" w:rsidR="002559B9" w:rsidRPr="00C06A30" w:rsidRDefault="002559B9" w:rsidP="002559B9">
      <w:pPr>
        <w:pStyle w:val="DHHSbody"/>
        <w:rPr>
          <w:rStyle w:val="normaltextrun"/>
        </w:rPr>
      </w:pPr>
      <w:r>
        <w:rPr>
          <w:rStyle w:val="normaltextrun"/>
        </w:rPr>
        <w:t xml:space="preserve">Further information on the next sessions are available from following the links below or by emailing </w:t>
      </w:r>
      <w:hyperlink r:id="rId41" w:history="1">
        <w:r w:rsidRPr="001D33FA">
          <w:rPr>
            <w:rStyle w:val="Hyperlink"/>
          </w:rPr>
          <w:t>eduction@anmfvic.asn.au</w:t>
        </w:r>
      </w:hyperlink>
      <w:r>
        <w:rPr>
          <w:rStyle w:val="normaltextrun"/>
        </w:rPr>
        <w:t>. Bookings can be made at:</w:t>
      </w:r>
    </w:p>
    <w:p w14:paraId="7ACB394A" w14:textId="77777777" w:rsidR="002559B9" w:rsidRPr="008F64E4" w:rsidRDefault="004D51B5" w:rsidP="002559B9">
      <w:pPr>
        <w:pStyle w:val="ListParagraph"/>
        <w:numPr>
          <w:ilvl w:val="0"/>
          <w:numId w:val="26"/>
        </w:numPr>
        <w:rPr>
          <w:rFonts w:ascii="Arial" w:hAnsi="Arial" w:cs="Arial"/>
        </w:rPr>
      </w:pPr>
      <w:hyperlink r:id="rId42" w:history="1">
        <w:r w:rsidR="002559B9" w:rsidRPr="00470F81">
          <w:rPr>
            <w:rStyle w:val="Hyperlink"/>
            <w:rFonts w:ascii="Arial" w:hAnsi="Arial" w:cs="Arial"/>
          </w:rPr>
          <w:t>23 June 2021</w:t>
        </w:r>
      </w:hyperlink>
      <w:r w:rsidR="002559B9" w:rsidRPr="00470F81">
        <w:rPr>
          <w:rFonts w:ascii="Arial" w:hAnsi="Arial" w:cs="Arial"/>
        </w:rPr>
        <w:t xml:space="preserve">: </w:t>
      </w:r>
      <w:r w:rsidR="002559B9" w:rsidRPr="008F64E4">
        <w:rPr>
          <w:rFonts w:ascii="Arial" w:hAnsi="Arial" w:cs="Arial"/>
        </w:rPr>
        <w:t> &lt;https://cpd.anmfvic.asn.au/events/viewitem/989&gt;</w:t>
      </w:r>
    </w:p>
    <w:p w14:paraId="6161C2DE" w14:textId="77777777" w:rsidR="002559B9" w:rsidRPr="00470F81" w:rsidRDefault="004D51B5" w:rsidP="002559B9">
      <w:pPr>
        <w:pStyle w:val="ListParagraph"/>
        <w:numPr>
          <w:ilvl w:val="0"/>
          <w:numId w:val="26"/>
        </w:numPr>
        <w:rPr>
          <w:rFonts w:ascii="Arial" w:hAnsi="Arial" w:cs="Arial"/>
        </w:rPr>
      </w:pPr>
      <w:hyperlink r:id="rId43" w:history="1">
        <w:r w:rsidR="002559B9" w:rsidRPr="00470F81">
          <w:rPr>
            <w:rStyle w:val="Hyperlink"/>
            <w:rFonts w:ascii="Arial" w:hAnsi="Arial" w:cs="Arial"/>
          </w:rPr>
          <w:t>6 October 2021</w:t>
        </w:r>
      </w:hyperlink>
      <w:r w:rsidR="002559B9" w:rsidRPr="00470F81">
        <w:rPr>
          <w:rFonts w:ascii="Arial" w:hAnsi="Arial" w:cs="Arial"/>
        </w:rPr>
        <w:t>:</w:t>
      </w:r>
      <w:r w:rsidR="002559B9" w:rsidRPr="008F64E4">
        <w:rPr>
          <w:rFonts w:ascii="Arial" w:hAnsi="Arial" w:cs="Arial"/>
        </w:rPr>
        <w:t xml:space="preserve"> &lt;</w:t>
      </w:r>
      <w:r w:rsidR="002559B9" w:rsidRPr="00470F81">
        <w:rPr>
          <w:rFonts w:ascii="Arial" w:hAnsi="Arial" w:cs="Arial"/>
        </w:rPr>
        <w:t>https://cpd.anmfvic.asn.au/events/viewitem/990&gt;</w:t>
      </w:r>
    </w:p>
    <w:p w14:paraId="7E7DA991" w14:textId="77777777" w:rsidR="002559B9" w:rsidRPr="009C44CC" w:rsidRDefault="002559B9" w:rsidP="002559B9">
      <w:pPr>
        <w:pStyle w:val="Heading2"/>
        <w:rPr>
          <w:rFonts w:ascii="Segoe UI" w:hAnsi="Segoe UI" w:cs="Segoe UI"/>
          <w:sz w:val="18"/>
          <w:szCs w:val="18"/>
        </w:rPr>
      </w:pPr>
      <w:r>
        <w:rPr>
          <w:rStyle w:val="normaltextrun"/>
          <w:rFonts w:cs="Arial"/>
          <w:bCs/>
          <w:color w:val="0074BC"/>
        </w:rPr>
        <w:t>Summary of resources online</w:t>
      </w:r>
      <w:r>
        <w:rPr>
          <w:rStyle w:val="eop"/>
          <w:rFonts w:cs="Arial"/>
          <w:bCs/>
          <w:color w:val="0074BC"/>
        </w:rPr>
        <w:t> </w:t>
      </w:r>
    </w:p>
    <w:p w14:paraId="35DF2799" w14:textId="77777777" w:rsidR="002559B9" w:rsidRPr="00E7200B" w:rsidRDefault="002559B9" w:rsidP="002559B9">
      <w:pPr>
        <w:pStyle w:val="DHHSbody"/>
        <w:rPr>
          <w:rStyle w:val="Strong"/>
          <w:b w:val="0"/>
          <w:bCs w:val="0"/>
        </w:rPr>
      </w:pPr>
      <w:r w:rsidRPr="00E7200B">
        <w:t xml:space="preserve">The </w:t>
      </w:r>
      <w:r w:rsidRPr="00E7200B">
        <w:rPr>
          <w:rStyle w:val="normaltextrun"/>
        </w:rPr>
        <w:t>Department of Health (DH</w:t>
      </w:r>
      <w:r>
        <w:rPr>
          <w:rStyle w:val="normaltextrun"/>
        </w:rPr>
        <w:t xml:space="preserve">) </w:t>
      </w:r>
      <w:r w:rsidRPr="00E7200B">
        <w:rPr>
          <w:rStyle w:val="normaltextrun"/>
        </w:rPr>
        <w:t xml:space="preserve">and </w:t>
      </w:r>
      <w:r w:rsidRPr="00E7200B">
        <w:rPr>
          <w:rStyle w:val="Strong"/>
          <w:b w:val="0"/>
          <w:bCs w:val="0"/>
        </w:rPr>
        <w:t>Victorian Health Building Authority (VHBA)</w:t>
      </w:r>
      <w:r>
        <w:rPr>
          <w:rStyle w:val="Strong"/>
          <w:b w:val="0"/>
          <w:bCs w:val="0"/>
        </w:rPr>
        <w:t xml:space="preserve"> </w:t>
      </w:r>
      <w:r w:rsidRPr="00E7200B">
        <w:rPr>
          <w:rStyle w:val="Strong"/>
          <w:b w:val="0"/>
          <w:bCs w:val="0"/>
        </w:rPr>
        <w:t xml:space="preserve">websites contain a wealth of the latest resources on sustainability in healthcare. </w:t>
      </w:r>
    </w:p>
    <w:p w14:paraId="4CFEDF3D" w14:textId="3E2966EF" w:rsidR="002559B9" w:rsidRPr="007B24D6" w:rsidRDefault="002559B9" w:rsidP="002559B9">
      <w:pPr>
        <w:pStyle w:val="DHHSbullet1"/>
        <w:numPr>
          <w:ilvl w:val="0"/>
          <w:numId w:val="24"/>
        </w:numPr>
        <w:rPr>
          <w:rStyle w:val="normaltextrun"/>
        </w:rPr>
      </w:pPr>
      <w:r w:rsidRPr="53CDC809">
        <w:rPr>
          <w:rStyle w:val="normaltextrun"/>
        </w:rPr>
        <w:t xml:space="preserve">Department of Health and Human Services (DHHS) - </w:t>
      </w:r>
      <w:hyperlink r:id="rId44" w:history="1">
        <w:r w:rsidRPr="00617B73">
          <w:rPr>
            <w:rStyle w:val="Hyperlink"/>
          </w:rPr>
          <w:t>Sustainability in Healthcare</w:t>
        </w:r>
      </w:hyperlink>
      <w:r>
        <w:br/>
        <w:t>&lt;</w:t>
      </w:r>
      <w:r w:rsidRPr="002B6BB5">
        <w:rPr>
          <w:rFonts w:cs="Arial"/>
        </w:rPr>
        <w:t>www.health.vic.gov.au/sustainability</w:t>
      </w:r>
      <w:r>
        <w:rPr>
          <w:rStyle w:val="normaltextrun"/>
        </w:rPr>
        <w:t>&gt;</w:t>
      </w:r>
    </w:p>
    <w:p w14:paraId="68C70C03" w14:textId="1224AD17" w:rsidR="002559B9" w:rsidRPr="00DD5BBA" w:rsidRDefault="004D51B5" w:rsidP="002559B9">
      <w:pPr>
        <w:pStyle w:val="DHHSbullet1"/>
        <w:numPr>
          <w:ilvl w:val="0"/>
          <w:numId w:val="24"/>
        </w:numPr>
        <w:rPr>
          <w:rStyle w:val="normaltextrun"/>
          <w:rFonts w:cs="Arial"/>
        </w:rPr>
      </w:pPr>
      <w:hyperlink r:id="rId45" w:history="1">
        <w:r w:rsidR="002559B9" w:rsidRPr="002B6BB5">
          <w:rPr>
            <w:rStyle w:val="Hyperlink"/>
            <w:rFonts w:cs="Arial"/>
            <w:shd w:val="clear" w:color="auto" w:fill="FFFFFF"/>
          </w:rPr>
          <w:t>Victorian Health Building Authority</w:t>
        </w:r>
      </w:hyperlink>
      <w:r w:rsidR="002559B9" w:rsidRPr="00DD5BBA">
        <w:rPr>
          <w:rStyle w:val="Strong"/>
          <w:rFonts w:cs="Arial"/>
          <w:b w:val="0"/>
          <w:bCs w:val="0"/>
          <w:color w:val="000000"/>
          <w:shd w:val="clear" w:color="auto" w:fill="FFFFFF"/>
        </w:rPr>
        <w:t xml:space="preserve"> (V</w:t>
      </w:r>
      <w:r w:rsidR="002B6BB5">
        <w:rPr>
          <w:rStyle w:val="Strong"/>
          <w:rFonts w:cs="Arial"/>
          <w:b w:val="0"/>
          <w:bCs w:val="0"/>
          <w:color w:val="000000"/>
          <w:shd w:val="clear" w:color="auto" w:fill="FFFFFF"/>
        </w:rPr>
        <w:t>H</w:t>
      </w:r>
      <w:r w:rsidR="002559B9" w:rsidRPr="00DD5BBA">
        <w:rPr>
          <w:rStyle w:val="Strong"/>
          <w:rFonts w:cs="Arial"/>
          <w:b w:val="0"/>
          <w:bCs w:val="0"/>
          <w:color w:val="000000"/>
          <w:shd w:val="clear" w:color="auto" w:fill="FFFFFF"/>
        </w:rPr>
        <w:t>BA)</w:t>
      </w:r>
      <w:r w:rsidR="002559B9">
        <w:rPr>
          <w:rStyle w:val="Strong"/>
          <w:rFonts w:cs="Arial"/>
          <w:b w:val="0"/>
          <w:bCs w:val="0"/>
          <w:color w:val="000000"/>
          <w:shd w:val="clear" w:color="auto" w:fill="FFFFFF"/>
        </w:rPr>
        <w:t>,</w:t>
      </w:r>
      <w:r w:rsidR="002559B9" w:rsidRPr="00DD5BBA">
        <w:rPr>
          <w:rStyle w:val="Strong"/>
          <w:rFonts w:cs="Arial"/>
          <w:b w:val="0"/>
          <w:bCs w:val="0"/>
          <w:color w:val="000000"/>
          <w:shd w:val="clear" w:color="auto" w:fill="FFFFFF"/>
        </w:rPr>
        <w:t xml:space="preserve"> a branch of </w:t>
      </w:r>
      <w:r w:rsidR="002559B9">
        <w:rPr>
          <w:rStyle w:val="Strong"/>
          <w:rFonts w:cs="Arial"/>
          <w:b w:val="0"/>
          <w:bCs w:val="0"/>
          <w:color w:val="000000"/>
          <w:shd w:val="clear" w:color="auto" w:fill="FFFFFF"/>
        </w:rPr>
        <w:t>D</w:t>
      </w:r>
      <w:r w:rsidR="002B6BB5">
        <w:rPr>
          <w:rStyle w:val="Strong"/>
          <w:rFonts w:cs="Arial"/>
          <w:b w:val="0"/>
          <w:bCs w:val="0"/>
          <w:color w:val="000000"/>
          <w:shd w:val="clear" w:color="auto" w:fill="FFFFFF"/>
        </w:rPr>
        <w:t>epartment of Health</w:t>
      </w:r>
      <w:r w:rsidR="002559B9" w:rsidRPr="00DD5BBA">
        <w:rPr>
          <w:rStyle w:val="Strong"/>
          <w:rFonts w:cs="Arial"/>
          <w:b w:val="0"/>
          <w:bCs w:val="0"/>
          <w:color w:val="000000"/>
          <w:shd w:val="clear" w:color="auto" w:fill="FFFFFF"/>
        </w:rPr>
        <w:t xml:space="preserve"> </w:t>
      </w:r>
      <w:r w:rsidR="00617B73">
        <w:rPr>
          <w:rStyle w:val="Strong"/>
          <w:rFonts w:cs="Arial"/>
          <w:b w:val="0"/>
          <w:bCs w:val="0"/>
          <w:color w:val="000000"/>
          <w:shd w:val="clear" w:color="auto" w:fill="FFFFFF"/>
        </w:rPr>
        <w:t>&lt;</w:t>
      </w:r>
      <w:r w:rsidR="00617B73" w:rsidRPr="00617B73">
        <w:rPr>
          <w:rFonts w:cs="Arial"/>
        </w:rPr>
        <w:t>www.vhba.vic.gov.au</w:t>
      </w:r>
      <w:r w:rsidR="00617B73">
        <w:rPr>
          <w:rFonts w:cs="Arial"/>
        </w:rPr>
        <w:t>&gt;.</w:t>
      </w:r>
    </w:p>
    <w:p w14:paraId="3724BBA9" w14:textId="77777777" w:rsidR="002559B9" w:rsidRPr="007E0C6D" w:rsidRDefault="002559B9" w:rsidP="002559B9">
      <w:pPr>
        <w:pStyle w:val="DHHSbullet1"/>
        <w:numPr>
          <w:ilvl w:val="0"/>
          <w:numId w:val="23"/>
        </w:numPr>
      </w:pPr>
      <w:r>
        <w:t>q</w:t>
      </w:r>
      <w:r w:rsidRPr="007E0C6D">
        <w:t>uarterly Sustainability Updates (dating back to March 2014)</w:t>
      </w:r>
      <w:r>
        <w:t>,</w:t>
      </w:r>
    </w:p>
    <w:p w14:paraId="174023CE" w14:textId="77777777" w:rsidR="002559B9" w:rsidRPr="007E0C6D" w:rsidRDefault="002559B9" w:rsidP="002559B9">
      <w:pPr>
        <w:pStyle w:val="DHHSbullet1"/>
        <w:numPr>
          <w:ilvl w:val="0"/>
          <w:numId w:val="23"/>
        </w:numPr>
        <w:rPr>
          <w:rFonts w:cs="Arial"/>
          <w:lang w:eastAsia="en-AU"/>
        </w:rPr>
      </w:pPr>
      <w:r>
        <w:rPr>
          <w:rFonts w:cs="Arial"/>
          <w:lang w:eastAsia="en-AU"/>
        </w:rPr>
        <w:t>v</w:t>
      </w:r>
      <w:r w:rsidRPr="007E0C6D">
        <w:rPr>
          <w:rFonts w:cs="Arial"/>
          <w:lang w:eastAsia="en-AU"/>
        </w:rPr>
        <w:t>ideos outlining the importance of sustainability in the healthcare system</w:t>
      </w:r>
      <w:r>
        <w:rPr>
          <w:rFonts w:cs="Arial"/>
          <w:lang w:eastAsia="en-AU"/>
        </w:rPr>
        <w:t>,</w:t>
      </w:r>
    </w:p>
    <w:p w14:paraId="12AA4E69" w14:textId="77777777" w:rsidR="002559B9" w:rsidRPr="007E0C6D" w:rsidRDefault="002559B9" w:rsidP="002559B9">
      <w:pPr>
        <w:pStyle w:val="DHHSbullet1"/>
        <w:numPr>
          <w:ilvl w:val="0"/>
          <w:numId w:val="23"/>
        </w:numPr>
        <w:rPr>
          <w:rFonts w:cs="Arial"/>
          <w:lang w:eastAsia="en-AU"/>
        </w:rPr>
      </w:pPr>
      <w:r>
        <w:rPr>
          <w:rFonts w:cs="Arial"/>
          <w:lang w:eastAsia="en-AU"/>
        </w:rPr>
        <w:t>c</w:t>
      </w:r>
      <w:r w:rsidRPr="007E0C6D">
        <w:rPr>
          <w:rFonts w:cs="Arial"/>
          <w:lang w:eastAsia="en-AU"/>
        </w:rPr>
        <w:t>ase studies</w:t>
      </w:r>
      <w:r>
        <w:rPr>
          <w:rFonts w:cs="Arial"/>
          <w:lang w:eastAsia="en-AU"/>
        </w:rPr>
        <w:t xml:space="preserve"> and factsheets</w:t>
      </w:r>
      <w:r w:rsidRPr="007E0C6D">
        <w:rPr>
          <w:rFonts w:cs="Arial"/>
          <w:lang w:eastAsia="en-AU"/>
        </w:rPr>
        <w:t xml:space="preserve"> on sustainability initiatives to assist health services</w:t>
      </w:r>
      <w:r>
        <w:rPr>
          <w:rFonts w:cs="Arial"/>
          <w:lang w:eastAsia="en-AU"/>
        </w:rPr>
        <w:t>,</w:t>
      </w:r>
    </w:p>
    <w:p w14:paraId="2A8ECAF1" w14:textId="77777777" w:rsidR="002559B9" w:rsidRPr="007E0C6D" w:rsidRDefault="002559B9" w:rsidP="002559B9">
      <w:pPr>
        <w:pStyle w:val="DHHSbullet1"/>
        <w:numPr>
          <w:ilvl w:val="0"/>
          <w:numId w:val="23"/>
        </w:numPr>
        <w:rPr>
          <w:rFonts w:cs="Arial"/>
          <w:lang w:eastAsia="en-AU"/>
        </w:rPr>
      </w:pPr>
      <w:r>
        <w:rPr>
          <w:rFonts w:cs="Arial"/>
          <w:lang w:eastAsia="en-AU"/>
        </w:rPr>
        <w:t>g</w:t>
      </w:r>
      <w:r w:rsidRPr="007E0C6D">
        <w:rPr>
          <w:rFonts w:cs="Arial"/>
          <w:lang w:eastAsia="en-AU"/>
        </w:rPr>
        <w:t>uidelines and guidance notes around sustainability issues relevant to the healthcare sector</w:t>
      </w:r>
      <w:r>
        <w:rPr>
          <w:rFonts w:cs="Arial"/>
          <w:lang w:eastAsia="en-AU"/>
        </w:rPr>
        <w:t>,</w:t>
      </w:r>
      <w:r w:rsidRPr="00C31816">
        <w:rPr>
          <w:rStyle w:val="normaltextrun"/>
        </w:rPr>
        <w:t xml:space="preserve"> </w:t>
      </w:r>
      <w:r>
        <w:rPr>
          <w:rStyle w:val="normaltextrun"/>
        </w:rPr>
        <w:t>and</w:t>
      </w:r>
    </w:p>
    <w:p w14:paraId="430C4D40" w14:textId="77777777" w:rsidR="002559B9" w:rsidRPr="00AD4D7F" w:rsidRDefault="002559B9" w:rsidP="002559B9">
      <w:pPr>
        <w:pStyle w:val="DHHSbullet1"/>
        <w:numPr>
          <w:ilvl w:val="0"/>
          <w:numId w:val="23"/>
        </w:numPr>
        <w:rPr>
          <w:rStyle w:val="normaltextrun"/>
          <w:rFonts w:eastAsia="MS Gothic"/>
          <w:bCs/>
        </w:rPr>
      </w:pPr>
      <w:r>
        <w:t>t</w:t>
      </w:r>
      <w:r w:rsidRPr="007E0C6D">
        <w:t xml:space="preserve">emplates including </w:t>
      </w:r>
      <w:r>
        <w:rPr>
          <w:rStyle w:val="normaltextrun"/>
        </w:rPr>
        <w:t>relating to e</w:t>
      </w:r>
      <w:r w:rsidRPr="007E0C6D">
        <w:rPr>
          <w:rStyle w:val="normaltextrun"/>
        </w:rPr>
        <w:t xml:space="preserve">nvironmental </w:t>
      </w:r>
      <w:r>
        <w:rPr>
          <w:rStyle w:val="normaltextrun"/>
        </w:rPr>
        <w:t>m</w:t>
      </w:r>
      <w:r w:rsidRPr="007E0C6D">
        <w:rPr>
          <w:rStyle w:val="normaltextrun"/>
        </w:rPr>
        <w:t xml:space="preserve">anagement </w:t>
      </w:r>
      <w:r>
        <w:rPr>
          <w:rStyle w:val="normaltextrun"/>
        </w:rPr>
        <w:t>p</w:t>
      </w:r>
      <w:r w:rsidRPr="007E0C6D">
        <w:rPr>
          <w:rStyle w:val="normaltextrun"/>
        </w:rPr>
        <w:t>lan</w:t>
      </w:r>
      <w:r>
        <w:rPr>
          <w:rStyle w:val="normaltextrun"/>
        </w:rPr>
        <w:t>ning</w:t>
      </w:r>
    </w:p>
    <w:p w14:paraId="49FC77F3" w14:textId="77777777" w:rsidR="002559B9" w:rsidRPr="00F60D21" w:rsidRDefault="002559B9" w:rsidP="002559B9">
      <w:pPr>
        <w:pStyle w:val="DHHSbullet1"/>
        <w:numPr>
          <w:ilvl w:val="0"/>
          <w:numId w:val="23"/>
        </w:numPr>
        <w:rPr>
          <w:rStyle w:val="Strong"/>
          <w:rFonts w:eastAsia="MS Gothic"/>
          <w:b w:val="0"/>
        </w:rPr>
      </w:pPr>
      <w:r>
        <w:rPr>
          <w:rStyle w:val="normaltextrun"/>
        </w:rPr>
        <w:t xml:space="preserve">topics: </w:t>
      </w:r>
      <w:r w:rsidRPr="00AD4D7F">
        <w:rPr>
          <w:rStyle w:val="Strong"/>
          <w:b w:val="0"/>
          <w:bCs w:val="0"/>
        </w:rPr>
        <w:t xml:space="preserve">capital works, carbon management, data management tools, dialysis services, environmental compliance, energy, procurement, transport, waste and water. </w:t>
      </w:r>
    </w:p>
    <w:p w14:paraId="75928E19" w14:textId="77777777" w:rsidR="002559B9" w:rsidRDefault="002559B9" w:rsidP="002559B9">
      <w:pPr>
        <w:pStyle w:val="Heading2"/>
        <w:rPr>
          <w:rStyle w:val="normaltextrun"/>
          <w:rFonts w:cs="Arial"/>
          <w:color w:val="0074BC"/>
        </w:rPr>
      </w:pPr>
      <w:r w:rsidRPr="00F25907">
        <w:rPr>
          <w:rStyle w:val="normaltextrun"/>
          <w:rFonts w:cs="Arial"/>
          <w:color w:val="0074BC"/>
        </w:rPr>
        <w:t>Does your health service have a sustainability achie</w:t>
      </w:r>
      <w:r>
        <w:rPr>
          <w:rStyle w:val="normaltextrun"/>
          <w:rFonts w:cs="Arial"/>
          <w:color w:val="0074BC"/>
        </w:rPr>
        <w:t>ve</w:t>
      </w:r>
      <w:r w:rsidRPr="00F25907">
        <w:rPr>
          <w:rStyle w:val="normaltextrun"/>
          <w:rFonts w:cs="Arial"/>
          <w:color w:val="0074BC"/>
        </w:rPr>
        <w:t xml:space="preserve">ment </w:t>
      </w:r>
      <w:r>
        <w:rPr>
          <w:rStyle w:val="normaltextrun"/>
          <w:rFonts w:cs="Arial"/>
          <w:color w:val="0074BC"/>
        </w:rPr>
        <w:t>or initiative to share?</w:t>
      </w:r>
    </w:p>
    <w:p w14:paraId="126259B5" w14:textId="77777777" w:rsidR="002559B9" w:rsidRPr="00F25907" w:rsidRDefault="002559B9" w:rsidP="002559B9">
      <w:pPr>
        <w:pStyle w:val="DHHSbody"/>
      </w:pPr>
      <w:r>
        <w:t xml:space="preserve">We are always keen to get updates on any initiatives you are undertaking that you may wish to share with other health services. These do not need to be full case studies, though we and GGHH are always keen to receive these as well. Please email </w:t>
      </w:r>
      <w:hyperlink r:id="rId46" w:history="1">
        <w:r w:rsidRPr="009311E3">
          <w:rPr>
            <w:rStyle w:val="Hyperlink"/>
          </w:rPr>
          <w:t>sarah.bending@health.vic.gov.au</w:t>
        </w:r>
      </w:hyperlink>
      <w:r>
        <w:t xml:space="preserve"> if you have something you wish to have included in a further update. </w:t>
      </w:r>
    </w:p>
    <w:p w14:paraId="62183BB6" w14:textId="77777777" w:rsidR="002559B9" w:rsidRDefault="002559B9" w:rsidP="002559B9">
      <w:pPr>
        <w:pStyle w:val="Heading2"/>
      </w:pPr>
      <w:r>
        <w:t>Key contacts</w:t>
      </w:r>
    </w:p>
    <w:tbl>
      <w:tblPr>
        <w:tblW w:w="10455" w:type="dxa"/>
        <w:tblLayout w:type="fixed"/>
        <w:tblLook w:val="04A0" w:firstRow="1" w:lastRow="0" w:firstColumn="1" w:lastColumn="0" w:noHBand="0" w:noVBand="1"/>
        <w:tblCaption w:val="VHHSBA Sustainability Unit contacts table"/>
        <w:tblDescription w:val="Table of key contacts, with emails and phone numbers."/>
      </w:tblPr>
      <w:tblGrid>
        <w:gridCol w:w="1950"/>
        <w:gridCol w:w="3686"/>
        <w:gridCol w:w="1275"/>
        <w:gridCol w:w="3544"/>
      </w:tblGrid>
      <w:tr w:rsidR="002559B9" w14:paraId="463A7B4D" w14:textId="77777777" w:rsidTr="00BA717B">
        <w:trPr>
          <w:trHeight w:val="284"/>
        </w:trPr>
        <w:tc>
          <w:tcPr>
            <w:tcW w:w="1950" w:type="dxa"/>
            <w:hideMark/>
          </w:tcPr>
          <w:p w14:paraId="56B78F7B" w14:textId="77777777" w:rsidR="002559B9" w:rsidRPr="00C075FE" w:rsidRDefault="002559B9" w:rsidP="00BA717B">
            <w:pPr>
              <w:pStyle w:val="Default"/>
              <w:rPr>
                <w:sz w:val="20"/>
                <w:szCs w:val="20"/>
              </w:rPr>
            </w:pPr>
            <w:r w:rsidRPr="00C075FE">
              <w:rPr>
                <w:sz w:val="20"/>
                <w:szCs w:val="20"/>
              </w:rPr>
              <w:t>Tiernan Humphrys</w:t>
            </w:r>
          </w:p>
        </w:tc>
        <w:tc>
          <w:tcPr>
            <w:tcW w:w="3686" w:type="dxa"/>
            <w:hideMark/>
          </w:tcPr>
          <w:p w14:paraId="5B083DC5" w14:textId="77777777" w:rsidR="002559B9" w:rsidRPr="00C075FE" w:rsidRDefault="002559B9" w:rsidP="00BA717B">
            <w:pPr>
              <w:pStyle w:val="Default"/>
              <w:rPr>
                <w:sz w:val="20"/>
                <w:szCs w:val="20"/>
              </w:rPr>
            </w:pPr>
            <w:r w:rsidRPr="00C075FE">
              <w:rPr>
                <w:sz w:val="20"/>
                <w:szCs w:val="20"/>
              </w:rPr>
              <w:t xml:space="preserve">Manager Environmental Sustainability </w:t>
            </w:r>
          </w:p>
        </w:tc>
        <w:tc>
          <w:tcPr>
            <w:tcW w:w="1275" w:type="dxa"/>
            <w:hideMark/>
          </w:tcPr>
          <w:p w14:paraId="66369178" w14:textId="63D26D16" w:rsidR="002559B9" w:rsidRPr="00C075FE" w:rsidRDefault="002559B9" w:rsidP="002559B9">
            <w:pPr>
              <w:pStyle w:val="Default"/>
              <w:rPr>
                <w:sz w:val="20"/>
                <w:szCs w:val="20"/>
              </w:rPr>
            </w:pPr>
            <w:r w:rsidRPr="002559B9">
              <w:rPr>
                <w:sz w:val="20"/>
                <w:szCs w:val="20"/>
              </w:rPr>
              <w:t>9456 3104</w:t>
            </w:r>
          </w:p>
        </w:tc>
        <w:tc>
          <w:tcPr>
            <w:tcW w:w="3544" w:type="dxa"/>
            <w:hideMark/>
          </w:tcPr>
          <w:p w14:paraId="56779FCE" w14:textId="3B3C047D" w:rsidR="002559B9" w:rsidRPr="00874816" w:rsidRDefault="004D51B5" w:rsidP="00BA717B">
            <w:pPr>
              <w:pStyle w:val="DHHSbullet1"/>
              <w:numPr>
                <w:ilvl w:val="0"/>
                <w:numId w:val="0"/>
              </w:numPr>
              <w:rPr>
                <w:rStyle w:val="Hyperlink"/>
                <w:rFonts w:cs="Arial"/>
              </w:rPr>
            </w:pPr>
            <w:hyperlink r:id="rId47">
              <w:r w:rsidR="002B6BB5">
                <w:rPr>
                  <w:rStyle w:val="Hyperlink"/>
                  <w:rFonts w:cs="Arial"/>
                </w:rPr>
                <w:t>tiernan.humphrys@health.vic.gov.au</w:t>
              </w:r>
            </w:hyperlink>
          </w:p>
        </w:tc>
      </w:tr>
      <w:tr w:rsidR="002559B9" w14:paraId="66EA31A1" w14:textId="77777777" w:rsidTr="00BA717B">
        <w:trPr>
          <w:trHeight w:val="284"/>
        </w:trPr>
        <w:tc>
          <w:tcPr>
            <w:tcW w:w="1950" w:type="dxa"/>
            <w:hideMark/>
          </w:tcPr>
          <w:p w14:paraId="4C990E2A" w14:textId="77777777" w:rsidR="002559B9" w:rsidRPr="00C075FE" w:rsidRDefault="002559B9" w:rsidP="00BA717B">
            <w:pPr>
              <w:pStyle w:val="Default"/>
              <w:rPr>
                <w:sz w:val="20"/>
                <w:szCs w:val="20"/>
              </w:rPr>
            </w:pPr>
            <w:r w:rsidRPr="00C075FE">
              <w:rPr>
                <w:sz w:val="20"/>
                <w:szCs w:val="20"/>
              </w:rPr>
              <w:t>Sarah Bending</w:t>
            </w:r>
          </w:p>
        </w:tc>
        <w:tc>
          <w:tcPr>
            <w:tcW w:w="3686" w:type="dxa"/>
            <w:hideMark/>
          </w:tcPr>
          <w:p w14:paraId="26C14F41" w14:textId="77777777" w:rsidR="002559B9" w:rsidRPr="00C075FE" w:rsidRDefault="002559B9" w:rsidP="00BA717B">
            <w:pPr>
              <w:pStyle w:val="Default"/>
              <w:rPr>
                <w:sz w:val="20"/>
                <w:szCs w:val="20"/>
              </w:rPr>
            </w:pPr>
            <w:r w:rsidRPr="00C075FE">
              <w:rPr>
                <w:sz w:val="20"/>
                <w:szCs w:val="20"/>
              </w:rPr>
              <w:t>Environmental Programs Advisor</w:t>
            </w:r>
          </w:p>
        </w:tc>
        <w:tc>
          <w:tcPr>
            <w:tcW w:w="1275" w:type="dxa"/>
            <w:hideMark/>
          </w:tcPr>
          <w:p w14:paraId="610A3CF7" w14:textId="5816E34F" w:rsidR="002559B9" w:rsidRPr="00C075FE" w:rsidRDefault="002559B9" w:rsidP="002559B9">
            <w:pPr>
              <w:pStyle w:val="Default"/>
              <w:rPr>
                <w:sz w:val="20"/>
                <w:szCs w:val="20"/>
              </w:rPr>
            </w:pPr>
            <w:r w:rsidRPr="002559B9">
              <w:rPr>
                <w:sz w:val="20"/>
                <w:szCs w:val="20"/>
              </w:rPr>
              <w:t>9595 2898</w:t>
            </w:r>
          </w:p>
        </w:tc>
        <w:tc>
          <w:tcPr>
            <w:tcW w:w="3544" w:type="dxa"/>
            <w:hideMark/>
          </w:tcPr>
          <w:p w14:paraId="60D1AD17" w14:textId="5AD5EE12" w:rsidR="002559B9" w:rsidRPr="00874816" w:rsidRDefault="004D51B5" w:rsidP="00BA717B">
            <w:pPr>
              <w:pStyle w:val="DHHSbullet1"/>
              <w:numPr>
                <w:ilvl w:val="0"/>
                <w:numId w:val="0"/>
              </w:numPr>
              <w:rPr>
                <w:rStyle w:val="Hyperlink"/>
                <w:rFonts w:cs="Arial"/>
              </w:rPr>
            </w:pPr>
            <w:hyperlink r:id="rId48">
              <w:r w:rsidR="002559B9" w:rsidRPr="00874816">
                <w:rPr>
                  <w:rStyle w:val="Hyperlink"/>
                  <w:rFonts w:cs="Arial"/>
                </w:rPr>
                <w:t>sarah.bending@</w:t>
              </w:r>
              <w:r w:rsidR="002B6BB5">
                <w:rPr>
                  <w:rStyle w:val="Hyperlink"/>
                  <w:rFonts w:cs="Arial"/>
                </w:rPr>
                <w:t>health</w:t>
              </w:r>
              <w:r w:rsidR="002559B9" w:rsidRPr="00874816">
                <w:rPr>
                  <w:rStyle w:val="Hyperlink"/>
                  <w:rFonts w:cs="Arial"/>
                </w:rPr>
                <w:t>.vic.gov.au</w:t>
              </w:r>
            </w:hyperlink>
          </w:p>
        </w:tc>
      </w:tr>
      <w:tr w:rsidR="002559B9" w14:paraId="03BC7EC4" w14:textId="77777777" w:rsidTr="00BA717B">
        <w:trPr>
          <w:trHeight w:val="284"/>
        </w:trPr>
        <w:tc>
          <w:tcPr>
            <w:tcW w:w="1950" w:type="dxa"/>
            <w:hideMark/>
          </w:tcPr>
          <w:p w14:paraId="417EEB5E" w14:textId="77777777" w:rsidR="002559B9" w:rsidRPr="00C075FE" w:rsidRDefault="002559B9" w:rsidP="00BA717B">
            <w:pPr>
              <w:pStyle w:val="Default"/>
              <w:rPr>
                <w:sz w:val="20"/>
                <w:szCs w:val="20"/>
              </w:rPr>
            </w:pPr>
            <w:r w:rsidRPr="00C075FE">
              <w:rPr>
                <w:sz w:val="20"/>
                <w:szCs w:val="20"/>
              </w:rPr>
              <w:t>Julian Freeland</w:t>
            </w:r>
          </w:p>
        </w:tc>
        <w:tc>
          <w:tcPr>
            <w:tcW w:w="3686" w:type="dxa"/>
            <w:hideMark/>
          </w:tcPr>
          <w:p w14:paraId="3D1854FB" w14:textId="408C0CF3" w:rsidR="002559B9" w:rsidRPr="00C075FE" w:rsidRDefault="002559B9" w:rsidP="00BA717B">
            <w:pPr>
              <w:pStyle w:val="Default"/>
              <w:spacing w:line="259" w:lineRule="auto"/>
              <w:rPr>
                <w:sz w:val="20"/>
                <w:szCs w:val="20"/>
              </w:rPr>
            </w:pPr>
            <w:r w:rsidRPr="00C075FE">
              <w:rPr>
                <w:sz w:val="20"/>
                <w:szCs w:val="20"/>
              </w:rPr>
              <w:t>Resource Efficiency</w:t>
            </w:r>
          </w:p>
        </w:tc>
        <w:tc>
          <w:tcPr>
            <w:tcW w:w="1275" w:type="dxa"/>
            <w:hideMark/>
          </w:tcPr>
          <w:p w14:paraId="6981073C" w14:textId="4D0E10A7" w:rsidR="002559B9" w:rsidRPr="00C075FE" w:rsidRDefault="00A731ED" w:rsidP="00BA717B">
            <w:pPr>
              <w:pStyle w:val="Default"/>
              <w:widowControl w:val="0"/>
              <w:ind w:left="317" w:right="-113" w:hanging="430"/>
              <w:rPr>
                <w:sz w:val="20"/>
                <w:szCs w:val="20"/>
              </w:rPr>
            </w:pPr>
            <w:r>
              <w:rPr>
                <w:sz w:val="20"/>
                <w:szCs w:val="20"/>
              </w:rPr>
              <w:t xml:space="preserve">  </w:t>
            </w:r>
            <w:r w:rsidR="002559B9" w:rsidRPr="002559B9">
              <w:rPr>
                <w:sz w:val="20"/>
                <w:szCs w:val="20"/>
              </w:rPr>
              <w:t>9456 3229</w:t>
            </w:r>
          </w:p>
        </w:tc>
        <w:tc>
          <w:tcPr>
            <w:tcW w:w="3544" w:type="dxa"/>
            <w:hideMark/>
          </w:tcPr>
          <w:p w14:paraId="15FF71C6" w14:textId="49D8EEB0" w:rsidR="002559B9" w:rsidRPr="00874816" w:rsidRDefault="004D51B5" w:rsidP="00BA717B">
            <w:pPr>
              <w:pStyle w:val="DHHSbullet1"/>
              <w:numPr>
                <w:ilvl w:val="0"/>
                <w:numId w:val="0"/>
              </w:numPr>
              <w:rPr>
                <w:rStyle w:val="Hyperlink"/>
                <w:rFonts w:cs="Arial"/>
              </w:rPr>
            </w:pPr>
            <w:hyperlink r:id="rId49" w:history="1">
              <w:r w:rsidR="002B6BB5" w:rsidRPr="003E31FF">
                <w:rPr>
                  <w:rStyle w:val="Hyperlink"/>
                  <w:rFonts w:cs="Arial"/>
                </w:rPr>
                <w:t>julian.freeland@health.vic.gov.au</w:t>
              </w:r>
            </w:hyperlink>
          </w:p>
        </w:tc>
      </w:tr>
    </w:tbl>
    <w:tbl>
      <w:tblPr>
        <w:tblpPr w:leftFromText="180" w:rightFromText="180" w:vertAnchor="text" w:horzAnchor="margin" w:tblpY="486"/>
        <w:tblW w:w="5000" w:type="pct"/>
        <w:tblCellMar>
          <w:top w:w="113" w:type="dxa"/>
          <w:bottom w:w="57" w:type="dxa"/>
        </w:tblCellMar>
        <w:tblLook w:val="00A0" w:firstRow="1" w:lastRow="0" w:firstColumn="1" w:lastColumn="0" w:noHBand="0" w:noVBand="0"/>
        <w:tblCaption w:val="VHHSBA Sustainability Unit contacts table"/>
        <w:tblDescription w:val="Table of key contacts, with emails and phone numbers."/>
      </w:tblPr>
      <w:tblGrid>
        <w:gridCol w:w="10194"/>
      </w:tblGrid>
      <w:tr w:rsidR="002559B9" w14:paraId="55BA84C0" w14:textId="77777777" w:rsidTr="00BA717B">
        <w:trPr>
          <w:cantSplit/>
        </w:trPr>
        <w:tc>
          <w:tcPr>
            <w:tcW w:w="5000" w:type="pct"/>
            <w:tcBorders>
              <w:top w:val="single" w:sz="4" w:space="0" w:color="auto"/>
              <w:left w:val="single" w:sz="4" w:space="0" w:color="auto"/>
              <w:bottom w:val="single" w:sz="4" w:space="0" w:color="auto"/>
              <w:right w:val="single" w:sz="4" w:space="0" w:color="auto"/>
            </w:tcBorders>
            <w:vAlign w:val="bottom"/>
            <w:hideMark/>
          </w:tcPr>
          <w:p w14:paraId="7157E3C4" w14:textId="45FA10D5" w:rsidR="002559B9" w:rsidRPr="003A58ED" w:rsidRDefault="002559B9" w:rsidP="00BA717B">
            <w:pPr>
              <w:pStyle w:val="DHHSaccessibilitypara"/>
              <w:spacing w:afterLines="60" w:after="144" w:line="240" w:lineRule="auto"/>
              <w:rPr>
                <w:rFonts w:cs="Arial"/>
                <w:sz w:val="16"/>
                <w:szCs w:val="16"/>
              </w:rPr>
            </w:pPr>
            <w:r w:rsidRPr="003A58ED">
              <w:rPr>
                <w:rFonts w:cs="Arial"/>
                <w:sz w:val="16"/>
                <w:szCs w:val="16"/>
              </w:rPr>
              <w:t xml:space="preserve">To receive this publication in an accessible format, call </w:t>
            </w:r>
            <w:r w:rsidR="002B6BB5">
              <w:rPr>
                <w:rFonts w:cs="Arial"/>
                <w:sz w:val="16"/>
                <w:szCs w:val="16"/>
              </w:rPr>
              <w:t>9595 2898</w:t>
            </w:r>
            <w:r w:rsidRPr="00470F81">
              <w:rPr>
                <w:rFonts w:cs="Arial"/>
                <w:sz w:val="16"/>
                <w:szCs w:val="16"/>
              </w:rPr>
              <w:t xml:space="preserve"> </w:t>
            </w:r>
            <w:r w:rsidRPr="003A58ED">
              <w:rPr>
                <w:rFonts w:cs="Arial"/>
                <w:sz w:val="16"/>
                <w:szCs w:val="16"/>
              </w:rPr>
              <w:t xml:space="preserve">using the National Relay Service 13 36 77 if required, or email </w:t>
            </w:r>
            <w:hyperlink r:id="rId50" w:history="1">
              <w:r w:rsidRPr="00932F91">
                <w:rPr>
                  <w:rStyle w:val="Hyperlink"/>
                  <w:rFonts w:cs="Arial"/>
                  <w:sz w:val="16"/>
                  <w:szCs w:val="16"/>
                </w:rPr>
                <w:t>sustainability@health.vic.gov.au</w:t>
              </w:r>
            </w:hyperlink>
            <w:r>
              <w:rPr>
                <w:rStyle w:val="Hyperlink"/>
              </w:rPr>
              <w:t xml:space="preserve">. </w:t>
            </w:r>
            <w:r w:rsidRPr="003A58ED">
              <w:rPr>
                <w:rFonts w:cs="Arial"/>
                <w:sz w:val="16"/>
                <w:szCs w:val="16"/>
              </w:rPr>
              <w:t>Authorised and published by the Victorian Government, 1 Treasury Place, Melbourne.</w:t>
            </w:r>
          </w:p>
          <w:p w14:paraId="53C9C9BE" w14:textId="77777777" w:rsidR="002559B9" w:rsidRDefault="002559B9" w:rsidP="00BA717B">
            <w:pPr>
              <w:pStyle w:val="DHHSbody"/>
              <w:spacing w:afterLines="60" w:after="144" w:line="240" w:lineRule="auto"/>
              <w:rPr>
                <w:rFonts w:cs="Arial"/>
                <w:sz w:val="16"/>
                <w:szCs w:val="16"/>
              </w:rPr>
            </w:pPr>
            <w:r w:rsidRPr="003A58ED">
              <w:rPr>
                <w:rFonts w:eastAsia="Arial" w:cs="Arial"/>
                <w:sz w:val="16"/>
                <w:szCs w:val="16"/>
              </w:rPr>
              <w:t>© State of Victoria, Department of Health</w:t>
            </w:r>
            <w:r w:rsidRPr="007F7024">
              <w:rPr>
                <w:rFonts w:eastAsia="Arial" w:cs="Arial"/>
                <w:sz w:val="16"/>
                <w:szCs w:val="16"/>
              </w:rPr>
              <w:t>,</w:t>
            </w:r>
            <w:r w:rsidRPr="007F7024">
              <w:rPr>
                <w:rFonts w:eastAsia="Arial" w:cs="Arial"/>
                <w:color w:val="008950"/>
                <w:sz w:val="16"/>
                <w:szCs w:val="16"/>
              </w:rPr>
              <w:t xml:space="preserve"> </w:t>
            </w:r>
            <w:r w:rsidRPr="007F7024">
              <w:rPr>
                <w:rFonts w:cs="Arial"/>
                <w:sz w:val="16"/>
                <w:szCs w:val="16"/>
              </w:rPr>
              <w:t>M</w:t>
            </w:r>
            <w:r w:rsidRPr="007F7024">
              <w:rPr>
                <w:sz w:val="16"/>
                <w:szCs w:val="16"/>
              </w:rPr>
              <w:t>arch</w:t>
            </w:r>
            <w:r w:rsidRPr="007F7024">
              <w:rPr>
                <w:rFonts w:cs="Arial"/>
                <w:sz w:val="16"/>
                <w:szCs w:val="16"/>
              </w:rPr>
              <w:t xml:space="preserve"> 2021</w:t>
            </w:r>
            <w:r>
              <w:rPr>
                <w:rFonts w:cs="Arial"/>
                <w:sz w:val="16"/>
                <w:szCs w:val="16"/>
              </w:rPr>
              <w:t xml:space="preserve">, </w:t>
            </w:r>
            <w:r w:rsidRPr="003A58ED">
              <w:rPr>
                <w:rFonts w:cs="Arial"/>
                <w:sz w:val="16"/>
                <w:szCs w:val="16"/>
              </w:rPr>
              <w:t>ISSN 2207-0893 (Online)(pdf)</w:t>
            </w:r>
          </w:p>
          <w:p w14:paraId="7F4D5B75" w14:textId="77777777" w:rsidR="002559B9" w:rsidRPr="003A58ED" w:rsidRDefault="002559B9" w:rsidP="00BA717B">
            <w:pPr>
              <w:pStyle w:val="DHHSbody"/>
              <w:spacing w:afterLines="60" w:after="144" w:line="240" w:lineRule="auto"/>
              <w:rPr>
                <w:rFonts w:cs="Arial"/>
                <w:sz w:val="16"/>
                <w:szCs w:val="16"/>
              </w:rPr>
            </w:pPr>
            <w:r w:rsidRPr="003A58ED">
              <w:rPr>
                <w:rFonts w:cs="Arial"/>
                <w:sz w:val="16"/>
                <w:szCs w:val="16"/>
              </w:rPr>
              <w:t xml:space="preserve">Available at </w:t>
            </w:r>
            <w:hyperlink r:id="rId51">
              <w:r w:rsidRPr="003A58ED">
                <w:rPr>
                  <w:rStyle w:val="Hyperlink"/>
                  <w:rFonts w:cs="Arial"/>
                  <w:sz w:val="16"/>
                  <w:szCs w:val="16"/>
                </w:rPr>
                <w:t>www.health.vic.gov.au/sustainability</w:t>
              </w:r>
            </w:hyperlink>
          </w:p>
        </w:tc>
      </w:tr>
      <w:bookmarkEnd w:id="0"/>
    </w:tbl>
    <w:p w14:paraId="6F838D4B" w14:textId="77777777" w:rsidR="002559B9" w:rsidRPr="00906490" w:rsidRDefault="002559B9" w:rsidP="002559B9">
      <w:pPr>
        <w:pStyle w:val="DHHStablefigurenote"/>
      </w:pPr>
    </w:p>
    <w:sectPr w:rsidR="002559B9" w:rsidRPr="00906490" w:rsidSect="002559B9">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A977" w14:textId="77777777" w:rsidR="007353FC" w:rsidRDefault="007353FC">
      <w:r>
        <w:separator/>
      </w:r>
    </w:p>
  </w:endnote>
  <w:endnote w:type="continuationSeparator" w:id="0">
    <w:p w14:paraId="7386E731" w14:textId="77777777" w:rsidR="007353FC" w:rsidRDefault="0073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729C" w14:textId="77777777" w:rsidR="004D51B5" w:rsidRDefault="004D5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395" w14:textId="6FE9F345" w:rsidR="00043C5A" w:rsidRDefault="000E0970">
    <w:pPr>
      <w:pStyle w:val="Footer"/>
    </w:pPr>
    <w:r>
      <w:rPr>
        <w:noProof/>
        <w:lang w:eastAsia="en-AU"/>
      </w:rPr>
      <w:drawing>
        <wp:anchor distT="0" distB="0" distL="114300" distR="114300" simplePos="0" relativeHeight="251658240" behindDoc="0" locked="1" layoutInCell="0" allowOverlap="1" wp14:anchorId="230F63D1" wp14:editId="226FF39C">
          <wp:simplePos x="0" y="0"/>
          <wp:positionH relativeFrom="page">
            <wp:posOffset>0</wp:posOffset>
          </wp:positionH>
          <wp:positionV relativeFrom="page">
            <wp:posOffset>9707245</wp:posOffset>
          </wp:positionV>
          <wp:extent cx="7560945" cy="984250"/>
          <wp:effectExtent l="0" t="0" r="0" b="6350"/>
          <wp:wrapNone/>
          <wp:docPr id="14" name="Picture 14" descr="Decorative VHB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corative VHBA banner"/>
                  <pic:cNvPicPr>
                    <a:picLocks noChangeAspect="1" noChangeArrowheads="1"/>
                  </pic:cNvPicPr>
                </pic:nvPicPr>
                <pic:blipFill>
                  <a:blip r:embed="rId1"/>
                  <a:stretch>
                    <a:fillRect/>
                  </a:stretch>
                </pic:blipFill>
                <pic:spPr bwMode="auto">
                  <a:xfrm>
                    <a:off x="0" y="0"/>
                    <a:ext cx="7560945" cy="984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5449" w14:textId="77777777" w:rsidR="004D51B5" w:rsidRDefault="004D5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7DB0" w14:textId="77777777" w:rsidR="007353FC" w:rsidRDefault="007353FC" w:rsidP="002862F1">
      <w:pPr>
        <w:spacing w:before="120"/>
      </w:pPr>
      <w:r>
        <w:separator/>
      </w:r>
    </w:p>
  </w:footnote>
  <w:footnote w:type="continuationSeparator" w:id="0">
    <w:p w14:paraId="51154208" w14:textId="77777777" w:rsidR="007353FC" w:rsidRDefault="0073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AD14" w14:textId="77777777" w:rsidR="004D51B5" w:rsidRDefault="004D5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DA6B" w14:textId="77777777" w:rsidR="004D51B5" w:rsidRDefault="004D5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288D" w14:textId="77777777" w:rsidR="004D51B5" w:rsidRDefault="004D5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1E6A6D"/>
    <w:multiLevelType w:val="hybridMultilevel"/>
    <w:tmpl w:val="436A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384277F"/>
    <w:multiLevelType w:val="hybridMultilevel"/>
    <w:tmpl w:val="BDE48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C2D22"/>
    <w:multiLevelType w:val="hybridMultilevel"/>
    <w:tmpl w:val="6100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C4154B"/>
    <w:multiLevelType w:val="hybridMultilevel"/>
    <w:tmpl w:val="1C1A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12"/>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FC"/>
    <w:rsid w:val="000054C1"/>
    <w:rsid w:val="0000682E"/>
    <w:rsid w:val="000072B6"/>
    <w:rsid w:val="0001021B"/>
    <w:rsid w:val="00011D89"/>
    <w:rsid w:val="000154FD"/>
    <w:rsid w:val="00024D89"/>
    <w:rsid w:val="000250B6"/>
    <w:rsid w:val="00033D81"/>
    <w:rsid w:val="00041A51"/>
    <w:rsid w:val="00041BF0"/>
    <w:rsid w:val="00043C5A"/>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E778A"/>
    <w:rsid w:val="000F1F1E"/>
    <w:rsid w:val="000F2259"/>
    <w:rsid w:val="000F7246"/>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65B7"/>
    <w:rsid w:val="001D0B75"/>
    <w:rsid w:val="001D1931"/>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559B9"/>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A29"/>
    <w:rsid w:val="002B0C7C"/>
    <w:rsid w:val="002B1729"/>
    <w:rsid w:val="002B36C7"/>
    <w:rsid w:val="002B4DD4"/>
    <w:rsid w:val="002B5277"/>
    <w:rsid w:val="002B5375"/>
    <w:rsid w:val="002B6BB5"/>
    <w:rsid w:val="002B77C1"/>
    <w:rsid w:val="002C2728"/>
    <w:rsid w:val="002C4079"/>
    <w:rsid w:val="002D5006"/>
    <w:rsid w:val="002E01D0"/>
    <w:rsid w:val="002E161D"/>
    <w:rsid w:val="002E22D5"/>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265F"/>
    <w:rsid w:val="003459BD"/>
    <w:rsid w:val="00350D38"/>
    <w:rsid w:val="00351B36"/>
    <w:rsid w:val="00357B4E"/>
    <w:rsid w:val="003716FD"/>
    <w:rsid w:val="0037204B"/>
    <w:rsid w:val="003744CF"/>
    <w:rsid w:val="00374717"/>
    <w:rsid w:val="0037676C"/>
    <w:rsid w:val="00381043"/>
    <w:rsid w:val="00382881"/>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B6F52"/>
    <w:rsid w:val="004C6EEE"/>
    <w:rsid w:val="004C702B"/>
    <w:rsid w:val="004D0033"/>
    <w:rsid w:val="004D016B"/>
    <w:rsid w:val="004D1B22"/>
    <w:rsid w:val="004D36F2"/>
    <w:rsid w:val="004D51B5"/>
    <w:rsid w:val="004E1106"/>
    <w:rsid w:val="004E138F"/>
    <w:rsid w:val="004E4649"/>
    <w:rsid w:val="004E5C2B"/>
    <w:rsid w:val="004F00DD"/>
    <w:rsid w:val="004F0529"/>
    <w:rsid w:val="004F2133"/>
    <w:rsid w:val="004F55F1"/>
    <w:rsid w:val="004F6936"/>
    <w:rsid w:val="00503DC6"/>
    <w:rsid w:val="00506F5D"/>
    <w:rsid w:val="005126D0"/>
    <w:rsid w:val="0051568D"/>
    <w:rsid w:val="00526C15"/>
    <w:rsid w:val="00536499"/>
    <w:rsid w:val="00543903"/>
    <w:rsid w:val="00543F11"/>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17B73"/>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77A97"/>
    <w:rsid w:val="0068454C"/>
    <w:rsid w:val="00691B62"/>
    <w:rsid w:val="006933B5"/>
    <w:rsid w:val="00693D14"/>
    <w:rsid w:val="006A18C2"/>
    <w:rsid w:val="006B077C"/>
    <w:rsid w:val="006B3510"/>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53FC"/>
    <w:rsid w:val="00740F22"/>
    <w:rsid w:val="00741F1A"/>
    <w:rsid w:val="007450F8"/>
    <w:rsid w:val="0074696E"/>
    <w:rsid w:val="00750135"/>
    <w:rsid w:val="00750EC2"/>
    <w:rsid w:val="00752B28"/>
    <w:rsid w:val="00752DC0"/>
    <w:rsid w:val="00754E36"/>
    <w:rsid w:val="00763139"/>
    <w:rsid w:val="00765FA8"/>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542"/>
    <w:rsid w:val="00894BC4"/>
    <w:rsid w:val="008A5B32"/>
    <w:rsid w:val="008B2EE4"/>
    <w:rsid w:val="008B4D3D"/>
    <w:rsid w:val="008B57C7"/>
    <w:rsid w:val="008C2F92"/>
    <w:rsid w:val="008C38EF"/>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11F00"/>
    <w:rsid w:val="00920A93"/>
    <w:rsid w:val="00924AE1"/>
    <w:rsid w:val="009269B1"/>
    <w:rsid w:val="0092724D"/>
    <w:rsid w:val="0093338F"/>
    <w:rsid w:val="00937BD9"/>
    <w:rsid w:val="00947730"/>
    <w:rsid w:val="00950E2C"/>
    <w:rsid w:val="00951D50"/>
    <w:rsid w:val="009525EB"/>
    <w:rsid w:val="00954874"/>
    <w:rsid w:val="00961400"/>
    <w:rsid w:val="00963646"/>
    <w:rsid w:val="0096632D"/>
    <w:rsid w:val="0097559F"/>
    <w:rsid w:val="009853E1"/>
    <w:rsid w:val="009862C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26810"/>
    <w:rsid w:val="00A330BB"/>
    <w:rsid w:val="00A44882"/>
    <w:rsid w:val="00A54715"/>
    <w:rsid w:val="00A6061C"/>
    <w:rsid w:val="00A62D44"/>
    <w:rsid w:val="00A67263"/>
    <w:rsid w:val="00A7161C"/>
    <w:rsid w:val="00A731ED"/>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804"/>
    <w:rsid w:val="00B66D83"/>
    <w:rsid w:val="00B672C0"/>
    <w:rsid w:val="00B75646"/>
    <w:rsid w:val="00B75E30"/>
    <w:rsid w:val="00B90729"/>
    <w:rsid w:val="00B907DA"/>
    <w:rsid w:val="00B950BC"/>
    <w:rsid w:val="00B9714C"/>
    <w:rsid w:val="00BA29AD"/>
    <w:rsid w:val="00BA3F8D"/>
    <w:rsid w:val="00BA63E2"/>
    <w:rsid w:val="00BB7A10"/>
    <w:rsid w:val="00BC7468"/>
    <w:rsid w:val="00BC7D4F"/>
    <w:rsid w:val="00BC7ED7"/>
    <w:rsid w:val="00BD2850"/>
    <w:rsid w:val="00BE28D2"/>
    <w:rsid w:val="00BE4A64"/>
    <w:rsid w:val="00BF557D"/>
    <w:rsid w:val="00BF7F58"/>
    <w:rsid w:val="00C01381"/>
    <w:rsid w:val="00C01AB1"/>
    <w:rsid w:val="00C03CE7"/>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F7A"/>
    <w:rsid w:val="00C63B9C"/>
    <w:rsid w:val="00C6682F"/>
    <w:rsid w:val="00C7275E"/>
    <w:rsid w:val="00C74C5D"/>
    <w:rsid w:val="00C75963"/>
    <w:rsid w:val="00C863C4"/>
    <w:rsid w:val="00C920EA"/>
    <w:rsid w:val="00C93C3E"/>
    <w:rsid w:val="00CA12E3"/>
    <w:rsid w:val="00CA6611"/>
    <w:rsid w:val="00CA6AE6"/>
    <w:rsid w:val="00CA782F"/>
    <w:rsid w:val="00CB3285"/>
    <w:rsid w:val="00CC0C72"/>
    <w:rsid w:val="00CC2BFD"/>
    <w:rsid w:val="00CD3476"/>
    <w:rsid w:val="00CD64DF"/>
    <w:rsid w:val="00CD6BF1"/>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A72DC"/>
    <w:rsid w:val="00EB00E0"/>
    <w:rsid w:val="00EC059F"/>
    <w:rsid w:val="00EC101D"/>
    <w:rsid w:val="00EC1F24"/>
    <w:rsid w:val="00EC22F6"/>
    <w:rsid w:val="00ED5B9B"/>
    <w:rsid w:val="00ED6BAD"/>
    <w:rsid w:val="00ED7447"/>
    <w:rsid w:val="00EE1488"/>
    <w:rsid w:val="00EE3E24"/>
    <w:rsid w:val="00EE4D5D"/>
    <w:rsid w:val="00EE5131"/>
    <w:rsid w:val="00EE74E5"/>
    <w:rsid w:val="00EF109B"/>
    <w:rsid w:val="00EF36AF"/>
    <w:rsid w:val="00F00F9C"/>
    <w:rsid w:val="00F01C7D"/>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67E33"/>
    <w:rsid w:val="00F72C2C"/>
    <w:rsid w:val="00F76CAB"/>
    <w:rsid w:val="00F772C6"/>
    <w:rsid w:val="00F815B5"/>
    <w:rsid w:val="00F85195"/>
    <w:rsid w:val="00F938BA"/>
    <w:rsid w:val="00FA2C46"/>
    <w:rsid w:val="00FA3525"/>
    <w:rsid w:val="00FA5A53"/>
    <w:rsid w:val="00FB2F7D"/>
    <w:rsid w:val="00FB4769"/>
    <w:rsid w:val="00FB4CDA"/>
    <w:rsid w:val="00FC0F81"/>
    <w:rsid w:val="00FC395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FB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1D1931"/>
    <w:pPr>
      <w:keepNext/>
      <w:keepLines/>
      <w:spacing w:before="320" w:after="200" w:line="440" w:lineRule="atLeast"/>
      <w:outlineLvl w:val="0"/>
    </w:pPr>
    <w:rPr>
      <w:rFonts w:ascii="Arial" w:eastAsia="MS Gothic" w:hAnsi="Arial" w:cs="Arial"/>
      <w:bCs/>
      <w:color w:val="0074BC" w:themeColor="text2"/>
      <w:kern w:val="32"/>
      <w:sz w:val="36"/>
      <w:szCs w:val="40"/>
      <w:lang w:eastAsia="en-US"/>
    </w:rPr>
  </w:style>
  <w:style w:type="paragraph" w:styleId="Heading2">
    <w:name w:val="heading 2"/>
    <w:next w:val="DHHSbody"/>
    <w:link w:val="Heading2Char"/>
    <w:uiPriority w:val="1"/>
    <w:qFormat/>
    <w:rsid w:val="001D1931"/>
    <w:pPr>
      <w:keepNext/>
      <w:keepLines/>
      <w:spacing w:before="240" w:after="90" w:line="320" w:lineRule="atLeast"/>
      <w:outlineLvl w:val="1"/>
    </w:pPr>
    <w:rPr>
      <w:rFonts w:ascii="Arial" w:hAnsi="Arial"/>
      <w:b/>
      <w:color w:val="0074BC" w:themeColor="text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1931"/>
    <w:rPr>
      <w:rFonts w:ascii="Arial" w:eastAsia="MS Gothic" w:hAnsi="Arial" w:cs="Arial"/>
      <w:bCs/>
      <w:color w:val="0074BC" w:themeColor="text2"/>
      <w:kern w:val="32"/>
      <w:sz w:val="36"/>
      <w:szCs w:val="40"/>
      <w:lang w:eastAsia="en-US"/>
    </w:rPr>
  </w:style>
  <w:style w:type="character" w:customStyle="1" w:styleId="Heading2Char">
    <w:name w:val="Heading 2 Char"/>
    <w:link w:val="Heading2"/>
    <w:uiPriority w:val="1"/>
    <w:rsid w:val="001D1931"/>
    <w:rPr>
      <w:rFonts w:ascii="Arial" w:hAnsi="Arial"/>
      <w:b/>
      <w:color w:val="0074BC" w:themeColor="text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2C4079"/>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1"/>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1931"/>
    <w:pPr>
      <w:spacing w:before="0" w:after="200"/>
      <w:outlineLvl w:val="9"/>
    </w:pPr>
  </w:style>
  <w:style w:type="character" w:customStyle="1" w:styleId="DHHSTOCheadingfactsheetChar">
    <w:name w:val="DHHS TOC heading fact sheet Char"/>
    <w:link w:val="DHHSTOCheadingfactsheet"/>
    <w:uiPriority w:val="4"/>
    <w:rsid w:val="001D1931"/>
    <w:rPr>
      <w:rFonts w:ascii="Arial" w:hAnsi="Arial"/>
      <w:b/>
      <w:color w:val="0074BC" w:themeColor="text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EE74E5"/>
    <w:pPr>
      <w:spacing w:line="216" w:lineRule="auto"/>
    </w:pPr>
    <w:rPr>
      <w:rFonts w:ascii="Arial" w:hAnsi="Arial"/>
      <w:caps/>
      <w:color w:val="FFFFFF"/>
      <w:sz w:val="64"/>
      <w:szCs w:val="64"/>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99"/>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41A51"/>
    <w:pPr>
      <w:spacing w:before="80" w:after="60"/>
    </w:pPr>
    <w:rPr>
      <w:rFonts w:ascii="Arial" w:hAnsi="Arial"/>
      <w:b/>
      <w:color w:val="FFFFFF"/>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2C4079"/>
    <w:rPr>
      <w:color w:val="0074BC"/>
      <w:u w:val="dotted"/>
    </w:rPr>
  </w:style>
  <w:style w:type="paragraph" w:customStyle="1" w:styleId="DHHSmainsubheading">
    <w:name w:val="DHHS main subheading"/>
    <w:uiPriority w:val="8"/>
    <w:rsid w:val="00EE74E5"/>
    <w:rPr>
      <w:rFonts w:ascii="Arial" w:hAnsi="Arial"/>
      <w:b/>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styleId="UnresolvedMention">
    <w:name w:val="Unresolved Mention"/>
    <w:basedOn w:val="DefaultParagraphFont"/>
    <w:uiPriority w:val="99"/>
    <w:semiHidden/>
    <w:unhideWhenUsed/>
    <w:rsid w:val="007353FC"/>
    <w:rPr>
      <w:color w:val="605E5C"/>
      <w:shd w:val="clear" w:color="auto" w:fill="E1DFDD"/>
    </w:rPr>
  </w:style>
  <w:style w:type="paragraph" w:styleId="BalloonText">
    <w:name w:val="Balloon Text"/>
    <w:basedOn w:val="Normal"/>
    <w:link w:val="BalloonTextChar"/>
    <w:uiPriority w:val="99"/>
    <w:semiHidden/>
    <w:unhideWhenUsed/>
    <w:rsid w:val="00255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B9"/>
    <w:rPr>
      <w:rFonts w:ascii="Segoe UI" w:hAnsi="Segoe UI" w:cs="Segoe UI"/>
      <w:sz w:val="18"/>
      <w:szCs w:val="18"/>
      <w:lang w:eastAsia="en-US"/>
    </w:rPr>
  </w:style>
  <w:style w:type="paragraph" w:customStyle="1" w:styleId="Default">
    <w:name w:val="Default"/>
    <w:rsid w:val="002559B9"/>
    <w:pPr>
      <w:autoSpaceDE w:val="0"/>
      <w:autoSpaceDN w:val="0"/>
      <w:adjustRightInd w:val="0"/>
    </w:pPr>
    <w:rPr>
      <w:rFonts w:ascii="Arial" w:hAnsi="Arial" w:cs="Arial"/>
      <w:color w:val="000000"/>
      <w:sz w:val="24"/>
      <w:szCs w:val="24"/>
    </w:rPr>
  </w:style>
  <w:style w:type="paragraph" w:customStyle="1" w:styleId="DHbody">
    <w:name w:val="DH body"/>
    <w:rsid w:val="002559B9"/>
    <w:pPr>
      <w:spacing w:after="120" w:line="270" w:lineRule="exact"/>
    </w:pPr>
    <w:rPr>
      <w:rFonts w:ascii="Arial" w:eastAsia="Times" w:hAnsi="Arial"/>
      <w:lang w:eastAsia="en-US"/>
    </w:rPr>
  </w:style>
  <w:style w:type="character" w:customStyle="1" w:styleId="DHHSbodyChar">
    <w:name w:val="DHHS body Char"/>
    <w:link w:val="DHHSbody"/>
    <w:uiPriority w:val="99"/>
    <w:locked/>
    <w:rsid w:val="002559B9"/>
    <w:rPr>
      <w:rFonts w:ascii="Arial" w:eastAsia="Times" w:hAnsi="Arial"/>
      <w:lang w:eastAsia="en-US"/>
    </w:rPr>
  </w:style>
  <w:style w:type="paragraph" w:styleId="ListParagraph">
    <w:name w:val="List Paragraph"/>
    <w:aliases w:val="Bullet List,number List,Recommendation,List Paragraph1,Numbered Para 1,Dot pt,No Spacing1,List Paragraph Char Char Char,Indicator Text,Bullet Points,Bullet 1,MAIN CONTENT,List Paragraph12,F5 List Paragraph,Colorful List - Accent 13"/>
    <w:basedOn w:val="Normal"/>
    <w:link w:val="ListParagraphChar"/>
    <w:uiPriority w:val="34"/>
    <w:qFormat/>
    <w:rsid w:val="002559B9"/>
    <w:pPr>
      <w:ind w:left="720"/>
    </w:pPr>
    <w:rPr>
      <w:rFonts w:ascii="Calibri" w:eastAsiaTheme="minorHAnsi" w:hAnsi="Calibri" w:cs="Calibri"/>
      <w:sz w:val="22"/>
      <w:szCs w:val="22"/>
    </w:rPr>
  </w:style>
  <w:style w:type="character" w:customStyle="1" w:styleId="ListParagraphChar">
    <w:name w:val="List Paragraph Char"/>
    <w:aliases w:val="Bullet List Char,number List Char,Recommendation Char,List Paragraph1 Char,Numbered Para 1 Char,Dot pt Char,No Spacing1 Char,List Paragraph Char Char Char Char,Indicator Text Char,Bullet Points Char,Bullet 1 Char,MAIN CONTENT Char"/>
    <w:basedOn w:val="DefaultParagraphFont"/>
    <w:link w:val="ListParagraph"/>
    <w:uiPriority w:val="34"/>
    <w:locked/>
    <w:rsid w:val="002559B9"/>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2559B9"/>
    <w:rPr>
      <w:sz w:val="16"/>
      <w:szCs w:val="16"/>
    </w:rPr>
  </w:style>
  <w:style w:type="paragraph" w:styleId="CommentText">
    <w:name w:val="annotation text"/>
    <w:basedOn w:val="Normal"/>
    <w:link w:val="CommentTextChar"/>
    <w:uiPriority w:val="99"/>
    <w:semiHidden/>
    <w:unhideWhenUsed/>
    <w:rsid w:val="002559B9"/>
  </w:style>
  <w:style w:type="character" w:customStyle="1" w:styleId="CommentTextChar">
    <w:name w:val="Comment Text Char"/>
    <w:basedOn w:val="DefaultParagraphFont"/>
    <w:link w:val="CommentText"/>
    <w:uiPriority w:val="99"/>
    <w:semiHidden/>
    <w:rsid w:val="002559B9"/>
    <w:rPr>
      <w:rFonts w:ascii="Cambria" w:hAnsi="Cambria"/>
      <w:lang w:eastAsia="en-US"/>
    </w:rPr>
  </w:style>
  <w:style w:type="character" w:customStyle="1" w:styleId="normaltextrun">
    <w:name w:val="normaltextrun"/>
    <w:basedOn w:val="DefaultParagraphFont"/>
    <w:rsid w:val="002559B9"/>
  </w:style>
  <w:style w:type="character" w:customStyle="1" w:styleId="spellingerror">
    <w:name w:val="spellingerror"/>
    <w:basedOn w:val="DefaultParagraphFont"/>
    <w:rsid w:val="002559B9"/>
  </w:style>
  <w:style w:type="character" w:customStyle="1" w:styleId="eop">
    <w:name w:val="eop"/>
    <w:basedOn w:val="DefaultParagraphFont"/>
    <w:rsid w:val="002559B9"/>
  </w:style>
  <w:style w:type="paragraph" w:customStyle="1" w:styleId="xmsonormal">
    <w:name w:val="x_msonormal"/>
    <w:basedOn w:val="Normal"/>
    <w:rsid w:val="002559B9"/>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77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pa.vic.gov.au/newlaws" TargetMode="External"/><Relationship Id="rId26" Type="http://schemas.openxmlformats.org/officeDocument/2006/relationships/hyperlink" Target="https://www2.health.vic.gov.au/hospitals-and-health-services/planning-infrastructure/sustainability/waste" TargetMode="External"/><Relationship Id="rId39" Type="http://schemas.openxmlformats.org/officeDocument/2006/relationships/hyperlink" Target="https://www.eventbrite.com/e/anmf-sustainability-conference-nmhpvanmf-wellness-conference-registration-136755594665?aff=otrfb" TargetMode="External"/><Relationship Id="rId3" Type="http://schemas.openxmlformats.org/officeDocument/2006/relationships/customXml" Target="../customXml/item3.xml"/><Relationship Id="rId21" Type="http://schemas.openxmlformats.org/officeDocument/2006/relationships/hyperlink" Target="https://www2.health.vic.gov.au/about/publications/researchandreports/waste-education-in-health-care-summary-report" TargetMode="External"/><Relationship Id="rId34" Type="http://schemas.openxmlformats.org/officeDocument/2006/relationships/hyperlink" Target="https://www.caha.org.au/globalgreen_healthyhospitals" TargetMode="External"/><Relationship Id="rId42" Type="http://schemas.openxmlformats.org/officeDocument/2006/relationships/hyperlink" Target="https://cpd.anmfvic.asn.au/events/viewitem/989" TargetMode="External"/><Relationship Id="rId47" Type="http://schemas.openxmlformats.org/officeDocument/2006/relationships/hyperlink" Target="mailto:Tiernan.humphrys@health.vic.gov.au" TargetMode="External"/><Relationship Id="rId50" Type="http://schemas.openxmlformats.org/officeDocument/2006/relationships/hyperlink" Target="mailto:sustainability@health.vic.gov.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fac.dhhs.vic.gov.au/news/machinery-government-update" TargetMode="External"/><Relationship Id="rId25" Type="http://schemas.openxmlformats.org/officeDocument/2006/relationships/hyperlink" Target="https://www2.health.vic.gov.au/hospitals-and-health-services/planning-infrastructure/sustainability/waste" TargetMode="External"/><Relationship Id="rId33" Type="http://schemas.openxmlformats.org/officeDocument/2006/relationships/hyperlink" Target="mailto:carol.behne@caha.org.au" TargetMode="External"/><Relationship Id="rId38" Type="http://schemas.openxmlformats.org/officeDocument/2006/relationships/hyperlink" Target="mailto:sarah.bending@health.vic.gov.au" TargetMode="External"/><Relationship Id="rId46" Type="http://schemas.openxmlformats.org/officeDocument/2006/relationships/hyperlink" Target="mailto:sarah.bending@health.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hospitals-and-health-services/planning-infrastructure/sustainability/waste" TargetMode="External"/><Relationship Id="rId29" Type="http://schemas.openxmlformats.org/officeDocument/2006/relationships/hyperlink" Target="https://youtu.be/tX1Cld6gbzs" TargetMode="External"/><Relationship Id="rId41" Type="http://schemas.openxmlformats.org/officeDocument/2006/relationships/hyperlink" Target="mailto:eduction@anmfvic.asn.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2.health.vic.gov.au/hospitals-and-health-services/planning-infrastructure/sustainability/waste" TargetMode="External"/><Relationship Id="rId32" Type="http://schemas.openxmlformats.org/officeDocument/2006/relationships/hyperlink" Target="https://www.greenhospitals.net/" TargetMode="External"/><Relationship Id="rId37" Type="http://schemas.openxmlformats.org/officeDocument/2006/relationships/hyperlink" Target="https://www.dhhs.vic.gov.au/sites/default/files/documents/201912/Pilot%20health%20and%20human%20services%20climate%20change%20adaptation%20action%20plan%202019-21-20191209.pdf" TargetMode="External"/><Relationship Id="rId40" Type="http://schemas.openxmlformats.org/officeDocument/2006/relationships/hyperlink" Target="https://urldefense.proofpoint.com/v2/url?u=https-3A__www.eventbrite.com_e_anmf-2Dsustainability-2Dconference-2Dnmhpvanmf-2Dwellness-2Dconference-2Dregistration-2D136755594665-3Faff-3Dotrfb&amp;d=DwMGaQ&amp;c=JnBkUqWXzx2bz-3a05d47Q&amp;r=63QUJ8vPITj9VxQCgC_FOjaQxYjJE-YphC7-xmQoNuw&amp;m=HTSc_1sYRnWN-Z_ApjcKCOsPb9cbSIOpDSYOEUPqsqM&amp;s=DabDMtnApqa8-VLD_x5aqZSsm5KRwZ9NVchKi9JCjWQ&amp;e=" TargetMode="External"/><Relationship Id="rId45" Type="http://schemas.openxmlformats.org/officeDocument/2006/relationships/hyperlink" Target="http://www.vhba.vic.gov.au"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2.health.vic.gov.au/hospitals-and-health-services/planning-infrastructure/sustainability/waste/pvc" TargetMode="External"/><Relationship Id="rId28" Type="http://schemas.openxmlformats.org/officeDocument/2006/relationships/hyperlink" Target="https://www2.health.vic.gov.au/hospitals-and-health-services/planning-infrastructure/sustainability/waste/audit-guidelines" TargetMode="External"/><Relationship Id="rId36" Type="http://schemas.openxmlformats.org/officeDocument/2006/relationships/hyperlink" Target="https://www.premier.vic.gov.au/victoria-taking-action-single-use-plastics" TargetMode="External"/><Relationship Id="rId49" Type="http://schemas.openxmlformats.org/officeDocument/2006/relationships/hyperlink" Target="mailto:julian.freeland@health.vic.gov.au" TargetMode="External"/><Relationship Id="rId10" Type="http://schemas.openxmlformats.org/officeDocument/2006/relationships/image" Target="media/image1.png"/><Relationship Id="rId19" Type="http://schemas.openxmlformats.org/officeDocument/2006/relationships/hyperlink" Target="file:///C:\Users\ayor1912\Downloads\%3chttps:\www2.health.vic.gov.au\hospitals-and-health-services\planning-infrastructure\sustainability\waste%3e" TargetMode="External"/><Relationship Id="rId31" Type="http://schemas.openxmlformats.org/officeDocument/2006/relationships/hyperlink" Target="https://www.greenhospitals.net/case-studies-energy/" TargetMode="External"/><Relationship Id="rId44" Type="http://schemas.openxmlformats.org/officeDocument/2006/relationships/hyperlink" Target="http://www.health.vic.gov.au/sustainability"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2.health.vic.gov.au/hospitals-and-health-services/planning-infrastructure/sustainability/waste/waste-and-recycling-signage" TargetMode="External"/><Relationship Id="rId27" Type="http://schemas.openxmlformats.org/officeDocument/2006/relationships/hyperlink" Target="https://www2.health.vic.gov.au/about/publications/policiesandguidelines/clinical-related-waste-guidance" TargetMode="External"/><Relationship Id="rId30" Type="http://schemas.openxmlformats.org/officeDocument/2006/relationships/image" Target="media/image3.png"/><Relationship Id="rId35" Type="http://schemas.openxmlformats.org/officeDocument/2006/relationships/hyperlink" Target="https://www.caha.org.au/globalgreen_healthyhospitals" TargetMode="External"/><Relationship Id="rId43" Type="http://schemas.openxmlformats.org/officeDocument/2006/relationships/hyperlink" Target="https://cpd.anmfvic.asn.au/events/viewitem/990" TargetMode="External"/><Relationship Id="rId48" Type="http://schemas.openxmlformats.org/officeDocument/2006/relationships/hyperlink" Target="mailto:sarah.bending@dhhs.vic.gov.au" TargetMode="External"/><Relationship Id="rId8" Type="http://schemas.openxmlformats.org/officeDocument/2006/relationships/footnotes" Target="footnotes.xml"/><Relationship Id="rId51" Type="http://schemas.openxmlformats.org/officeDocument/2006/relationships/hyperlink" Target="https://www2.health.vic.gov.au/hospitals-and-health-services/planning-infrastructure/sustainabilit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HHSBA main">
      <a:dk1>
        <a:sysClr val="windowText" lastClr="000000"/>
      </a:dk1>
      <a:lt1>
        <a:sysClr val="window" lastClr="FFFFFF"/>
      </a:lt1>
      <a:dk2>
        <a:srgbClr val="0074BC"/>
      </a:dk2>
      <a:lt2>
        <a:srgbClr val="FFFFFF"/>
      </a:lt2>
      <a:accent1>
        <a:srgbClr val="0074BC"/>
      </a:accent1>
      <a:accent2>
        <a:srgbClr val="F1582E"/>
      </a:accent2>
      <a:accent3>
        <a:srgbClr val="414042"/>
      </a:accent3>
      <a:accent4>
        <a:srgbClr val="5BCBF5"/>
      </a:accent4>
      <a:accent5>
        <a:srgbClr val="D03061"/>
      </a:accent5>
      <a:accent6>
        <a:srgbClr val="6D9D31"/>
      </a:accent6>
      <a:hlink>
        <a:srgbClr val="0074BC"/>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3" ma:contentTypeDescription="Create a new document." ma:contentTypeScope="" ma:versionID="326d6d4d3c81998640e751f5a0673626">
  <xsd:schema xmlns:xsd="http://www.w3.org/2001/XMLSchema" xmlns:xs="http://www.w3.org/2001/XMLSchema" xmlns:p="http://schemas.microsoft.com/office/2006/metadata/properties" xmlns:ns2="44283bbd-cbd3-4545-9aa6-8cdecb1b4ebf" xmlns:ns3="22b2a996-90f2-4093-9cfd-0e684e15c3cd" targetNamespace="http://schemas.microsoft.com/office/2006/metadata/properties" ma:root="true" ma:fieldsID="11c777f33d643153ac3ef603f1626959" ns2:_="" ns3:_="">
    <xsd:import namespace="44283bbd-cbd3-4545-9aa6-8cdecb1b4ebf"/>
    <xsd:import namespace="22b2a996-90f2-4093-9cfd-0e684e15c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4283bbd-cbd3-4545-9aa6-8cdecb1b4ebf" xsi:nil="true"/>
    <SharedWithUsers xmlns="22b2a996-90f2-4093-9cfd-0e684e15c3cd">
      <UserInfo>
        <DisplayName>Alice York (Health)</DisplayName>
        <AccountId>895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24967-A9EB-4411-AD68-2F09FB5B0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AA53B-4552-4634-A937-F7364A5F7F96}">
  <ds:schemaRefs>
    <ds:schemaRef ds:uri="22b2a996-90f2-4093-9cfd-0e684e15c3c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4283bbd-cbd3-4545-9aa6-8cdecb1b4ebf"/>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8FA8E3-3D09-4461-828C-5C962F549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2021-03-29T05:15:00Z</dcterms:created>
  <dcterms:modified xsi:type="dcterms:W3CDTF">2021-03-29T05:15:00Z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2021-03-23T22:52:04Z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78e51788-a4d4-40be-9fd4-2afde4cd0153</vt:lpwstr>
  </property>
  <property fmtid="{D5CDD505-2E9C-101B-9397-08002B2CF9AE}" pid="8" name="MSIP_Label_efdf5488-3066-4b6c-8fea-9472b8a1f34c_ContentBits">
    <vt:lpwstr>0</vt:lpwstr>
  </property>
  <property fmtid="{D5CDD505-2E9C-101B-9397-08002B2CF9AE}" pid="9" name="ContentTypeId">
    <vt:lpwstr>0x0101004AB4EBACB09F7943AE9007C90CB29198</vt:lpwstr>
  </property>
</Properties>
</file>