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B82C7" w14:textId="77777777" w:rsidR="00002990" w:rsidRPr="00ED46D3" w:rsidRDefault="006F0C5D" w:rsidP="00A55989">
      <w:pPr>
        <w:pStyle w:val="DHHSbodynospace"/>
        <w:rPr>
          <w:rFonts w:cs="Arial"/>
        </w:rPr>
      </w:pPr>
      <w:bookmarkStart w:id="0" w:name="_GoBack"/>
      <w:bookmarkEnd w:id="0"/>
      <w:r>
        <w:rPr>
          <w:rFonts w:cs="Arial"/>
          <w:noProof/>
          <w:lang w:eastAsia="en-AU"/>
        </w:rPr>
        <w:drawing>
          <wp:anchor distT="0" distB="0" distL="114300" distR="114300" simplePos="0" relativeHeight="251656192" behindDoc="1" locked="1" layoutInCell="0" allowOverlap="1" wp14:anchorId="3191695F" wp14:editId="32841D15">
            <wp:simplePos x="0" y="0"/>
            <wp:positionH relativeFrom="page">
              <wp:posOffset>0</wp:posOffset>
            </wp:positionH>
            <wp:positionV relativeFrom="page">
              <wp:posOffset>0</wp:posOffset>
            </wp:positionV>
            <wp:extent cx="7563485" cy="10701655"/>
            <wp:effectExtent l="0" t="0" r="0" b="4445"/>
            <wp:wrapNone/>
            <wp:docPr id="100"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4A0" w:firstRow="1" w:lastRow="0" w:firstColumn="1" w:lastColumn="0" w:noHBand="0" w:noVBand="1"/>
      </w:tblPr>
      <w:tblGrid>
        <w:gridCol w:w="7371"/>
      </w:tblGrid>
      <w:tr w:rsidR="001817CD" w:rsidRPr="00ED46D3" w14:paraId="6E7421D2" w14:textId="77777777" w:rsidTr="00090E18">
        <w:trPr>
          <w:trHeight w:val="3988"/>
        </w:trPr>
        <w:tc>
          <w:tcPr>
            <w:tcW w:w="7938" w:type="dxa"/>
            <w:shd w:val="clear" w:color="auto" w:fill="auto"/>
          </w:tcPr>
          <w:p w14:paraId="4AF4FAA9" w14:textId="2251FCAE" w:rsidR="00C6503E" w:rsidRDefault="00C6503E" w:rsidP="00ED46D3">
            <w:pPr>
              <w:pStyle w:val="DHHSreportsubtitlewhite"/>
              <w:rPr>
                <w:rFonts w:cs="Arial"/>
                <w:sz w:val="50"/>
                <w:szCs w:val="50"/>
              </w:rPr>
            </w:pPr>
            <w:bookmarkStart w:id="1" w:name="_Hlk6213570"/>
            <w:r w:rsidRPr="00C6503E">
              <w:rPr>
                <w:rFonts w:cs="Arial"/>
                <w:sz w:val="50"/>
                <w:szCs w:val="50"/>
              </w:rPr>
              <w:t xml:space="preserve">Microbiological </w:t>
            </w:r>
            <w:r w:rsidR="00A55F6B">
              <w:rPr>
                <w:rFonts w:cs="Arial"/>
                <w:sz w:val="50"/>
                <w:szCs w:val="50"/>
              </w:rPr>
              <w:t>safety</w:t>
            </w:r>
            <w:r w:rsidR="00101A5E">
              <w:rPr>
                <w:rFonts w:cs="Arial"/>
                <w:sz w:val="50"/>
                <w:szCs w:val="50"/>
              </w:rPr>
              <w:t xml:space="preserve"> and </w:t>
            </w:r>
            <w:r w:rsidRPr="00C6503E">
              <w:rPr>
                <w:rFonts w:cs="Arial"/>
                <w:sz w:val="50"/>
                <w:szCs w:val="50"/>
              </w:rPr>
              <w:t xml:space="preserve">quality of </w:t>
            </w:r>
            <w:r w:rsidR="00422409">
              <w:rPr>
                <w:rFonts w:cs="Arial"/>
                <w:sz w:val="50"/>
                <w:szCs w:val="50"/>
              </w:rPr>
              <w:t xml:space="preserve">vacuum and </w:t>
            </w:r>
            <w:r w:rsidR="004F4097" w:rsidRPr="004F4097">
              <w:rPr>
                <w:rFonts w:cs="Arial"/>
                <w:sz w:val="50"/>
                <w:szCs w:val="50"/>
              </w:rPr>
              <w:t xml:space="preserve">modified atmospheric packaged food products </w:t>
            </w:r>
            <w:r w:rsidR="009E7F17">
              <w:rPr>
                <w:rFonts w:cs="Arial"/>
                <w:sz w:val="50"/>
                <w:szCs w:val="50"/>
              </w:rPr>
              <w:t>in Victoria</w:t>
            </w:r>
          </w:p>
          <w:p w14:paraId="33411497" w14:textId="77777777" w:rsidR="004F4097" w:rsidRDefault="004F4097" w:rsidP="00ED46D3">
            <w:pPr>
              <w:pStyle w:val="DHHSreportsubtitlewhite"/>
              <w:rPr>
                <w:rFonts w:cs="Arial"/>
              </w:rPr>
            </w:pPr>
          </w:p>
          <w:bookmarkEnd w:id="1"/>
          <w:p w14:paraId="62BFAD9C" w14:textId="25799C5C" w:rsidR="00444D82" w:rsidRPr="00ED46D3" w:rsidRDefault="009833DA" w:rsidP="00ED46D3">
            <w:pPr>
              <w:pStyle w:val="DHHSreportsubtitlewhite"/>
              <w:rPr>
                <w:rFonts w:cs="Arial"/>
              </w:rPr>
            </w:pPr>
            <w:r>
              <w:rPr>
                <w:rFonts w:cs="Arial"/>
              </w:rPr>
              <w:t xml:space="preserve">Final </w:t>
            </w:r>
            <w:r w:rsidR="00670E79">
              <w:rPr>
                <w:rFonts w:cs="Arial"/>
              </w:rPr>
              <w:t>r</w:t>
            </w:r>
            <w:r>
              <w:rPr>
                <w:rFonts w:cs="Arial"/>
              </w:rPr>
              <w:t xml:space="preserve">eport, </w:t>
            </w:r>
            <w:r w:rsidR="00BF76B9">
              <w:rPr>
                <w:rFonts w:cs="Arial"/>
              </w:rPr>
              <w:t>J</w:t>
            </w:r>
            <w:r w:rsidR="00D641C5">
              <w:rPr>
                <w:rFonts w:cs="Arial"/>
              </w:rPr>
              <w:t>une</w:t>
            </w:r>
            <w:r w:rsidR="007221E6">
              <w:rPr>
                <w:rFonts w:cs="Arial"/>
              </w:rPr>
              <w:t xml:space="preserve"> 201</w:t>
            </w:r>
            <w:r w:rsidR="005534E3">
              <w:rPr>
                <w:rFonts w:cs="Arial"/>
              </w:rPr>
              <w:t>9</w:t>
            </w:r>
          </w:p>
        </w:tc>
      </w:tr>
      <w:tr w:rsidR="001817CD" w:rsidRPr="00ED46D3" w14:paraId="25A596EC" w14:textId="77777777" w:rsidTr="00090E18">
        <w:trPr>
          <w:trHeight w:val="4664"/>
        </w:trPr>
        <w:tc>
          <w:tcPr>
            <w:tcW w:w="10252" w:type="dxa"/>
            <w:shd w:val="clear" w:color="auto" w:fill="auto"/>
          </w:tcPr>
          <w:p w14:paraId="7842618F" w14:textId="77777777" w:rsidR="00BC01C1" w:rsidRPr="00ED46D3" w:rsidRDefault="00BC01C1" w:rsidP="004F3441">
            <w:pPr>
              <w:pStyle w:val="Coverinstructions"/>
              <w:rPr>
                <w:rFonts w:cs="Arial"/>
              </w:rPr>
            </w:pPr>
          </w:p>
        </w:tc>
      </w:tr>
    </w:tbl>
    <w:p w14:paraId="5C9BABD5" w14:textId="77777777" w:rsidR="0069374A" w:rsidRPr="00ED46D3" w:rsidRDefault="0069374A" w:rsidP="00C2657D">
      <w:pPr>
        <w:pStyle w:val="DHHSbodynospace"/>
        <w:ind w:left="-454"/>
        <w:rPr>
          <w:rFonts w:cs="Arial"/>
        </w:rPr>
      </w:pPr>
    </w:p>
    <w:p w14:paraId="5B1BEAE3" w14:textId="77777777" w:rsidR="00C51B1C" w:rsidRPr="00ED46D3" w:rsidRDefault="00C51B1C" w:rsidP="00CA6D4E">
      <w:pPr>
        <w:pStyle w:val="DHHSbodynospace"/>
        <w:rPr>
          <w:rFonts w:cs="Arial"/>
        </w:rPr>
        <w:sectPr w:rsidR="00C51B1C" w:rsidRPr="00ED46D3" w:rsidSect="00A55989">
          <w:type w:val="oddPage"/>
          <w:pgSz w:w="11906" w:h="16838"/>
          <w:pgMar w:top="3969" w:right="1304" w:bottom="1134" w:left="1304" w:header="454" w:footer="567" w:gutter="0"/>
          <w:cols w:space="720"/>
          <w:docGrid w:linePitch="360"/>
        </w:sectPr>
      </w:pPr>
    </w:p>
    <w:p w14:paraId="590EDE81" w14:textId="77777777" w:rsidR="00AC0C3B" w:rsidRPr="00ED46D3" w:rsidRDefault="00AC0C3B" w:rsidP="00CA6D4E">
      <w:pPr>
        <w:pStyle w:val="DHHSbodynospace"/>
        <w:rPr>
          <w:rFonts w:cs="Arial"/>
        </w:r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ED46D3" w14:paraId="47B452BD" w14:textId="77777777" w:rsidTr="00564E8F">
        <w:trPr>
          <w:trHeight w:val="4313"/>
        </w:trPr>
        <w:tc>
          <w:tcPr>
            <w:tcW w:w="9401" w:type="dxa"/>
          </w:tcPr>
          <w:p w14:paraId="2A7AE51D" w14:textId="77777777" w:rsidR="00564E8F" w:rsidRPr="00ED46D3" w:rsidRDefault="00564E8F" w:rsidP="00031263">
            <w:pPr>
              <w:pStyle w:val="DHHSbody"/>
              <w:rPr>
                <w:rFonts w:cs="Arial"/>
                <w:i/>
                <w:color w:val="008950"/>
                <w:sz w:val="26"/>
                <w:szCs w:val="26"/>
              </w:rPr>
            </w:pPr>
          </w:p>
        </w:tc>
      </w:tr>
      <w:tr w:rsidR="00ED46D3" w:rsidRPr="00ED46D3" w14:paraId="492ED98A" w14:textId="77777777" w:rsidTr="001F09DC">
        <w:trPr>
          <w:trHeight w:val="6336"/>
        </w:trPr>
        <w:tc>
          <w:tcPr>
            <w:tcW w:w="9401" w:type="dxa"/>
            <w:vAlign w:val="bottom"/>
          </w:tcPr>
          <w:p w14:paraId="6BD70841" w14:textId="77777777" w:rsidR="00605B5B" w:rsidRPr="00ED46D3" w:rsidRDefault="00605B5B" w:rsidP="00605B5B">
            <w:pPr>
              <w:spacing w:after="200" w:line="300" w:lineRule="atLeast"/>
              <w:rPr>
                <w:rFonts w:ascii="Arial" w:eastAsia="Times" w:hAnsi="Arial" w:cs="Arial"/>
                <w:sz w:val="24"/>
                <w:szCs w:val="19"/>
              </w:rPr>
            </w:pPr>
            <w:r w:rsidRPr="00ED46D3">
              <w:rPr>
                <w:rFonts w:ascii="Arial" w:eastAsia="Times" w:hAnsi="Arial" w:cs="Arial"/>
                <w:sz w:val="24"/>
                <w:szCs w:val="19"/>
              </w:rPr>
              <w:t xml:space="preserve">To receive this publication in an accessible format phone </w:t>
            </w:r>
            <w:r w:rsidR="00ED46D3" w:rsidRPr="00ED46D3">
              <w:rPr>
                <w:rFonts w:ascii="Arial" w:eastAsia="Times" w:hAnsi="Arial" w:cs="Arial"/>
                <w:sz w:val="24"/>
                <w:szCs w:val="19"/>
              </w:rPr>
              <w:t>1300 364 352</w:t>
            </w:r>
            <w:r w:rsidRPr="00ED46D3">
              <w:rPr>
                <w:rFonts w:ascii="Arial" w:eastAsia="Times" w:hAnsi="Arial" w:cs="Arial"/>
                <w:sz w:val="24"/>
                <w:szCs w:val="19"/>
              </w:rPr>
              <w:t xml:space="preserve">, using the National Relay Service 13 36 77 if required, or email </w:t>
            </w:r>
            <w:r w:rsidR="00ED46D3" w:rsidRPr="00ED46D3">
              <w:rPr>
                <w:rFonts w:ascii="Arial" w:eastAsia="Times" w:hAnsi="Arial" w:cs="Arial"/>
                <w:sz w:val="24"/>
                <w:szCs w:val="19"/>
              </w:rPr>
              <w:t>foodsafety@dhhs.vic.gov.au</w:t>
            </w:r>
          </w:p>
          <w:p w14:paraId="33649F86" w14:textId="77777777" w:rsidR="00605B5B" w:rsidRPr="00ED46D3" w:rsidRDefault="00605B5B" w:rsidP="00605B5B">
            <w:pPr>
              <w:spacing w:after="120" w:line="270" w:lineRule="atLeast"/>
              <w:rPr>
                <w:rFonts w:ascii="Arial" w:eastAsia="Times" w:hAnsi="Arial" w:cs="Arial"/>
              </w:rPr>
            </w:pPr>
            <w:r w:rsidRPr="00ED46D3">
              <w:rPr>
                <w:rFonts w:ascii="Arial" w:eastAsia="Times" w:hAnsi="Arial" w:cs="Arial"/>
              </w:rPr>
              <w:t>Authorised and published by the Victorian Government, 1 Treasury Place, Melbourne.</w:t>
            </w:r>
          </w:p>
          <w:p w14:paraId="36489F89" w14:textId="01973241" w:rsidR="00605B5B" w:rsidRPr="00ED46D3" w:rsidRDefault="00605B5B" w:rsidP="00605B5B">
            <w:pPr>
              <w:spacing w:after="120" w:line="270" w:lineRule="atLeast"/>
              <w:rPr>
                <w:rFonts w:ascii="Arial" w:eastAsia="Times" w:hAnsi="Arial" w:cs="Arial"/>
              </w:rPr>
            </w:pPr>
            <w:r w:rsidRPr="00ED46D3">
              <w:rPr>
                <w:rFonts w:ascii="Arial" w:eastAsia="Times" w:hAnsi="Arial" w:cs="Arial"/>
              </w:rPr>
              <w:t xml:space="preserve">© State of Victoria, Department of Health </w:t>
            </w:r>
            <w:r w:rsidR="002679D5" w:rsidRPr="00ED46D3">
              <w:rPr>
                <w:rFonts w:ascii="Arial" w:eastAsia="Times" w:hAnsi="Arial" w:cs="Arial"/>
              </w:rPr>
              <w:t>and</w:t>
            </w:r>
            <w:r w:rsidRPr="00ED46D3">
              <w:rPr>
                <w:rFonts w:ascii="Arial" w:eastAsia="Times" w:hAnsi="Arial" w:cs="Arial"/>
              </w:rPr>
              <w:t xml:space="preserve"> Human </w:t>
            </w:r>
            <w:r w:rsidR="00A147D0" w:rsidRPr="00ED46D3">
              <w:rPr>
                <w:rFonts w:ascii="Arial" w:eastAsia="Times" w:hAnsi="Arial" w:cs="Arial"/>
              </w:rPr>
              <w:t>Services</w:t>
            </w:r>
            <w:r w:rsidR="00DB6C94">
              <w:rPr>
                <w:rFonts w:ascii="Arial" w:eastAsia="Times" w:hAnsi="Arial" w:cs="Arial"/>
              </w:rPr>
              <w:t>,</w:t>
            </w:r>
            <w:r w:rsidR="00A147D0" w:rsidRPr="00ED46D3">
              <w:rPr>
                <w:rFonts w:ascii="Arial" w:eastAsia="Times" w:hAnsi="Arial" w:cs="Arial"/>
              </w:rPr>
              <w:t xml:space="preserve"> </w:t>
            </w:r>
            <w:r w:rsidR="00E45F85">
              <w:rPr>
                <w:rFonts w:ascii="Arial" w:eastAsia="Times" w:hAnsi="Arial" w:cs="Arial"/>
              </w:rPr>
              <w:t>August</w:t>
            </w:r>
            <w:r w:rsidR="00ED46D3" w:rsidRPr="00ED46D3">
              <w:rPr>
                <w:rFonts w:ascii="Arial" w:eastAsia="Times" w:hAnsi="Arial" w:cs="Arial"/>
              </w:rPr>
              <w:t xml:space="preserve"> 201</w:t>
            </w:r>
            <w:r w:rsidR="00300EA7">
              <w:rPr>
                <w:rFonts w:ascii="Arial" w:eastAsia="Times" w:hAnsi="Arial" w:cs="Arial"/>
              </w:rPr>
              <w:t>9</w:t>
            </w:r>
            <w:r w:rsidRPr="00ED46D3">
              <w:rPr>
                <w:rFonts w:ascii="Arial" w:eastAsia="Times" w:hAnsi="Arial" w:cs="Arial"/>
              </w:rPr>
              <w:t>.</w:t>
            </w:r>
          </w:p>
          <w:p w14:paraId="1B1D2C07" w14:textId="08BC5B01" w:rsidR="00564E8F" w:rsidRPr="00ED46D3" w:rsidRDefault="00605B5B" w:rsidP="00ED46D3">
            <w:pPr>
              <w:spacing w:after="120" w:line="270" w:lineRule="atLeast"/>
              <w:rPr>
                <w:rFonts w:ascii="Arial" w:eastAsia="Times" w:hAnsi="Arial" w:cs="Arial"/>
                <w:szCs w:val="19"/>
              </w:rPr>
            </w:pPr>
            <w:r w:rsidRPr="00ED46D3">
              <w:rPr>
                <w:rFonts w:ascii="Arial" w:eastAsia="Times" w:hAnsi="Arial" w:cs="Arial"/>
                <w:szCs w:val="19"/>
              </w:rPr>
              <w:t xml:space="preserve">Available </w:t>
            </w:r>
            <w:r w:rsidRPr="0077696F">
              <w:rPr>
                <w:rFonts w:ascii="Arial" w:eastAsia="Times" w:hAnsi="Arial" w:cs="Arial"/>
                <w:szCs w:val="19"/>
              </w:rPr>
              <w:t xml:space="preserve">at </w:t>
            </w:r>
            <w:r w:rsidR="009C072C" w:rsidRPr="0077696F">
              <w:rPr>
                <w:rFonts w:ascii="Arial" w:eastAsia="Times" w:hAnsi="Arial" w:cs="Arial"/>
              </w:rPr>
              <w:t>https://www2.health.vic.gov.au/public-health/food-safety/publications-guides-resources</w:t>
            </w:r>
          </w:p>
        </w:tc>
      </w:tr>
      <w:tr w:rsidR="009906C7" w:rsidRPr="00ED46D3" w14:paraId="656FD6B8" w14:textId="77777777" w:rsidTr="009906C7">
        <w:tc>
          <w:tcPr>
            <w:tcW w:w="9401" w:type="dxa"/>
            <w:vAlign w:val="bottom"/>
          </w:tcPr>
          <w:p w14:paraId="255C6A89" w14:textId="77777777" w:rsidR="009906C7" w:rsidRPr="00ED46D3" w:rsidRDefault="009906C7" w:rsidP="009906C7">
            <w:pPr>
              <w:pStyle w:val="DHHSbody"/>
              <w:rPr>
                <w:rFonts w:cs="Arial"/>
              </w:rPr>
            </w:pPr>
          </w:p>
        </w:tc>
      </w:tr>
    </w:tbl>
    <w:p w14:paraId="0E8D3F97" w14:textId="77777777" w:rsidR="00ED4D17" w:rsidRPr="00ED46D3" w:rsidRDefault="00ED4D17" w:rsidP="003072C6">
      <w:pPr>
        <w:pStyle w:val="DHHSbody"/>
        <w:rPr>
          <w:rFonts w:cs="Arial"/>
        </w:rPr>
      </w:pPr>
    </w:p>
    <w:p w14:paraId="35A75B2E" w14:textId="77777777" w:rsidR="007878C5" w:rsidRPr="00ED46D3" w:rsidRDefault="007878C5" w:rsidP="007878C5">
      <w:pPr>
        <w:pStyle w:val="DHHSTOCheadingreport"/>
        <w:rPr>
          <w:rFonts w:cs="Arial"/>
        </w:rPr>
      </w:pPr>
      <w:r w:rsidRPr="00ED46D3">
        <w:rPr>
          <w:rFonts w:cs="Arial"/>
        </w:rPr>
        <w:lastRenderedPageBreak/>
        <w:t>Contents</w:t>
      </w:r>
    </w:p>
    <w:p w14:paraId="14F2C673" w14:textId="6FF9169E" w:rsidR="00DC68DA" w:rsidRDefault="007878C5">
      <w:pPr>
        <w:pStyle w:val="TOC1"/>
        <w:rPr>
          <w:rFonts w:asciiTheme="minorHAnsi" w:eastAsiaTheme="minorEastAsia" w:hAnsiTheme="minorHAnsi" w:cstheme="minorBidi"/>
          <w:b w:val="0"/>
          <w:sz w:val="22"/>
          <w:szCs w:val="22"/>
          <w:lang w:eastAsia="en-AU"/>
        </w:rPr>
      </w:pPr>
      <w:r w:rsidRPr="00ED46D3">
        <w:rPr>
          <w:rFonts w:cs="Arial"/>
          <w:noProof w:val="0"/>
        </w:rPr>
        <w:fldChar w:fldCharType="begin"/>
      </w:r>
      <w:r w:rsidRPr="00ED46D3">
        <w:rPr>
          <w:rFonts w:cs="Arial"/>
          <w:noProof w:val="0"/>
        </w:rPr>
        <w:instrText xml:space="preserve"> TOC \h \z \t "Heading 1,1,Heading 2,2" </w:instrText>
      </w:r>
      <w:r w:rsidRPr="00ED46D3">
        <w:rPr>
          <w:rFonts w:cs="Arial"/>
          <w:noProof w:val="0"/>
        </w:rPr>
        <w:fldChar w:fldCharType="separate"/>
      </w:r>
      <w:hyperlink w:anchor="_Toc17468661" w:history="1">
        <w:r w:rsidR="00DC68DA" w:rsidRPr="00D661F1">
          <w:rPr>
            <w:rStyle w:val="Hyperlink"/>
          </w:rPr>
          <w:t>Executive summary</w:t>
        </w:r>
        <w:r w:rsidR="00DC68DA">
          <w:rPr>
            <w:webHidden/>
          </w:rPr>
          <w:tab/>
        </w:r>
        <w:r w:rsidR="00DC68DA">
          <w:rPr>
            <w:webHidden/>
          </w:rPr>
          <w:fldChar w:fldCharType="begin"/>
        </w:r>
        <w:r w:rsidR="00DC68DA">
          <w:rPr>
            <w:webHidden/>
          </w:rPr>
          <w:instrText xml:space="preserve"> PAGEREF _Toc17468661 \h </w:instrText>
        </w:r>
        <w:r w:rsidR="00DC68DA">
          <w:rPr>
            <w:webHidden/>
          </w:rPr>
        </w:r>
        <w:r w:rsidR="00DC68DA">
          <w:rPr>
            <w:webHidden/>
          </w:rPr>
          <w:fldChar w:fldCharType="separate"/>
        </w:r>
        <w:r w:rsidR="00DC68DA">
          <w:rPr>
            <w:webHidden/>
          </w:rPr>
          <w:t>4</w:t>
        </w:r>
        <w:r w:rsidR="00DC68DA">
          <w:rPr>
            <w:webHidden/>
          </w:rPr>
          <w:fldChar w:fldCharType="end"/>
        </w:r>
      </w:hyperlink>
    </w:p>
    <w:p w14:paraId="40B3E6EB" w14:textId="59331244" w:rsidR="00DC68DA" w:rsidRDefault="00400DC2" w:rsidP="00DC68DA">
      <w:pPr>
        <w:pStyle w:val="TOC2"/>
        <w:ind w:left="720"/>
        <w:rPr>
          <w:rFonts w:asciiTheme="minorHAnsi" w:eastAsiaTheme="minorEastAsia" w:hAnsiTheme="minorHAnsi" w:cstheme="minorBidi"/>
          <w:sz w:val="22"/>
          <w:szCs w:val="22"/>
          <w:lang w:eastAsia="en-AU"/>
        </w:rPr>
      </w:pPr>
      <w:hyperlink w:anchor="_Toc17468662" w:history="1">
        <w:r w:rsidR="00DC68DA" w:rsidRPr="00D661F1">
          <w:rPr>
            <w:rStyle w:val="Hyperlink"/>
          </w:rPr>
          <w:t>Purpose</w:t>
        </w:r>
        <w:r w:rsidR="00DC68DA">
          <w:rPr>
            <w:webHidden/>
          </w:rPr>
          <w:tab/>
        </w:r>
        <w:r w:rsidR="00DC68DA">
          <w:rPr>
            <w:webHidden/>
          </w:rPr>
          <w:fldChar w:fldCharType="begin"/>
        </w:r>
        <w:r w:rsidR="00DC68DA">
          <w:rPr>
            <w:webHidden/>
          </w:rPr>
          <w:instrText xml:space="preserve"> PAGEREF _Toc17468662 \h </w:instrText>
        </w:r>
        <w:r w:rsidR="00DC68DA">
          <w:rPr>
            <w:webHidden/>
          </w:rPr>
        </w:r>
        <w:r w:rsidR="00DC68DA">
          <w:rPr>
            <w:webHidden/>
          </w:rPr>
          <w:fldChar w:fldCharType="separate"/>
        </w:r>
        <w:r w:rsidR="00DC68DA">
          <w:rPr>
            <w:webHidden/>
          </w:rPr>
          <w:t>4</w:t>
        </w:r>
        <w:r w:rsidR="00DC68DA">
          <w:rPr>
            <w:webHidden/>
          </w:rPr>
          <w:fldChar w:fldCharType="end"/>
        </w:r>
      </w:hyperlink>
    </w:p>
    <w:p w14:paraId="50AEA79A" w14:textId="1E9C1D35" w:rsidR="00DC68DA" w:rsidRDefault="00400DC2" w:rsidP="00DC68DA">
      <w:pPr>
        <w:pStyle w:val="TOC2"/>
        <w:ind w:left="720"/>
        <w:rPr>
          <w:rFonts w:asciiTheme="minorHAnsi" w:eastAsiaTheme="minorEastAsia" w:hAnsiTheme="minorHAnsi" w:cstheme="minorBidi"/>
          <w:sz w:val="22"/>
          <w:szCs w:val="22"/>
          <w:lang w:eastAsia="en-AU"/>
        </w:rPr>
      </w:pPr>
      <w:hyperlink w:anchor="_Toc17468663" w:history="1">
        <w:r w:rsidR="00DC68DA" w:rsidRPr="00D661F1">
          <w:rPr>
            <w:rStyle w:val="Hyperlink"/>
          </w:rPr>
          <w:t>Background</w:t>
        </w:r>
        <w:r w:rsidR="00DC68DA">
          <w:rPr>
            <w:webHidden/>
          </w:rPr>
          <w:tab/>
        </w:r>
        <w:r w:rsidR="00DC68DA">
          <w:rPr>
            <w:webHidden/>
          </w:rPr>
          <w:fldChar w:fldCharType="begin"/>
        </w:r>
        <w:r w:rsidR="00DC68DA">
          <w:rPr>
            <w:webHidden/>
          </w:rPr>
          <w:instrText xml:space="preserve"> PAGEREF _Toc17468663 \h </w:instrText>
        </w:r>
        <w:r w:rsidR="00DC68DA">
          <w:rPr>
            <w:webHidden/>
          </w:rPr>
        </w:r>
        <w:r w:rsidR="00DC68DA">
          <w:rPr>
            <w:webHidden/>
          </w:rPr>
          <w:fldChar w:fldCharType="separate"/>
        </w:r>
        <w:r w:rsidR="00DC68DA">
          <w:rPr>
            <w:webHidden/>
          </w:rPr>
          <w:t>4</w:t>
        </w:r>
        <w:r w:rsidR="00DC68DA">
          <w:rPr>
            <w:webHidden/>
          </w:rPr>
          <w:fldChar w:fldCharType="end"/>
        </w:r>
      </w:hyperlink>
    </w:p>
    <w:p w14:paraId="57609DCE" w14:textId="54DB9F6C" w:rsidR="00DC68DA" w:rsidRDefault="00400DC2" w:rsidP="00DC68DA">
      <w:pPr>
        <w:pStyle w:val="TOC2"/>
        <w:ind w:left="720"/>
        <w:rPr>
          <w:rFonts w:asciiTheme="minorHAnsi" w:eastAsiaTheme="minorEastAsia" w:hAnsiTheme="minorHAnsi" w:cstheme="minorBidi"/>
          <w:sz w:val="22"/>
          <w:szCs w:val="22"/>
          <w:lang w:eastAsia="en-AU"/>
        </w:rPr>
      </w:pPr>
      <w:hyperlink w:anchor="_Toc17468664" w:history="1">
        <w:r w:rsidR="00DC68DA" w:rsidRPr="00D661F1">
          <w:rPr>
            <w:rStyle w:val="Hyperlink"/>
          </w:rPr>
          <w:t>Results</w:t>
        </w:r>
        <w:r w:rsidR="00DC68DA">
          <w:rPr>
            <w:webHidden/>
          </w:rPr>
          <w:tab/>
        </w:r>
        <w:r w:rsidR="00DC68DA">
          <w:rPr>
            <w:webHidden/>
          </w:rPr>
          <w:fldChar w:fldCharType="begin"/>
        </w:r>
        <w:r w:rsidR="00DC68DA">
          <w:rPr>
            <w:webHidden/>
          </w:rPr>
          <w:instrText xml:space="preserve"> PAGEREF _Toc17468664 \h </w:instrText>
        </w:r>
        <w:r w:rsidR="00DC68DA">
          <w:rPr>
            <w:webHidden/>
          </w:rPr>
        </w:r>
        <w:r w:rsidR="00DC68DA">
          <w:rPr>
            <w:webHidden/>
          </w:rPr>
          <w:fldChar w:fldCharType="separate"/>
        </w:r>
        <w:r w:rsidR="00DC68DA">
          <w:rPr>
            <w:webHidden/>
          </w:rPr>
          <w:t>4</w:t>
        </w:r>
        <w:r w:rsidR="00DC68DA">
          <w:rPr>
            <w:webHidden/>
          </w:rPr>
          <w:fldChar w:fldCharType="end"/>
        </w:r>
      </w:hyperlink>
    </w:p>
    <w:p w14:paraId="3092C007" w14:textId="093D1D8C" w:rsidR="00DC68DA" w:rsidRDefault="00400DC2" w:rsidP="00DC68DA">
      <w:pPr>
        <w:pStyle w:val="TOC2"/>
        <w:ind w:left="720"/>
        <w:rPr>
          <w:rFonts w:asciiTheme="minorHAnsi" w:eastAsiaTheme="minorEastAsia" w:hAnsiTheme="minorHAnsi" w:cstheme="minorBidi"/>
          <w:sz w:val="22"/>
          <w:szCs w:val="22"/>
          <w:lang w:eastAsia="en-AU"/>
        </w:rPr>
      </w:pPr>
      <w:hyperlink w:anchor="_Toc17468665" w:history="1">
        <w:r w:rsidR="00DC68DA" w:rsidRPr="00D661F1">
          <w:rPr>
            <w:rStyle w:val="Hyperlink"/>
          </w:rPr>
          <w:t>Conclusions</w:t>
        </w:r>
        <w:r w:rsidR="00DC68DA">
          <w:rPr>
            <w:webHidden/>
          </w:rPr>
          <w:tab/>
        </w:r>
        <w:r w:rsidR="00DC68DA">
          <w:rPr>
            <w:webHidden/>
          </w:rPr>
          <w:fldChar w:fldCharType="begin"/>
        </w:r>
        <w:r w:rsidR="00DC68DA">
          <w:rPr>
            <w:webHidden/>
          </w:rPr>
          <w:instrText xml:space="preserve"> PAGEREF _Toc17468665 \h </w:instrText>
        </w:r>
        <w:r w:rsidR="00DC68DA">
          <w:rPr>
            <w:webHidden/>
          </w:rPr>
        </w:r>
        <w:r w:rsidR="00DC68DA">
          <w:rPr>
            <w:webHidden/>
          </w:rPr>
          <w:fldChar w:fldCharType="separate"/>
        </w:r>
        <w:r w:rsidR="00DC68DA">
          <w:rPr>
            <w:webHidden/>
          </w:rPr>
          <w:t>4</w:t>
        </w:r>
        <w:r w:rsidR="00DC68DA">
          <w:rPr>
            <w:webHidden/>
          </w:rPr>
          <w:fldChar w:fldCharType="end"/>
        </w:r>
      </w:hyperlink>
    </w:p>
    <w:p w14:paraId="08DD9E5E" w14:textId="2FCB9F44" w:rsidR="00DC68DA" w:rsidRDefault="00400DC2">
      <w:pPr>
        <w:pStyle w:val="TOC1"/>
        <w:rPr>
          <w:rFonts w:asciiTheme="minorHAnsi" w:eastAsiaTheme="minorEastAsia" w:hAnsiTheme="minorHAnsi" w:cstheme="minorBidi"/>
          <w:b w:val="0"/>
          <w:sz w:val="22"/>
          <w:szCs w:val="22"/>
          <w:lang w:eastAsia="en-AU"/>
        </w:rPr>
      </w:pPr>
      <w:hyperlink w:anchor="_Toc17468666" w:history="1">
        <w:r w:rsidR="00DC68DA" w:rsidRPr="00D661F1">
          <w:rPr>
            <w:rStyle w:val="Hyperlink"/>
          </w:rPr>
          <w:t>Introduction</w:t>
        </w:r>
        <w:r w:rsidR="00DC68DA">
          <w:rPr>
            <w:webHidden/>
          </w:rPr>
          <w:tab/>
        </w:r>
        <w:r w:rsidR="00DC68DA">
          <w:rPr>
            <w:webHidden/>
          </w:rPr>
          <w:fldChar w:fldCharType="begin"/>
        </w:r>
        <w:r w:rsidR="00DC68DA">
          <w:rPr>
            <w:webHidden/>
          </w:rPr>
          <w:instrText xml:space="preserve"> PAGEREF _Toc17468666 \h </w:instrText>
        </w:r>
        <w:r w:rsidR="00DC68DA">
          <w:rPr>
            <w:webHidden/>
          </w:rPr>
        </w:r>
        <w:r w:rsidR="00DC68DA">
          <w:rPr>
            <w:webHidden/>
          </w:rPr>
          <w:fldChar w:fldCharType="separate"/>
        </w:r>
        <w:r w:rsidR="00DC68DA">
          <w:rPr>
            <w:webHidden/>
          </w:rPr>
          <w:t>5</w:t>
        </w:r>
        <w:r w:rsidR="00DC68DA">
          <w:rPr>
            <w:webHidden/>
          </w:rPr>
          <w:fldChar w:fldCharType="end"/>
        </w:r>
      </w:hyperlink>
    </w:p>
    <w:p w14:paraId="39113D1D" w14:textId="1EDAAC36" w:rsidR="00DC68DA" w:rsidRDefault="00400DC2">
      <w:pPr>
        <w:pStyle w:val="TOC1"/>
        <w:rPr>
          <w:rFonts w:asciiTheme="minorHAnsi" w:eastAsiaTheme="minorEastAsia" w:hAnsiTheme="minorHAnsi" w:cstheme="minorBidi"/>
          <w:b w:val="0"/>
          <w:sz w:val="22"/>
          <w:szCs w:val="22"/>
          <w:lang w:eastAsia="en-AU"/>
        </w:rPr>
      </w:pPr>
      <w:hyperlink w:anchor="_Toc17468667" w:history="1">
        <w:r w:rsidR="00DC68DA" w:rsidRPr="00D661F1">
          <w:rPr>
            <w:rStyle w:val="Hyperlink"/>
          </w:rPr>
          <w:t>Materials and methods</w:t>
        </w:r>
        <w:r w:rsidR="00DC68DA">
          <w:rPr>
            <w:webHidden/>
          </w:rPr>
          <w:tab/>
        </w:r>
        <w:r w:rsidR="00DC68DA">
          <w:rPr>
            <w:webHidden/>
          </w:rPr>
          <w:fldChar w:fldCharType="begin"/>
        </w:r>
        <w:r w:rsidR="00DC68DA">
          <w:rPr>
            <w:webHidden/>
          </w:rPr>
          <w:instrText xml:space="preserve"> PAGEREF _Toc17468667 \h </w:instrText>
        </w:r>
        <w:r w:rsidR="00DC68DA">
          <w:rPr>
            <w:webHidden/>
          </w:rPr>
        </w:r>
        <w:r w:rsidR="00DC68DA">
          <w:rPr>
            <w:webHidden/>
          </w:rPr>
          <w:fldChar w:fldCharType="separate"/>
        </w:r>
        <w:r w:rsidR="00DC68DA">
          <w:rPr>
            <w:webHidden/>
          </w:rPr>
          <w:t>6</w:t>
        </w:r>
        <w:r w:rsidR="00DC68DA">
          <w:rPr>
            <w:webHidden/>
          </w:rPr>
          <w:fldChar w:fldCharType="end"/>
        </w:r>
      </w:hyperlink>
    </w:p>
    <w:p w14:paraId="65624784" w14:textId="7AAD63BE" w:rsidR="00DC68DA" w:rsidRDefault="00400DC2" w:rsidP="00DC68DA">
      <w:pPr>
        <w:pStyle w:val="TOC2"/>
        <w:ind w:left="720"/>
        <w:rPr>
          <w:rFonts w:asciiTheme="minorHAnsi" w:eastAsiaTheme="minorEastAsia" w:hAnsiTheme="minorHAnsi" w:cstheme="minorBidi"/>
          <w:sz w:val="22"/>
          <w:szCs w:val="22"/>
          <w:lang w:eastAsia="en-AU"/>
        </w:rPr>
      </w:pPr>
      <w:hyperlink w:anchor="_Toc17468668" w:history="1">
        <w:r w:rsidR="00DC68DA" w:rsidRPr="00D661F1">
          <w:rPr>
            <w:rStyle w:val="Hyperlink"/>
          </w:rPr>
          <w:t>Sample collection</w:t>
        </w:r>
        <w:r w:rsidR="00DC68DA">
          <w:rPr>
            <w:webHidden/>
          </w:rPr>
          <w:tab/>
        </w:r>
        <w:r w:rsidR="00DC68DA">
          <w:rPr>
            <w:webHidden/>
          </w:rPr>
          <w:fldChar w:fldCharType="begin"/>
        </w:r>
        <w:r w:rsidR="00DC68DA">
          <w:rPr>
            <w:webHidden/>
          </w:rPr>
          <w:instrText xml:space="preserve"> PAGEREF _Toc17468668 \h </w:instrText>
        </w:r>
        <w:r w:rsidR="00DC68DA">
          <w:rPr>
            <w:webHidden/>
          </w:rPr>
        </w:r>
        <w:r w:rsidR="00DC68DA">
          <w:rPr>
            <w:webHidden/>
          </w:rPr>
          <w:fldChar w:fldCharType="separate"/>
        </w:r>
        <w:r w:rsidR="00DC68DA">
          <w:rPr>
            <w:webHidden/>
          </w:rPr>
          <w:t>6</w:t>
        </w:r>
        <w:r w:rsidR="00DC68DA">
          <w:rPr>
            <w:webHidden/>
          </w:rPr>
          <w:fldChar w:fldCharType="end"/>
        </w:r>
      </w:hyperlink>
    </w:p>
    <w:p w14:paraId="065E85D2" w14:textId="32A0E845" w:rsidR="00DC68DA" w:rsidRDefault="00400DC2" w:rsidP="00DC68DA">
      <w:pPr>
        <w:pStyle w:val="TOC2"/>
        <w:ind w:left="720"/>
        <w:rPr>
          <w:rFonts w:asciiTheme="minorHAnsi" w:eastAsiaTheme="minorEastAsia" w:hAnsiTheme="minorHAnsi" w:cstheme="minorBidi"/>
          <w:sz w:val="22"/>
          <w:szCs w:val="22"/>
          <w:lang w:eastAsia="en-AU"/>
        </w:rPr>
      </w:pPr>
      <w:hyperlink w:anchor="_Toc17468669" w:history="1">
        <w:r w:rsidR="00DC68DA" w:rsidRPr="00D661F1">
          <w:rPr>
            <w:rStyle w:val="Hyperlink"/>
          </w:rPr>
          <w:t>Sample analysis</w:t>
        </w:r>
        <w:r w:rsidR="00DC68DA">
          <w:rPr>
            <w:webHidden/>
          </w:rPr>
          <w:tab/>
        </w:r>
        <w:r w:rsidR="00DC68DA">
          <w:rPr>
            <w:webHidden/>
          </w:rPr>
          <w:fldChar w:fldCharType="begin"/>
        </w:r>
        <w:r w:rsidR="00DC68DA">
          <w:rPr>
            <w:webHidden/>
          </w:rPr>
          <w:instrText xml:space="preserve"> PAGEREF _Toc17468669 \h </w:instrText>
        </w:r>
        <w:r w:rsidR="00DC68DA">
          <w:rPr>
            <w:webHidden/>
          </w:rPr>
        </w:r>
        <w:r w:rsidR="00DC68DA">
          <w:rPr>
            <w:webHidden/>
          </w:rPr>
          <w:fldChar w:fldCharType="separate"/>
        </w:r>
        <w:r w:rsidR="00DC68DA">
          <w:rPr>
            <w:webHidden/>
          </w:rPr>
          <w:t>6</w:t>
        </w:r>
        <w:r w:rsidR="00DC68DA">
          <w:rPr>
            <w:webHidden/>
          </w:rPr>
          <w:fldChar w:fldCharType="end"/>
        </w:r>
      </w:hyperlink>
    </w:p>
    <w:p w14:paraId="73408E38" w14:textId="524E170E" w:rsidR="00DC68DA" w:rsidRDefault="00400DC2" w:rsidP="00DC68DA">
      <w:pPr>
        <w:pStyle w:val="TOC2"/>
        <w:ind w:left="720"/>
        <w:rPr>
          <w:rFonts w:asciiTheme="minorHAnsi" w:eastAsiaTheme="minorEastAsia" w:hAnsiTheme="minorHAnsi" w:cstheme="minorBidi"/>
          <w:sz w:val="22"/>
          <w:szCs w:val="22"/>
          <w:lang w:eastAsia="en-AU"/>
        </w:rPr>
      </w:pPr>
      <w:hyperlink w:anchor="_Toc17468670" w:history="1">
        <w:r w:rsidR="00DC68DA" w:rsidRPr="00D661F1">
          <w:rPr>
            <w:rStyle w:val="Hyperlink"/>
          </w:rPr>
          <w:t>Collation of data and statistical analysis</w:t>
        </w:r>
        <w:r w:rsidR="00DC68DA">
          <w:rPr>
            <w:webHidden/>
          </w:rPr>
          <w:tab/>
        </w:r>
        <w:r w:rsidR="00DC68DA">
          <w:rPr>
            <w:webHidden/>
          </w:rPr>
          <w:fldChar w:fldCharType="begin"/>
        </w:r>
        <w:r w:rsidR="00DC68DA">
          <w:rPr>
            <w:webHidden/>
          </w:rPr>
          <w:instrText xml:space="preserve"> PAGEREF _Toc17468670 \h </w:instrText>
        </w:r>
        <w:r w:rsidR="00DC68DA">
          <w:rPr>
            <w:webHidden/>
          </w:rPr>
        </w:r>
        <w:r w:rsidR="00DC68DA">
          <w:rPr>
            <w:webHidden/>
          </w:rPr>
          <w:fldChar w:fldCharType="separate"/>
        </w:r>
        <w:r w:rsidR="00DC68DA">
          <w:rPr>
            <w:webHidden/>
          </w:rPr>
          <w:t>7</w:t>
        </w:r>
        <w:r w:rsidR="00DC68DA">
          <w:rPr>
            <w:webHidden/>
          </w:rPr>
          <w:fldChar w:fldCharType="end"/>
        </w:r>
      </w:hyperlink>
    </w:p>
    <w:p w14:paraId="0E9CFEBF" w14:textId="7C8881D5" w:rsidR="00DC68DA" w:rsidRDefault="00400DC2">
      <w:pPr>
        <w:pStyle w:val="TOC1"/>
        <w:rPr>
          <w:rFonts w:asciiTheme="minorHAnsi" w:eastAsiaTheme="minorEastAsia" w:hAnsiTheme="minorHAnsi" w:cstheme="minorBidi"/>
          <w:b w:val="0"/>
          <w:sz w:val="22"/>
          <w:szCs w:val="22"/>
          <w:lang w:eastAsia="en-AU"/>
        </w:rPr>
      </w:pPr>
      <w:hyperlink w:anchor="_Toc17468671" w:history="1">
        <w:r w:rsidR="00DC68DA" w:rsidRPr="00D661F1">
          <w:rPr>
            <w:rStyle w:val="Hyperlink"/>
          </w:rPr>
          <w:t>Results</w:t>
        </w:r>
        <w:r w:rsidR="00DC68DA">
          <w:rPr>
            <w:webHidden/>
          </w:rPr>
          <w:tab/>
        </w:r>
        <w:r w:rsidR="00DC68DA">
          <w:rPr>
            <w:webHidden/>
          </w:rPr>
          <w:fldChar w:fldCharType="begin"/>
        </w:r>
        <w:r w:rsidR="00DC68DA">
          <w:rPr>
            <w:webHidden/>
          </w:rPr>
          <w:instrText xml:space="preserve"> PAGEREF _Toc17468671 \h </w:instrText>
        </w:r>
        <w:r w:rsidR="00DC68DA">
          <w:rPr>
            <w:webHidden/>
          </w:rPr>
        </w:r>
        <w:r w:rsidR="00DC68DA">
          <w:rPr>
            <w:webHidden/>
          </w:rPr>
          <w:fldChar w:fldCharType="separate"/>
        </w:r>
        <w:r w:rsidR="00DC68DA">
          <w:rPr>
            <w:webHidden/>
          </w:rPr>
          <w:t>9</w:t>
        </w:r>
        <w:r w:rsidR="00DC68DA">
          <w:rPr>
            <w:webHidden/>
          </w:rPr>
          <w:fldChar w:fldCharType="end"/>
        </w:r>
      </w:hyperlink>
    </w:p>
    <w:p w14:paraId="37E5975D" w14:textId="07B883A7" w:rsidR="00DC68DA" w:rsidRDefault="00400DC2" w:rsidP="00DC68DA">
      <w:pPr>
        <w:pStyle w:val="TOC2"/>
        <w:ind w:left="720"/>
        <w:rPr>
          <w:rFonts w:asciiTheme="minorHAnsi" w:eastAsiaTheme="minorEastAsia" w:hAnsiTheme="minorHAnsi" w:cstheme="minorBidi"/>
          <w:sz w:val="22"/>
          <w:szCs w:val="22"/>
          <w:lang w:eastAsia="en-AU"/>
        </w:rPr>
      </w:pPr>
      <w:hyperlink w:anchor="_Toc17468672" w:history="1">
        <w:r w:rsidR="00DC68DA" w:rsidRPr="00D661F1">
          <w:rPr>
            <w:rStyle w:val="Hyperlink"/>
          </w:rPr>
          <w:t>Types of samples collected</w:t>
        </w:r>
        <w:r w:rsidR="00DC68DA">
          <w:rPr>
            <w:webHidden/>
          </w:rPr>
          <w:tab/>
        </w:r>
        <w:r w:rsidR="00DC68DA">
          <w:rPr>
            <w:webHidden/>
          </w:rPr>
          <w:fldChar w:fldCharType="begin"/>
        </w:r>
        <w:r w:rsidR="00DC68DA">
          <w:rPr>
            <w:webHidden/>
          </w:rPr>
          <w:instrText xml:space="preserve"> PAGEREF _Toc17468672 \h </w:instrText>
        </w:r>
        <w:r w:rsidR="00DC68DA">
          <w:rPr>
            <w:webHidden/>
          </w:rPr>
        </w:r>
        <w:r w:rsidR="00DC68DA">
          <w:rPr>
            <w:webHidden/>
          </w:rPr>
          <w:fldChar w:fldCharType="separate"/>
        </w:r>
        <w:r w:rsidR="00DC68DA">
          <w:rPr>
            <w:webHidden/>
          </w:rPr>
          <w:t>9</w:t>
        </w:r>
        <w:r w:rsidR="00DC68DA">
          <w:rPr>
            <w:webHidden/>
          </w:rPr>
          <w:fldChar w:fldCharType="end"/>
        </w:r>
      </w:hyperlink>
    </w:p>
    <w:p w14:paraId="7DECAA8A" w14:textId="08FDF307" w:rsidR="00DC68DA" w:rsidRDefault="00400DC2" w:rsidP="00DC68DA">
      <w:pPr>
        <w:pStyle w:val="TOC2"/>
        <w:ind w:left="720"/>
        <w:rPr>
          <w:rFonts w:asciiTheme="minorHAnsi" w:eastAsiaTheme="minorEastAsia" w:hAnsiTheme="minorHAnsi" w:cstheme="minorBidi"/>
          <w:sz w:val="22"/>
          <w:szCs w:val="22"/>
          <w:lang w:eastAsia="en-AU"/>
        </w:rPr>
      </w:pPr>
      <w:hyperlink w:anchor="_Toc17468673" w:history="1">
        <w:r w:rsidR="00DC68DA" w:rsidRPr="00D661F1">
          <w:rPr>
            <w:rStyle w:val="Hyperlink"/>
          </w:rPr>
          <w:t>Physical and chemical analysis of samples</w:t>
        </w:r>
        <w:r w:rsidR="00DC68DA">
          <w:rPr>
            <w:webHidden/>
          </w:rPr>
          <w:tab/>
        </w:r>
        <w:r w:rsidR="00DC68DA">
          <w:rPr>
            <w:webHidden/>
          </w:rPr>
          <w:fldChar w:fldCharType="begin"/>
        </w:r>
        <w:r w:rsidR="00DC68DA">
          <w:rPr>
            <w:webHidden/>
          </w:rPr>
          <w:instrText xml:space="preserve"> PAGEREF _Toc17468673 \h </w:instrText>
        </w:r>
        <w:r w:rsidR="00DC68DA">
          <w:rPr>
            <w:webHidden/>
          </w:rPr>
        </w:r>
        <w:r w:rsidR="00DC68DA">
          <w:rPr>
            <w:webHidden/>
          </w:rPr>
          <w:fldChar w:fldCharType="separate"/>
        </w:r>
        <w:r w:rsidR="00DC68DA">
          <w:rPr>
            <w:webHidden/>
          </w:rPr>
          <w:t>10</w:t>
        </w:r>
        <w:r w:rsidR="00DC68DA">
          <w:rPr>
            <w:webHidden/>
          </w:rPr>
          <w:fldChar w:fldCharType="end"/>
        </w:r>
      </w:hyperlink>
    </w:p>
    <w:p w14:paraId="7B577594" w14:textId="5A517E33" w:rsidR="00DC68DA" w:rsidRDefault="00400DC2" w:rsidP="00DC68DA">
      <w:pPr>
        <w:pStyle w:val="TOC2"/>
        <w:ind w:left="720"/>
        <w:rPr>
          <w:rFonts w:asciiTheme="minorHAnsi" w:eastAsiaTheme="minorEastAsia" w:hAnsiTheme="minorHAnsi" w:cstheme="minorBidi"/>
          <w:sz w:val="22"/>
          <w:szCs w:val="22"/>
          <w:lang w:eastAsia="en-AU"/>
        </w:rPr>
      </w:pPr>
      <w:hyperlink w:anchor="_Toc17468674" w:history="1">
        <w:r w:rsidR="00DC68DA" w:rsidRPr="00D661F1">
          <w:rPr>
            <w:rStyle w:val="Hyperlink"/>
            <w:rFonts w:eastAsia="MS Gothic"/>
          </w:rPr>
          <w:t>Microbiological analysis of samples</w:t>
        </w:r>
        <w:r w:rsidR="00DC68DA">
          <w:rPr>
            <w:webHidden/>
          </w:rPr>
          <w:tab/>
        </w:r>
        <w:r w:rsidR="00DC68DA">
          <w:rPr>
            <w:webHidden/>
          </w:rPr>
          <w:fldChar w:fldCharType="begin"/>
        </w:r>
        <w:r w:rsidR="00DC68DA">
          <w:rPr>
            <w:webHidden/>
          </w:rPr>
          <w:instrText xml:space="preserve"> PAGEREF _Toc17468674 \h </w:instrText>
        </w:r>
        <w:r w:rsidR="00DC68DA">
          <w:rPr>
            <w:webHidden/>
          </w:rPr>
        </w:r>
        <w:r w:rsidR="00DC68DA">
          <w:rPr>
            <w:webHidden/>
          </w:rPr>
          <w:fldChar w:fldCharType="separate"/>
        </w:r>
        <w:r w:rsidR="00DC68DA">
          <w:rPr>
            <w:webHidden/>
          </w:rPr>
          <w:t>11</w:t>
        </w:r>
        <w:r w:rsidR="00DC68DA">
          <w:rPr>
            <w:webHidden/>
          </w:rPr>
          <w:fldChar w:fldCharType="end"/>
        </w:r>
      </w:hyperlink>
    </w:p>
    <w:p w14:paraId="65469BEF" w14:textId="357F0ADB" w:rsidR="00DC68DA" w:rsidRDefault="00400DC2">
      <w:pPr>
        <w:pStyle w:val="TOC1"/>
        <w:rPr>
          <w:rFonts w:asciiTheme="minorHAnsi" w:eastAsiaTheme="minorEastAsia" w:hAnsiTheme="minorHAnsi" w:cstheme="minorBidi"/>
          <w:b w:val="0"/>
          <w:sz w:val="22"/>
          <w:szCs w:val="22"/>
          <w:lang w:eastAsia="en-AU"/>
        </w:rPr>
      </w:pPr>
      <w:hyperlink w:anchor="_Toc17468675" w:history="1">
        <w:r w:rsidR="00DC68DA" w:rsidRPr="00D661F1">
          <w:rPr>
            <w:rStyle w:val="Hyperlink"/>
          </w:rPr>
          <w:t>Discussion</w:t>
        </w:r>
        <w:r w:rsidR="00DC68DA">
          <w:rPr>
            <w:webHidden/>
          </w:rPr>
          <w:tab/>
        </w:r>
        <w:r w:rsidR="00DC68DA">
          <w:rPr>
            <w:webHidden/>
          </w:rPr>
          <w:fldChar w:fldCharType="begin"/>
        </w:r>
        <w:r w:rsidR="00DC68DA">
          <w:rPr>
            <w:webHidden/>
          </w:rPr>
          <w:instrText xml:space="preserve"> PAGEREF _Toc17468675 \h </w:instrText>
        </w:r>
        <w:r w:rsidR="00DC68DA">
          <w:rPr>
            <w:webHidden/>
          </w:rPr>
        </w:r>
        <w:r w:rsidR="00DC68DA">
          <w:rPr>
            <w:webHidden/>
          </w:rPr>
          <w:fldChar w:fldCharType="separate"/>
        </w:r>
        <w:r w:rsidR="00DC68DA">
          <w:rPr>
            <w:webHidden/>
          </w:rPr>
          <w:t>13</w:t>
        </w:r>
        <w:r w:rsidR="00DC68DA">
          <w:rPr>
            <w:webHidden/>
          </w:rPr>
          <w:fldChar w:fldCharType="end"/>
        </w:r>
      </w:hyperlink>
    </w:p>
    <w:p w14:paraId="60D912B0" w14:textId="65637B15" w:rsidR="00DC68DA" w:rsidRDefault="00400DC2">
      <w:pPr>
        <w:pStyle w:val="TOC1"/>
        <w:rPr>
          <w:rFonts w:asciiTheme="minorHAnsi" w:eastAsiaTheme="minorEastAsia" w:hAnsiTheme="minorHAnsi" w:cstheme="minorBidi"/>
          <w:b w:val="0"/>
          <w:sz w:val="22"/>
          <w:szCs w:val="22"/>
          <w:lang w:eastAsia="en-AU"/>
        </w:rPr>
      </w:pPr>
      <w:hyperlink w:anchor="_Toc17468676" w:history="1">
        <w:r w:rsidR="00DC68DA" w:rsidRPr="00D661F1">
          <w:rPr>
            <w:rStyle w:val="Hyperlink"/>
          </w:rPr>
          <w:t>Recommendations</w:t>
        </w:r>
        <w:r w:rsidR="00DC68DA">
          <w:rPr>
            <w:webHidden/>
          </w:rPr>
          <w:tab/>
        </w:r>
        <w:r w:rsidR="00DC68DA">
          <w:rPr>
            <w:webHidden/>
          </w:rPr>
          <w:fldChar w:fldCharType="begin"/>
        </w:r>
        <w:r w:rsidR="00DC68DA">
          <w:rPr>
            <w:webHidden/>
          </w:rPr>
          <w:instrText xml:space="preserve"> PAGEREF _Toc17468676 \h </w:instrText>
        </w:r>
        <w:r w:rsidR="00DC68DA">
          <w:rPr>
            <w:webHidden/>
          </w:rPr>
        </w:r>
        <w:r w:rsidR="00DC68DA">
          <w:rPr>
            <w:webHidden/>
          </w:rPr>
          <w:fldChar w:fldCharType="separate"/>
        </w:r>
        <w:r w:rsidR="00DC68DA">
          <w:rPr>
            <w:webHidden/>
          </w:rPr>
          <w:t>15</w:t>
        </w:r>
        <w:r w:rsidR="00DC68DA">
          <w:rPr>
            <w:webHidden/>
          </w:rPr>
          <w:fldChar w:fldCharType="end"/>
        </w:r>
      </w:hyperlink>
    </w:p>
    <w:p w14:paraId="02AED53D" w14:textId="22C13940" w:rsidR="00DC68DA" w:rsidRDefault="00400DC2">
      <w:pPr>
        <w:pStyle w:val="TOC1"/>
        <w:rPr>
          <w:rFonts w:asciiTheme="minorHAnsi" w:eastAsiaTheme="minorEastAsia" w:hAnsiTheme="minorHAnsi" w:cstheme="minorBidi"/>
          <w:b w:val="0"/>
          <w:sz w:val="22"/>
          <w:szCs w:val="22"/>
          <w:lang w:eastAsia="en-AU"/>
        </w:rPr>
      </w:pPr>
      <w:hyperlink w:anchor="_Toc17468677" w:history="1">
        <w:r w:rsidR="00DC68DA" w:rsidRPr="00D661F1">
          <w:rPr>
            <w:rStyle w:val="Hyperlink"/>
          </w:rPr>
          <w:t>References</w:t>
        </w:r>
        <w:r w:rsidR="00DC68DA">
          <w:rPr>
            <w:webHidden/>
          </w:rPr>
          <w:tab/>
        </w:r>
        <w:r w:rsidR="00DC68DA">
          <w:rPr>
            <w:webHidden/>
          </w:rPr>
          <w:fldChar w:fldCharType="begin"/>
        </w:r>
        <w:r w:rsidR="00DC68DA">
          <w:rPr>
            <w:webHidden/>
          </w:rPr>
          <w:instrText xml:space="preserve"> PAGEREF _Toc17468677 \h </w:instrText>
        </w:r>
        <w:r w:rsidR="00DC68DA">
          <w:rPr>
            <w:webHidden/>
          </w:rPr>
        </w:r>
        <w:r w:rsidR="00DC68DA">
          <w:rPr>
            <w:webHidden/>
          </w:rPr>
          <w:fldChar w:fldCharType="separate"/>
        </w:r>
        <w:r w:rsidR="00DC68DA">
          <w:rPr>
            <w:webHidden/>
          </w:rPr>
          <w:t>16</w:t>
        </w:r>
        <w:r w:rsidR="00DC68DA">
          <w:rPr>
            <w:webHidden/>
          </w:rPr>
          <w:fldChar w:fldCharType="end"/>
        </w:r>
      </w:hyperlink>
    </w:p>
    <w:p w14:paraId="08373CD6" w14:textId="5E922E55" w:rsidR="00DC68DA" w:rsidRDefault="00400DC2">
      <w:pPr>
        <w:pStyle w:val="TOC1"/>
        <w:rPr>
          <w:rFonts w:asciiTheme="minorHAnsi" w:eastAsiaTheme="minorEastAsia" w:hAnsiTheme="minorHAnsi" w:cstheme="minorBidi"/>
          <w:b w:val="0"/>
          <w:sz w:val="22"/>
          <w:szCs w:val="22"/>
          <w:lang w:eastAsia="en-AU"/>
        </w:rPr>
      </w:pPr>
      <w:hyperlink w:anchor="_Toc17468678" w:history="1">
        <w:r w:rsidR="00DC68DA" w:rsidRPr="00D661F1">
          <w:rPr>
            <w:rStyle w:val="Hyperlink"/>
          </w:rPr>
          <w:t>Appendix 1: Photos of selected food samples</w:t>
        </w:r>
        <w:r w:rsidR="00DC68DA">
          <w:rPr>
            <w:webHidden/>
          </w:rPr>
          <w:tab/>
        </w:r>
        <w:r w:rsidR="00DC68DA">
          <w:rPr>
            <w:webHidden/>
          </w:rPr>
          <w:fldChar w:fldCharType="begin"/>
        </w:r>
        <w:r w:rsidR="00DC68DA">
          <w:rPr>
            <w:webHidden/>
          </w:rPr>
          <w:instrText xml:space="preserve"> PAGEREF _Toc17468678 \h </w:instrText>
        </w:r>
        <w:r w:rsidR="00DC68DA">
          <w:rPr>
            <w:webHidden/>
          </w:rPr>
        </w:r>
        <w:r w:rsidR="00DC68DA">
          <w:rPr>
            <w:webHidden/>
          </w:rPr>
          <w:fldChar w:fldCharType="separate"/>
        </w:r>
        <w:r w:rsidR="00DC68DA">
          <w:rPr>
            <w:webHidden/>
          </w:rPr>
          <w:t>17</w:t>
        </w:r>
        <w:r w:rsidR="00DC68DA">
          <w:rPr>
            <w:webHidden/>
          </w:rPr>
          <w:fldChar w:fldCharType="end"/>
        </w:r>
      </w:hyperlink>
    </w:p>
    <w:p w14:paraId="4A258FA5" w14:textId="224DA962" w:rsidR="00DC68DA" w:rsidRDefault="00400DC2">
      <w:pPr>
        <w:pStyle w:val="TOC1"/>
        <w:rPr>
          <w:rFonts w:asciiTheme="minorHAnsi" w:eastAsiaTheme="minorEastAsia" w:hAnsiTheme="minorHAnsi" w:cstheme="minorBidi"/>
          <w:b w:val="0"/>
          <w:sz w:val="22"/>
          <w:szCs w:val="22"/>
          <w:lang w:eastAsia="en-AU"/>
        </w:rPr>
      </w:pPr>
      <w:hyperlink w:anchor="_Toc17468679" w:history="1">
        <w:r w:rsidR="00DC68DA" w:rsidRPr="00D661F1">
          <w:rPr>
            <w:rStyle w:val="Hyperlink"/>
            <w:rFonts w:eastAsia="Calibri"/>
            <w:lang w:val="en-US"/>
          </w:rPr>
          <w:t>Appendix 2: Acronyms</w:t>
        </w:r>
        <w:r w:rsidR="00DC68DA">
          <w:rPr>
            <w:webHidden/>
          </w:rPr>
          <w:tab/>
        </w:r>
        <w:r w:rsidR="00DC68DA">
          <w:rPr>
            <w:webHidden/>
          </w:rPr>
          <w:fldChar w:fldCharType="begin"/>
        </w:r>
        <w:r w:rsidR="00DC68DA">
          <w:rPr>
            <w:webHidden/>
          </w:rPr>
          <w:instrText xml:space="preserve"> PAGEREF _Toc17468679 \h </w:instrText>
        </w:r>
        <w:r w:rsidR="00DC68DA">
          <w:rPr>
            <w:webHidden/>
          </w:rPr>
        </w:r>
        <w:r w:rsidR="00DC68DA">
          <w:rPr>
            <w:webHidden/>
          </w:rPr>
          <w:fldChar w:fldCharType="separate"/>
        </w:r>
        <w:r w:rsidR="00DC68DA">
          <w:rPr>
            <w:webHidden/>
          </w:rPr>
          <w:t>21</w:t>
        </w:r>
        <w:r w:rsidR="00DC68DA">
          <w:rPr>
            <w:webHidden/>
          </w:rPr>
          <w:fldChar w:fldCharType="end"/>
        </w:r>
      </w:hyperlink>
    </w:p>
    <w:p w14:paraId="1E049CBA" w14:textId="7FFBE146" w:rsidR="00DC68DA" w:rsidRDefault="00400DC2">
      <w:pPr>
        <w:pStyle w:val="TOC1"/>
        <w:rPr>
          <w:rFonts w:asciiTheme="minorHAnsi" w:eastAsiaTheme="minorEastAsia" w:hAnsiTheme="minorHAnsi" w:cstheme="minorBidi"/>
          <w:b w:val="0"/>
          <w:sz w:val="22"/>
          <w:szCs w:val="22"/>
          <w:lang w:eastAsia="en-AU"/>
        </w:rPr>
      </w:pPr>
      <w:hyperlink w:anchor="_Toc17468680" w:history="1">
        <w:r w:rsidR="00DC68DA" w:rsidRPr="00D661F1">
          <w:rPr>
            <w:rStyle w:val="Hyperlink"/>
            <w:lang w:val="en-US"/>
          </w:rPr>
          <w:t>Appendix 3: Text equivalent descriptions of figures</w:t>
        </w:r>
        <w:r w:rsidR="00DC68DA">
          <w:rPr>
            <w:webHidden/>
          </w:rPr>
          <w:tab/>
        </w:r>
        <w:r w:rsidR="00DC68DA">
          <w:rPr>
            <w:webHidden/>
          </w:rPr>
          <w:fldChar w:fldCharType="begin"/>
        </w:r>
        <w:r w:rsidR="00DC68DA">
          <w:rPr>
            <w:webHidden/>
          </w:rPr>
          <w:instrText xml:space="preserve"> PAGEREF _Toc17468680 \h </w:instrText>
        </w:r>
        <w:r w:rsidR="00DC68DA">
          <w:rPr>
            <w:webHidden/>
          </w:rPr>
        </w:r>
        <w:r w:rsidR="00DC68DA">
          <w:rPr>
            <w:webHidden/>
          </w:rPr>
          <w:fldChar w:fldCharType="separate"/>
        </w:r>
        <w:r w:rsidR="00DC68DA">
          <w:rPr>
            <w:webHidden/>
          </w:rPr>
          <w:t>22</w:t>
        </w:r>
        <w:r w:rsidR="00DC68DA">
          <w:rPr>
            <w:webHidden/>
          </w:rPr>
          <w:fldChar w:fldCharType="end"/>
        </w:r>
      </w:hyperlink>
    </w:p>
    <w:p w14:paraId="297DE0B7" w14:textId="0C863D85" w:rsidR="007878C5" w:rsidRPr="00ED46D3" w:rsidRDefault="007878C5" w:rsidP="007878C5">
      <w:pPr>
        <w:pStyle w:val="TOC2"/>
        <w:rPr>
          <w:rFonts w:cs="Arial"/>
          <w:noProof w:val="0"/>
        </w:rPr>
      </w:pPr>
      <w:r w:rsidRPr="00ED46D3">
        <w:rPr>
          <w:rFonts w:cs="Arial"/>
          <w:noProof w:val="0"/>
        </w:rPr>
        <w:fldChar w:fldCharType="end"/>
      </w:r>
    </w:p>
    <w:p w14:paraId="5D2286C6" w14:textId="77777777" w:rsidR="007878C5" w:rsidRDefault="007878C5" w:rsidP="007878C5">
      <w:pPr>
        <w:pStyle w:val="DHHSbody"/>
      </w:pPr>
      <w:bookmarkStart w:id="2" w:name="_Toc455496453"/>
      <w:bookmarkStart w:id="3" w:name="_Toc457815102"/>
      <w:r>
        <w:br w:type="page"/>
      </w:r>
    </w:p>
    <w:p w14:paraId="10993FE9" w14:textId="0F1BACB3" w:rsidR="007878C5" w:rsidRPr="00ED46D3" w:rsidRDefault="007878C5" w:rsidP="007878C5">
      <w:pPr>
        <w:pStyle w:val="Heading1"/>
      </w:pPr>
      <w:bookmarkStart w:id="4" w:name="_Toc17468661"/>
      <w:r w:rsidRPr="00B9467F">
        <w:lastRenderedPageBreak/>
        <w:t>Executive</w:t>
      </w:r>
      <w:r w:rsidRPr="00ED46D3">
        <w:t xml:space="preserve"> </w:t>
      </w:r>
      <w:r w:rsidR="007003B5">
        <w:t>s</w:t>
      </w:r>
      <w:r w:rsidRPr="00ED46D3">
        <w:t>ummary</w:t>
      </w:r>
      <w:bookmarkEnd w:id="2"/>
      <w:bookmarkEnd w:id="3"/>
      <w:bookmarkEnd w:id="4"/>
    </w:p>
    <w:p w14:paraId="62358949" w14:textId="77777777" w:rsidR="007878C5" w:rsidRPr="000225A7" w:rsidRDefault="007878C5" w:rsidP="007878C5">
      <w:pPr>
        <w:pStyle w:val="Heading2"/>
      </w:pPr>
      <w:bookmarkStart w:id="5" w:name="_Toc457815103"/>
      <w:bookmarkStart w:id="6" w:name="_Toc17468662"/>
      <w:r w:rsidRPr="000225A7">
        <w:rPr>
          <w:rStyle w:val="Heading2Char"/>
          <w:b/>
        </w:rPr>
        <w:t>Purpose</w:t>
      </w:r>
      <w:bookmarkEnd w:id="5"/>
      <w:bookmarkEnd w:id="6"/>
    </w:p>
    <w:p w14:paraId="3AE0A5D6" w14:textId="48EB4FBF" w:rsidR="007878C5" w:rsidRPr="00ED46D3" w:rsidRDefault="007878C5" w:rsidP="007878C5">
      <w:pPr>
        <w:pStyle w:val="DHHSbody"/>
      </w:pPr>
      <w:r>
        <w:t xml:space="preserve">This </w:t>
      </w:r>
      <w:r w:rsidR="002979A5">
        <w:t xml:space="preserve">pilot </w:t>
      </w:r>
      <w:r>
        <w:t xml:space="preserve">survey was conducted </w:t>
      </w:r>
      <w:r w:rsidR="004911E4">
        <w:t xml:space="preserve">in 2018 </w:t>
      </w:r>
      <w:r>
        <w:t>t</w:t>
      </w:r>
      <w:r w:rsidRPr="00ED46D3">
        <w:t xml:space="preserve">o assess the microbiological </w:t>
      </w:r>
      <w:r>
        <w:t xml:space="preserve">quality of vacuum and modified atmospheric packaged </w:t>
      </w:r>
      <w:r w:rsidR="004911E4">
        <w:t xml:space="preserve">(MAP) </w:t>
      </w:r>
      <w:r>
        <w:t>food products with a shelf-life of greater than five days sold at retail outlets in Victoria.</w:t>
      </w:r>
    </w:p>
    <w:p w14:paraId="5746E74B" w14:textId="77777777" w:rsidR="007878C5" w:rsidRPr="000225A7" w:rsidRDefault="007878C5" w:rsidP="007878C5">
      <w:pPr>
        <w:pStyle w:val="Heading2"/>
      </w:pPr>
      <w:bookmarkStart w:id="7" w:name="_Toc457815104"/>
      <w:bookmarkStart w:id="8" w:name="_Toc17468663"/>
      <w:r w:rsidRPr="000225A7">
        <w:rPr>
          <w:rStyle w:val="Heading2Char"/>
          <w:b/>
        </w:rPr>
        <w:t>Background</w:t>
      </w:r>
      <w:bookmarkEnd w:id="7"/>
      <w:bookmarkEnd w:id="8"/>
    </w:p>
    <w:p w14:paraId="56241F4E" w14:textId="462B5EDA" w:rsidR="007878C5" w:rsidRDefault="007878C5" w:rsidP="007878C5">
      <w:pPr>
        <w:pStyle w:val="DHHSbody"/>
      </w:pPr>
      <w:r>
        <w:t xml:space="preserve">The number of small-scale food businesses who sell vacuum and/or </w:t>
      </w:r>
      <w:r w:rsidR="00573C83">
        <w:t>MAP</w:t>
      </w:r>
      <w:r>
        <w:t xml:space="preserve"> ready-to-eat (RTE) meals has grown in Victoria. These food products are considered high-risk foods due to </w:t>
      </w:r>
      <w:r w:rsidR="004911E4">
        <w:t xml:space="preserve">the </w:t>
      </w:r>
      <w:r>
        <w:t>potential for cross-contamination during manufacture and packaging, and the growth opportunity for pathogenic microorganisms. P</w:t>
      </w:r>
      <w:r w:rsidRPr="00170AB4">
        <w:t>ost-process</w:t>
      </w:r>
      <w:r>
        <w:t>ing</w:t>
      </w:r>
      <w:r w:rsidRPr="00170AB4">
        <w:t xml:space="preserve"> </w:t>
      </w:r>
      <w:r>
        <w:t xml:space="preserve">microbial </w:t>
      </w:r>
      <w:r w:rsidRPr="00170AB4">
        <w:t xml:space="preserve">contamination </w:t>
      </w:r>
      <w:r>
        <w:t>is primarily</w:t>
      </w:r>
      <w:r w:rsidRPr="00170AB4">
        <w:t xml:space="preserve"> due to poor hygiene and handling practices. </w:t>
      </w:r>
      <w:r>
        <w:t xml:space="preserve">Implementation of an effective food safety management system is necessary to reduce the risk of contamination and foodborne illness. Anecdotally, it appears that many food businesses who manufacture such foods use the Department of Health and Human Services’ </w:t>
      </w:r>
      <w:r w:rsidR="00732606">
        <w:t xml:space="preserve">(the department) </w:t>
      </w:r>
      <w:r>
        <w:t>food safety program template</w:t>
      </w:r>
      <w:r w:rsidR="004911E4">
        <w:t>; a template</w:t>
      </w:r>
      <w:r>
        <w:t xml:space="preserve"> designed </w:t>
      </w:r>
      <w:r w:rsidRPr="005444E6">
        <w:t>for food service businesses selling food for immediate</w:t>
      </w:r>
      <w:r>
        <w:t xml:space="preserve"> </w:t>
      </w:r>
      <w:r w:rsidRPr="005444E6">
        <w:t>consumption.</w:t>
      </w:r>
      <w:r>
        <w:t xml:space="preserve"> </w:t>
      </w:r>
    </w:p>
    <w:p w14:paraId="42D1E53A" w14:textId="77777777" w:rsidR="007878C5" w:rsidRPr="000225A7" w:rsidRDefault="007878C5" w:rsidP="007878C5">
      <w:pPr>
        <w:pStyle w:val="Heading2"/>
      </w:pPr>
      <w:bookmarkStart w:id="9" w:name="_Toc457815105"/>
      <w:bookmarkStart w:id="10" w:name="_Toc17468664"/>
      <w:r w:rsidRPr="000225A7">
        <w:rPr>
          <w:rStyle w:val="Heading2Char"/>
          <w:b/>
        </w:rPr>
        <w:t>Results</w:t>
      </w:r>
      <w:bookmarkEnd w:id="9"/>
      <w:bookmarkEnd w:id="10"/>
    </w:p>
    <w:p w14:paraId="0953BF82" w14:textId="0815CDD8" w:rsidR="007878C5" w:rsidRDefault="007878C5" w:rsidP="007878C5">
      <w:pPr>
        <w:pStyle w:val="DHHSbody"/>
      </w:pPr>
      <w:r>
        <w:t xml:space="preserve">Microbiological analysis followed by </w:t>
      </w:r>
      <w:r w:rsidR="004911E4">
        <w:t xml:space="preserve">an </w:t>
      </w:r>
      <w:r>
        <w:t xml:space="preserve">assessment </w:t>
      </w:r>
      <w:r w:rsidR="004911E4">
        <w:t>applying</w:t>
      </w:r>
      <w:r>
        <w:t xml:space="preserve"> </w:t>
      </w:r>
      <w:r w:rsidRPr="00F8525C">
        <w:t xml:space="preserve">the </w:t>
      </w:r>
      <w:r w:rsidRPr="00562604">
        <w:t>Compendium of Microbiological Criteria for Food</w:t>
      </w:r>
      <w:r w:rsidRPr="00F8525C">
        <w:t xml:space="preserve"> (FSANZ, 2018)</w:t>
      </w:r>
      <w:r>
        <w:t xml:space="preserve"> found that 50</w:t>
      </w:r>
      <w:r w:rsidR="007003B5">
        <w:t xml:space="preserve"> per cent</w:t>
      </w:r>
      <w:r>
        <w:t xml:space="preserve"> of vacuum and </w:t>
      </w:r>
      <w:r w:rsidRPr="00ED46D3">
        <w:t>MAP</w:t>
      </w:r>
      <w:r>
        <w:t xml:space="preserve"> packaged RTE meal samples were of satisfactory quality. However, the m</w:t>
      </w:r>
      <w:r w:rsidRPr="00432B45">
        <w:t xml:space="preserve">icrobiological quality </w:t>
      </w:r>
      <w:r>
        <w:t xml:space="preserve">of the </w:t>
      </w:r>
      <w:r w:rsidR="004911E4">
        <w:t>remaining</w:t>
      </w:r>
      <w:r w:rsidRPr="00432B45">
        <w:t xml:space="preserve"> samples </w:t>
      </w:r>
      <w:r>
        <w:t>was assessed as</w:t>
      </w:r>
      <w:r w:rsidRPr="00432B45">
        <w:t xml:space="preserve"> marginal (33</w:t>
      </w:r>
      <w:r w:rsidR="00670E79">
        <w:t xml:space="preserve"> per cent</w:t>
      </w:r>
      <w:r w:rsidRPr="00432B45">
        <w:t>) and unsatisfactory (17</w:t>
      </w:r>
      <w:r w:rsidR="00670E79">
        <w:t xml:space="preserve"> per cent</w:t>
      </w:r>
      <w:r w:rsidRPr="00432B45">
        <w:t>)</w:t>
      </w:r>
      <w:r>
        <w:t xml:space="preserve"> due to high standard plate counts (SPC)</w:t>
      </w:r>
      <w:r w:rsidRPr="00432B45">
        <w:t xml:space="preserve"> and</w:t>
      </w:r>
      <w:r>
        <w:t>/or</w:t>
      </w:r>
      <w:r w:rsidRPr="00432B45">
        <w:t xml:space="preserve"> detection of </w:t>
      </w:r>
      <w:r w:rsidRPr="008E6137">
        <w:rPr>
          <w:i/>
        </w:rPr>
        <w:t>B</w:t>
      </w:r>
      <w:r>
        <w:rPr>
          <w:i/>
        </w:rPr>
        <w:t>acillus</w:t>
      </w:r>
      <w:r w:rsidRPr="008E6137">
        <w:rPr>
          <w:i/>
        </w:rPr>
        <w:t xml:space="preserve"> cereus</w:t>
      </w:r>
      <w:r w:rsidRPr="00432B45">
        <w:t xml:space="preserve">. </w:t>
      </w:r>
    </w:p>
    <w:p w14:paraId="6CE6A51B" w14:textId="738C1240" w:rsidR="007878C5" w:rsidRPr="006A7978" w:rsidRDefault="007878C5" w:rsidP="007878C5">
      <w:pPr>
        <w:pStyle w:val="DHHSbodyaftertablefigure"/>
      </w:pPr>
      <w:r w:rsidRPr="00821E45">
        <w:rPr>
          <w:i/>
        </w:rPr>
        <w:t>Listeria monocytogenes</w:t>
      </w:r>
      <w:r>
        <w:t xml:space="preserve">, Coagulase-positive Staphylococci, </w:t>
      </w:r>
      <w:r w:rsidRPr="00821E45">
        <w:rPr>
          <w:i/>
        </w:rPr>
        <w:t>Escherichia coli</w:t>
      </w:r>
      <w:r>
        <w:t xml:space="preserve">, </w:t>
      </w:r>
      <w:r w:rsidRPr="00821E45">
        <w:rPr>
          <w:i/>
        </w:rPr>
        <w:t>Clostridium perfringens</w:t>
      </w:r>
      <w:r>
        <w:t xml:space="preserve"> and </w:t>
      </w:r>
      <w:r w:rsidRPr="00821E45">
        <w:rPr>
          <w:i/>
        </w:rPr>
        <w:t>Salmonella</w:t>
      </w:r>
      <w:r>
        <w:t xml:space="preserve"> spp. were not detected in any of the samples. It is possible that high</w:t>
      </w:r>
      <w:r w:rsidRPr="008E6137">
        <w:t xml:space="preserve"> </w:t>
      </w:r>
      <w:r>
        <w:t>standard plate counts could be due to</w:t>
      </w:r>
      <w:r w:rsidRPr="008E6137">
        <w:t xml:space="preserve"> </w:t>
      </w:r>
      <w:r>
        <w:t xml:space="preserve">the growth of </w:t>
      </w:r>
      <w:r w:rsidRPr="008E6137">
        <w:t>lactic acid bacteria</w:t>
      </w:r>
      <w:r>
        <w:t xml:space="preserve"> (LAB), which are known to grow under reduced oxygen conditions.</w:t>
      </w:r>
      <w:r w:rsidR="00670E79">
        <w:t xml:space="preserve"> </w:t>
      </w:r>
      <w:r>
        <w:t xml:space="preserve">The pH and water activity values of all food samples analysed were in the range that would theoretically support the growth of </w:t>
      </w:r>
      <w:r w:rsidRPr="00773810">
        <w:rPr>
          <w:i/>
        </w:rPr>
        <w:t>L. monocytogenes</w:t>
      </w:r>
      <w:r>
        <w:rPr>
          <w:i/>
        </w:rPr>
        <w:t xml:space="preserve"> </w:t>
      </w:r>
      <w:r>
        <w:t xml:space="preserve">when assessed against the criteria in </w:t>
      </w:r>
      <w:r w:rsidR="004911E4">
        <w:t>t</w:t>
      </w:r>
      <w:r>
        <w:t>he Australia New Zealand Food Standards Code</w:t>
      </w:r>
      <w:r w:rsidR="00670E79">
        <w:t xml:space="preserve"> (the Code)</w:t>
      </w:r>
      <w:r>
        <w:t>, Standard 1.6.1</w:t>
      </w:r>
      <w:r w:rsidR="007003B5">
        <w:t>.</w:t>
      </w:r>
    </w:p>
    <w:p w14:paraId="6758F691" w14:textId="6AAE686B" w:rsidR="007878C5" w:rsidRPr="00ED46D3" w:rsidRDefault="007878C5" w:rsidP="007878C5">
      <w:pPr>
        <w:pStyle w:val="DHHSbody"/>
      </w:pPr>
      <w:r>
        <w:t xml:space="preserve">As this was designed as a pilot study to better understand these food products in the Victorian market, the limitations of this survey include the small sample size, and the analysis of single sample units of each product. In addition, testing the products for </w:t>
      </w:r>
      <w:r w:rsidRPr="002C6762">
        <w:t>LAB</w:t>
      </w:r>
      <w:r>
        <w:t xml:space="preserve"> would have provided more useful information about whether the high standard plate counts represented a true food safety risk to </w:t>
      </w:r>
      <w:r w:rsidR="004911E4">
        <w:t>consumers, but budgetary constraints limited the scope of testing</w:t>
      </w:r>
      <w:r>
        <w:t>.</w:t>
      </w:r>
    </w:p>
    <w:p w14:paraId="5AF7F8F5" w14:textId="77777777" w:rsidR="007878C5" w:rsidRPr="000225A7" w:rsidRDefault="007878C5" w:rsidP="007878C5">
      <w:pPr>
        <w:pStyle w:val="Heading2"/>
      </w:pPr>
      <w:bookmarkStart w:id="11" w:name="_Toc457815106"/>
      <w:bookmarkStart w:id="12" w:name="_Toc17468665"/>
      <w:r w:rsidRPr="000225A7">
        <w:rPr>
          <w:rStyle w:val="Heading2Char"/>
          <w:b/>
        </w:rPr>
        <w:t>Conclusions</w:t>
      </w:r>
      <w:bookmarkEnd w:id="11"/>
      <w:bookmarkEnd w:id="12"/>
    </w:p>
    <w:p w14:paraId="7616B880" w14:textId="18EAFF1D" w:rsidR="007878C5" w:rsidRPr="00ED46D3" w:rsidRDefault="007878C5" w:rsidP="007878C5">
      <w:pPr>
        <w:pStyle w:val="DHHSbody"/>
      </w:pPr>
      <w:r>
        <w:t xml:space="preserve">Overall, every sample of vacuum and </w:t>
      </w:r>
      <w:r w:rsidRPr="00ED46D3">
        <w:t>MAP</w:t>
      </w:r>
      <w:r>
        <w:t xml:space="preserve"> packaged RTE meals analysed would theoretically support the growth of </w:t>
      </w:r>
      <w:r w:rsidRPr="004D43E9">
        <w:rPr>
          <w:i/>
        </w:rPr>
        <w:t>L. monocytogene</w:t>
      </w:r>
      <w:r>
        <w:rPr>
          <w:i/>
        </w:rPr>
        <w:t>s</w:t>
      </w:r>
      <w:r>
        <w:t>. A third of the samples assessed</w:t>
      </w:r>
      <w:r w:rsidR="004911E4">
        <w:t xml:space="preserve"> was </w:t>
      </w:r>
      <w:r>
        <w:t>marginal in terms of total microbial load and 17</w:t>
      </w:r>
      <w:r w:rsidR="00670E79">
        <w:t xml:space="preserve"> per cent</w:t>
      </w:r>
      <w:r>
        <w:t xml:space="preserve"> </w:t>
      </w:r>
      <w:r w:rsidR="004911E4">
        <w:t>of samples</w:t>
      </w:r>
      <w:r>
        <w:t xml:space="preserve"> deemed unsatisfactory according to </w:t>
      </w:r>
      <w:r w:rsidR="004911E4">
        <w:t>Food Standards Australia New Zealand (</w:t>
      </w:r>
      <w:r>
        <w:t>FSANZ</w:t>
      </w:r>
      <w:r w:rsidR="004911E4">
        <w:t>)</w:t>
      </w:r>
      <w:r>
        <w:t xml:space="preserve"> criteria</w:t>
      </w:r>
      <w:r w:rsidR="00A4613C">
        <w:t xml:space="preserve"> as outlined in the </w:t>
      </w:r>
      <w:r w:rsidR="00DD5A9B" w:rsidRPr="00B2074B">
        <w:t>Compendium of Microbiological Criteria for Foo</w:t>
      </w:r>
      <w:r w:rsidR="00DD5A9B">
        <w:t>d (FSANZ, 2018)</w:t>
      </w:r>
      <w:r>
        <w:t xml:space="preserve">, but these findings must be interpreted with caution given that the contribution of LAB to the high </w:t>
      </w:r>
      <w:r w:rsidRPr="00F270A6">
        <w:t>SPC</w:t>
      </w:r>
      <w:r>
        <w:t xml:space="preserve"> is unknown. </w:t>
      </w:r>
      <w:r w:rsidR="004911E4">
        <w:t>Significantly</w:t>
      </w:r>
      <w:r w:rsidR="007C343E">
        <w:t>,</w:t>
      </w:r>
      <w:r w:rsidR="004911E4">
        <w:t xml:space="preserve"> a</w:t>
      </w:r>
      <w:r>
        <w:t xml:space="preserve"> substantial number of these businesses were inappropriately using the departmental food safety program template, and this should be conveyed to local government environmental health officers for appropriate follow-up.</w:t>
      </w:r>
    </w:p>
    <w:p w14:paraId="60B0FD1C" w14:textId="77777777" w:rsidR="007878C5" w:rsidRPr="00ED46D3" w:rsidRDefault="007878C5" w:rsidP="007878C5">
      <w:pPr>
        <w:pStyle w:val="Heading1"/>
      </w:pPr>
      <w:r w:rsidRPr="00ED46D3">
        <w:br w:type="page"/>
      </w:r>
      <w:bookmarkStart w:id="13" w:name="_Toc455496454"/>
      <w:bookmarkStart w:id="14" w:name="_Toc457815107"/>
      <w:bookmarkStart w:id="15" w:name="_Toc17468666"/>
      <w:r w:rsidRPr="00B9467F">
        <w:lastRenderedPageBreak/>
        <w:t>Introduction</w:t>
      </w:r>
      <w:bookmarkEnd w:id="13"/>
      <w:bookmarkEnd w:id="14"/>
      <w:bookmarkEnd w:id="15"/>
    </w:p>
    <w:p w14:paraId="00EB09B2" w14:textId="77777777" w:rsidR="007878C5" w:rsidRPr="00E67C5D" w:rsidRDefault="007878C5" w:rsidP="007878C5">
      <w:pPr>
        <w:pStyle w:val="DHHSbody"/>
        <w:rPr>
          <w:color w:val="000000" w:themeColor="text1"/>
        </w:rPr>
      </w:pPr>
      <w:r w:rsidRPr="00E67C5D">
        <w:rPr>
          <w:color w:val="000000" w:themeColor="text1"/>
        </w:rPr>
        <w:t xml:space="preserve">Vacuum and modified atmospheric packaging (MAP) can increase the </w:t>
      </w:r>
      <w:r>
        <w:rPr>
          <w:color w:val="000000" w:themeColor="text1"/>
        </w:rPr>
        <w:t>shelf-life</w:t>
      </w:r>
      <w:r w:rsidRPr="00E67C5D">
        <w:rPr>
          <w:color w:val="000000" w:themeColor="text1"/>
        </w:rPr>
        <w:t xml:space="preserve"> of food by delaying microbial spoilage and oxidative chemical deterioration </w:t>
      </w:r>
      <w:bookmarkStart w:id="16" w:name="baep-author-id2"/>
      <w:r w:rsidRPr="003B045C">
        <w:rPr>
          <w:rStyle w:val="text"/>
          <w:color w:val="000000" w:themeColor="text1"/>
        </w:rPr>
        <w:fldChar w:fldCharType="begin"/>
      </w:r>
      <w:r>
        <w:rPr>
          <w:rStyle w:val="text"/>
          <w:color w:val="000000" w:themeColor="text1"/>
        </w:rPr>
        <w:instrText>HYPERLINK "\\\\internal.vic.gov.au\\DHHS\\HomeDirs6\\mhus1006\\Documents\\Offline Records (DP)\\Foodborne Illness ~ PUBLIC HEALTH - FOOD SAFETY\\(Rybka-Rodgers"</w:instrText>
      </w:r>
      <w:r w:rsidRPr="003B045C">
        <w:rPr>
          <w:rStyle w:val="text"/>
          <w:color w:val="000000" w:themeColor="text1"/>
        </w:rPr>
        <w:fldChar w:fldCharType="separate"/>
      </w:r>
      <w:r w:rsidRPr="003B045C">
        <w:rPr>
          <w:rStyle w:val="Hyperlink"/>
          <w:color w:val="000000" w:themeColor="text1"/>
          <w:u w:val="none"/>
        </w:rPr>
        <w:t>(</w:t>
      </w:r>
      <w:proofErr w:type="spellStart"/>
      <w:r w:rsidRPr="003B045C">
        <w:rPr>
          <w:rStyle w:val="Hyperlink"/>
          <w:color w:val="000000" w:themeColor="text1"/>
          <w:u w:val="none"/>
        </w:rPr>
        <w:t>Rybka</w:t>
      </w:r>
      <w:proofErr w:type="spellEnd"/>
      <w:r w:rsidRPr="003B045C">
        <w:rPr>
          <w:rStyle w:val="Hyperlink"/>
          <w:color w:val="000000" w:themeColor="text1"/>
          <w:u w:val="none"/>
        </w:rPr>
        <w:t>-Rodgers</w:t>
      </w:r>
      <w:bookmarkEnd w:id="16"/>
      <w:r w:rsidRPr="003B045C">
        <w:rPr>
          <w:rStyle w:val="text"/>
          <w:color w:val="000000" w:themeColor="text1"/>
        </w:rPr>
        <w:fldChar w:fldCharType="end"/>
      </w:r>
      <w:r w:rsidRPr="003B045C">
        <w:rPr>
          <w:color w:val="000000" w:themeColor="text1"/>
        </w:rPr>
        <w:t xml:space="preserve">, </w:t>
      </w:r>
      <w:r>
        <w:rPr>
          <w:color w:val="000000" w:themeColor="text1"/>
        </w:rPr>
        <w:t xml:space="preserve">2001). </w:t>
      </w:r>
      <w:r w:rsidRPr="00E67C5D">
        <w:rPr>
          <w:color w:val="000000" w:themeColor="text1"/>
        </w:rPr>
        <w:t>However, these types of packaging increase</w:t>
      </w:r>
      <w:r>
        <w:rPr>
          <w:color w:val="000000" w:themeColor="text1"/>
        </w:rPr>
        <w:t xml:space="preserve"> the risk of certain</w:t>
      </w:r>
      <w:r w:rsidRPr="00E67C5D">
        <w:rPr>
          <w:color w:val="000000" w:themeColor="text1"/>
        </w:rPr>
        <w:t xml:space="preserve"> food safety hazards. </w:t>
      </w:r>
      <w:r>
        <w:rPr>
          <w:color w:val="000000" w:themeColor="text1"/>
        </w:rPr>
        <w:t>For example, t</w:t>
      </w:r>
      <w:r w:rsidRPr="00E67C5D">
        <w:rPr>
          <w:color w:val="000000" w:themeColor="text1"/>
        </w:rPr>
        <w:t xml:space="preserve">he risk of </w:t>
      </w:r>
      <w:r w:rsidRPr="00E67C5D">
        <w:rPr>
          <w:i/>
          <w:color w:val="000000" w:themeColor="text1"/>
        </w:rPr>
        <w:t xml:space="preserve">Clostridium botulinum </w:t>
      </w:r>
      <w:r w:rsidRPr="00FB3BC6">
        <w:rPr>
          <w:color w:val="000000" w:themeColor="text1"/>
        </w:rPr>
        <w:t>and</w:t>
      </w:r>
      <w:r w:rsidRPr="00E67C5D">
        <w:rPr>
          <w:i/>
          <w:color w:val="000000" w:themeColor="text1"/>
        </w:rPr>
        <w:t xml:space="preserve"> Listeria monocytogenes </w:t>
      </w:r>
      <w:r w:rsidRPr="00E67C5D">
        <w:rPr>
          <w:color w:val="000000" w:themeColor="text1"/>
        </w:rPr>
        <w:t>grow</w:t>
      </w:r>
      <w:r>
        <w:rPr>
          <w:color w:val="000000" w:themeColor="text1"/>
        </w:rPr>
        <w:t>th</w:t>
      </w:r>
      <w:r w:rsidRPr="00E67C5D">
        <w:rPr>
          <w:color w:val="000000" w:themeColor="text1"/>
        </w:rPr>
        <w:t xml:space="preserve"> in</w:t>
      </w:r>
      <w:r>
        <w:rPr>
          <w:color w:val="000000" w:themeColor="text1"/>
        </w:rPr>
        <w:t xml:space="preserve"> </w:t>
      </w:r>
      <w:r w:rsidRPr="00E67C5D">
        <w:rPr>
          <w:color w:val="000000" w:themeColor="text1"/>
        </w:rPr>
        <w:t xml:space="preserve">low oxygen </w:t>
      </w:r>
      <w:r>
        <w:rPr>
          <w:color w:val="000000" w:themeColor="text1"/>
        </w:rPr>
        <w:t>environments is high and could present serious food safety concerns for food</w:t>
      </w:r>
      <w:r w:rsidRPr="00E67C5D">
        <w:rPr>
          <w:color w:val="000000" w:themeColor="text1"/>
        </w:rPr>
        <w:t xml:space="preserve"> products </w:t>
      </w:r>
      <w:r>
        <w:rPr>
          <w:color w:val="000000" w:themeColor="text1"/>
        </w:rPr>
        <w:t xml:space="preserve">stored for extended periods </w:t>
      </w:r>
      <w:r w:rsidRPr="00E67C5D">
        <w:rPr>
          <w:color w:val="000000" w:themeColor="text1"/>
        </w:rPr>
        <w:t>under a</w:t>
      </w:r>
      <w:r>
        <w:rPr>
          <w:color w:val="000000" w:themeColor="text1"/>
        </w:rPr>
        <w:t>na</w:t>
      </w:r>
      <w:r w:rsidRPr="00E67C5D">
        <w:rPr>
          <w:color w:val="000000" w:themeColor="text1"/>
        </w:rPr>
        <w:t>erobic conditions</w:t>
      </w:r>
      <w:r>
        <w:rPr>
          <w:color w:val="000000" w:themeColor="text1"/>
        </w:rPr>
        <w:t>. Such conditions provide</w:t>
      </w:r>
      <w:r w:rsidRPr="00E67C5D">
        <w:rPr>
          <w:color w:val="000000" w:themeColor="text1"/>
        </w:rPr>
        <w:t xml:space="preserve"> </w:t>
      </w:r>
      <w:r>
        <w:rPr>
          <w:color w:val="000000" w:themeColor="text1"/>
        </w:rPr>
        <w:t>these foodborne</w:t>
      </w:r>
      <w:r w:rsidRPr="00E67C5D">
        <w:rPr>
          <w:color w:val="000000" w:themeColor="text1"/>
        </w:rPr>
        <w:t xml:space="preserve"> pathogens the opportunity and time to grow to levels high enough to cause illness</w:t>
      </w:r>
      <w:r>
        <w:rPr>
          <w:color w:val="000000" w:themeColor="text1"/>
        </w:rPr>
        <w:t xml:space="preserve"> in products that are not obviously </w:t>
      </w:r>
      <w:r w:rsidRPr="00E67C5D">
        <w:rPr>
          <w:color w:val="000000" w:themeColor="text1"/>
        </w:rPr>
        <w:t>spoil</w:t>
      </w:r>
      <w:r>
        <w:rPr>
          <w:color w:val="000000" w:themeColor="text1"/>
        </w:rPr>
        <w:t>ed.</w:t>
      </w:r>
    </w:p>
    <w:p w14:paraId="53DFA211" w14:textId="77777777" w:rsidR="007878C5" w:rsidRDefault="007878C5" w:rsidP="007878C5">
      <w:pPr>
        <w:pStyle w:val="DHHSbody"/>
        <w:rPr>
          <w:color w:val="000000" w:themeColor="text1"/>
        </w:rPr>
      </w:pPr>
      <w:r>
        <w:rPr>
          <w:color w:val="000000" w:themeColor="text1"/>
        </w:rPr>
        <w:t>A diverse range of</w:t>
      </w:r>
      <w:r w:rsidRPr="00E67C5D">
        <w:rPr>
          <w:color w:val="000000" w:themeColor="text1"/>
        </w:rPr>
        <w:t xml:space="preserve"> MAP </w:t>
      </w:r>
      <w:r>
        <w:rPr>
          <w:color w:val="000000" w:themeColor="text1"/>
        </w:rPr>
        <w:t xml:space="preserve">and </w:t>
      </w:r>
      <w:r w:rsidRPr="00E67C5D">
        <w:rPr>
          <w:color w:val="000000" w:themeColor="text1"/>
        </w:rPr>
        <w:t>vacuum packaged</w:t>
      </w:r>
      <w:r>
        <w:rPr>
          <w:color w:val="000000" w:themeColor="text1"/>
        </w:rPr>
        <w:t xml:space="preserve"> foods are sold</w:t>
      </w:r>
      <w:r w:rsidRPr="00E67C5D">
        <w:rPr>
          <w:color w:val="000000" w:themeColor="text1"/>
        </w:rPr>
        <w:t xml:space="preserve"> commercially, </w:t>
      </w:r>
      <w:r>
        <w:rPr>
          <w:color w:val="000000" w:themeColor="text1"/>
        </w:rPr>
        <w:t xml:space="preserve">including </w:t>
      </w:r>
      <w:r w:rsidRPr="00E67C5D">
        <w:rPr>
          <w:color w:val="000000" w:themeColor="text1"/>
        </w:rPr>
        <w:t xml:space="preserve">raw meat, chilled ready meals, fresh produce, raw and smoked fish and smallgoods. </w:t>
      </w:r>
      <w:r>
        <w:rPr>
          <w:color w:val="000000" w:themeColor="text1"/>
        </w:rPr>
        <w:t>F</w:t>
      </w:r>
      <w:r w:rsidRPr="00E67C5D">
        <w:rPr>
          <w:color w:val="000000" w:themeColor="text1"/>
        </w:rPr>
        <w:t>ood business</w:t>
      </w:r>
      <w:r>
        <w:rPr>
          <w:color w:val="000000" w:themeColor="text1"/>
        </w:rPr>
        <w:t xml:space="preserve">es recognise the financial and commercial benefits in </w:t>
      </w:r>
      <w:r w:rsidRPr="00E67C5D">
        <w:rPr>
          <w:color w:val="000000" w:themeColor="text1"/>
        </w:rPr>
        <w:t xml:space="preserve">producing and selling </w:t>
      </w:r>
      <w:r>
        <w:rPr>
          <w:color w:val="000000" w:themeColor="text1"/>
        </w:rPr>
        <w:t>e</w:t>
      </w:r>
      <w:r w:rsidRPr="00E67C5D">
        <w:rPr>
          <w:color w:val="000000" w:themeColor="text1"/>
        </w:rPr>
        <w:t>xtend</w:t>
      </w:r>
      <w:r>
        <w:rPr>
          <w:color w:val="000000" w:themeColor="text1"/>
        </w:rPr>
        <w:t>ed</w:t>
      </w:r>
      <w:r w:rsidRPr="00E67C5D">
        <w:rPr>
          <w:color w:val="000000" w:themeColor="text1"/>
        </w:rPr>
        <w:t xml:space="preserve"> </w:t>
      </w:r>
      <w:r>
        <w:rPr>
          <w:color w:val="000000" w:themeColor="text1"/>
        </w:rPr>
        <w:t>shelf-life</w:t>
      </w:r>
      <w:r w:rsidRPr="00E67C5D">
        <w:rPr>
          <w:color w:val="000000" w:themeColor="text1"/>
        </w:rPr>
        <w:t xml:space="preserve"> food</w:t>
      </w:r>
      <w:r>
        <w:rPr>
          <w:color w:val="000000" w:themeColor="text1"/>
        </w:rPr>
        <w:t>s. R</w:t>
      </w:r>
      <w:r w:rsidRPr="00E67C5D">
        <w:rPr>
          <w:color w:val="000000" w:themeColor="text1"/>
        </w:rPr>
        <w:t>eady</w:t>
      </w:r>
      <w:r>
        <w:rPr>
          <w:color w:val="000000" w:themeColor="text1"/>
        </w:rPr>
        <w:t>-</w:t>
      </w:r>
      <w:r w:rsidRPr="00E67C5D">
        <w:rPr>
          <w:color w:val="000000" w:themeColor="text1"/>
        </w:rPr>
        <w:t>to</w:t>
      </w:r>
      <w:r>
        <w:rPr>
          <w:color w:val="000000" w:themeColor="text1"/>
        </w:rPr>
        <w:t>-</w:t>
      </w:r>
      <w:r w:rsidRPr="00E67C5D">
        <w:rPr>
          <w:color w:val="000000" w:themeColor="text1"/>
        </w:rPr>
        <w:t>eat</w:t>
      </w:r>
      <w:r>
        <w:rPr>
          <w:color w:val="000000" w:themeColor="text1"/>
        </w:rPr>
        <w:t xml:space="preserve"> (RTE) </w:t>
      </w:r>
      <w:r w:rsidRPr="00E67C5D">
        <w:rPr>
          <w:color w:val="000000" w:themeColor="text1"/>
        </w:rPr>
        <w:t>food</w:t>
      </w:r>
      <w:r>
        <w:rPr>
          <w:color w:val="000000" w:themeColor="text1"/>
        </w:rPr>
        <w:t>s</w:t>
      </w:r>
      <w:r w:rsidRPr="00E67C5D">
        <w:rPr>
          <w:color w:val="000000" w:themeColor="text1"/>
        </w:rPr>
        <w:t xml:space="preserve"> pose </w:t>
      </w:r>
      <w:r>
        <w:rPr>
          <w:color w:val="000000" w:themeColor="text1"/>
        </w:rPr>
        <w:t>the</w:t>
      </w:r>
      <w:r w:rsidRPr="00E67C5D">
        <w:rPr>
          <w:color w:val="000000" w:themeColor="text1"/>
        </w:rPr>
        <w:t xml:space="preserve"> greater </w:t>
      </w:r>
      <w:r>
        <w:rPr>
          <w:color w:val="000000" w:themeColor="text1"/>
        </w:rPr>
        <w:t xml:space="preserve">food safety </w:t>
      </w:r>
      <w:r w:rsidRPr="00E67C5D">
        <w:rPr>
          <w:color w:val="000000" w:themeColor="text1"/>
        </w:rPr>
        <w:t>risk as any pathogens present will not be destroyed</w:t>
      </w:r>
      <w:r>
        <w:rPr>
          <w:color w:val="000000" w:themeColor="text1"/>
        </w:rPr>
        <w:t xml:space="preserve"> by a control step</w:t>
      </w:r>
      <w:r w:rsidRPr="00E67C5D">
        <w:rPr>
          <w:color w:val="000000" w:themeColor="text1"/>
        </w:rPr>
        <w:t xml:space="preserve"> prior to consumption by the consumer.</w:t>
      </w:r>
      <w:r>
        <w:rPr>
          <w:color w:val="000000" w:themeColor="text1"/>
        </w:rPr>
        <w:t xml:space="preserve"> Low levels of</w:t>
      </w:r>
      <w:r w:rsidRPr="00E67C5D">
        <w:rPr>
          <w:color w:val="000000" w:themeColor="text1"/>
        </w:rPr>
        <w:t xml:space="preserve"> oxygen </w:t>
      </w:r>
      <w:r>
        <w:rPr>
          <w:color w:val="000000" w:themeColor="text1"/>
        </w:rPr>
        <w:t xml:space="preserve">in </w:t>
      </w:r>
      <w:r w:rsidRPr="00E67C5D">
        <w:rPr>
          <w:color w:val="000000" w:themeColor="text1"/>
        </w:rPr>
        <w:t xml:space="preserve">packaging </w:t>
      </w:r>
      <w:r>
        <w:rPr>
          <w:color w:val="000000" w:themeColor="text1"/>
        </w:rPr>
        <w:t>could enhance</w:t>
      </w:r>
      <w:r w:rsidRPr="00E67C5D">
        <w:rPr>
          <w:color w:val="000000" w:themeColor="text1"/>
        </w:rPr>
        <w:t xml:space="preserve"> the potential of </w:t>
      </w:r>
      <w:r>
        <w:rPr>
          <w:color w:val="000000" w:themeColor="text1"/>
        </w:rPr>
        <w:t xml:space="preserve">these foods to cause </w:t>
      </w:r>
      <w:r w:rsidRPr="00E67C5D">
        <w:rPr>
          <w:color w:val="000000" w:themeColor="text1"/>
        </w:rPr>
        <w:t>botulism (</w:t>
      </w:r>
      <w:r w:rsidRPr="00E67C5D">
        <w:rPr>
          <w:i/>
          <w:iCs/>
          <w:color w:val="000000" w:themeColor="text1"/>
        </w:rPr>
        <w:t>C</w:t>
      </w:r>
      <w:r>
        <w:rPr>
          <w:i/>
          <w:iCs/>
          <w:color w:val="000000" w:themeColor="text1"/>
        </w:rPr>
        <w:t>.</w:t>
      </w:r>
      <w:r w:rsidRPr="00E67C5D">
        <w:rPr>
          <w:i/>
          <w:iCs/>
          <w:color w:val="000000" w:themeColor="text1"/>
        </w:rPr>
        <w:t xml:space="preserve"> botulinum</w:t>
      </w:r>
      <w:r w:rsidRPr="00E67C5D">
        <w:rPr>
          <w:color w:val="000000" w:themeColor="text1"/>
        </w:rPr>
        <w:t xml:space="preserve">) </w:t>
      </w:r>
      <w:r>
        <w:rPr>
          <w:color w:val="000000" w:themeColor="text1"/>
        </w:rPr>
        <w:t xml:space="preserve">and other anaerobic foodborne </w:t>
      </w:r>
      <w:r w:rsidRPr="00E67C5D">
        <w:rPr>
          <w:color w:val="000000" w:themeColor="text1"/>
        </w:rPr>
        <w:t xml:space="preserve">pathogens </w:t>
      </w:r>
      <w:r>
        <w:rPr>
          <w:color w:val="000000" w:themeColor="text1"/>
        </w:rPr>
        <w:t xml:space="preserve">like </w:t>
      </w:r>
      <w:r w:rsidRPr="00F13ED0">
        <w:rPr>
          <w:i/>
          <w:color w:val="000000" w:themeColor="text1"/>
        </w:rPr>
        <w:t>Clostridium perfringens</w:t>
      </w:r>
      <w:r>
        <w:rPr>
          <w:color w:val="000000" w:themeColor="text1"/>
        </w:rPr>
        <w:t xml:space="preserve"> enterotoxin (CPE). </w:t>
      </w:r>
    </w:p>
    <w:p w14:paraId="45594D0E" w14:textId="16E56C1A" w:rsidR="007878C5" w:rsidRPr="00742D12" w:rsidRDefault="007878C5" w:rsidP="007878C5">
      <w:pPr>
        <w:pStyle w:val="DHHSbody"/>
        <w:rPr>
          <w:color w:val="FF0000"/>
        </w:rPr>
      </w:pPr>
      <w:r>
        <w:t xml:space="preserve">In a study that </w:t>
      </w:r>
      <w:r w:rsidRPr="00804AEA">
        <w:t xml:space="preserve">examined changes in sodium levels of Australian </w:t>
      </w:r>
      <w:r>
        <w:t>RTE</w:t>
      </w:r>
      <w:r w:rsidRPr="00804AEA">
        <w:t xml:space="preserve"> meal products between 2008 and 2011</w:t>
      </w:r>
      <w:r>
        <w:t xml:space="preserve">, the total number of </w:t>
      </w:r>
      <w:r w:rsidRPr="00804AEA">
        <w:t>product</w:t>
      </w:r>
      <w:r>
        <w:t xml:space="preserve">s </w:t>
      </w:r>
      <w:r w:rsidRPr="00804AEA">
        <w:t>labelled</w:t>
      </w:r>
      <w:r>
        <w:t xml:space="preserve"> and marketed as</w:t>
      </w:r>
      <w:r w:rsidRPr="00804AEA">
        <w:t xml:space="preserve"> </w:t>
      </w:r>
      <w:r>
        <w:t>RTE</w:t>
      </w:r>
      <w:r w:rsidRPr="00804AEA">
        <w:t xml:space="preserve"> meal</w:t>
      </w:r>
      <w:r>
        <w:t>s</w:t>
      </w:r>
      <w:r w:rsidRPr="00804AEA">
        <w:t xml:space="preserve"> </w:t>
      </w:r>
      <w:r w:rsidRPr="00742D12">
        <w:t>were 107 in 2008, 313 in 2009, 219 in 2010 and 265 in 2011</w:t>
      </w:r>
      <w:r w:rsidRPr="00804AEA">
        <w:t xml:space="preserve"> in the same </w:t>
      </w:r>
      <w:r w:rsidR="007003B5">
        <w:t>five</w:t>
      </w:r>
      <w:r w:rsidRPr="00804AEA">
        <w:t xml:space="preserve"> </w:t>
      </w:r>
      <w:r>
        <w:t xml:space="preserve">retail </w:t>
      </w:r>
      <w:r w:rsidRPr="00804AEA">
        <w:t>stores</w:t>
      </w:r>
      <w:r>
        <w:t xml:space="preserve">, generally suggesting </w:t>
      </w:r>
      <w:r w:rsidR="007C343E">
        <w:t xml:space="preserve">a </w:t>
      </w:r>
      <w:r>
        <w:t>stable market for these products (</w:t>
      </w:r>
      <w:proofErr w:type="spellStart"/>
      <w:r w:rsidRPr="00742D12">
        <w:t>Christoforou</w:t>
      </w:r>
      <w:proofErr w:type="spellEnd"/>
      <w:r w:rsidRPr="00742D12">
        <w:t xml:space="preserve"> et al.</w:t>
      </w:r>
      <w:r>
        <w:t>,</w:t>
      </w:r>
      <w:r w:rsidRPr="00742D12">
        <w:t xml:space="preserve"> 2013).</w:t>
      </w:r>
      <w:r>
        <w:rPr>
          <w:color w:val="FF0000"/>
        </w:rPr>
        <w:t xml:space="preserve"> </w:t>
      </w:r>
      <w:r w:rsidR="007C343E">
        <w:t xml:space="preserve">An increase in the number of small-scale food businesses who sell potentially hazardous foods using modified packaging has also been noted in Victoria. </w:t>
      </w:r>
      <w:r>
        <w:rPr>
          <w:rFonts w:cs="Arial"/>
          <w:color w:val="000000" w:themeColor="text1"/>
        </w:rPr>
        <w:t>The retail of</w:t>
      </w:r>
      <w:r w:rsidRPr="00E67C5D">
        <w:rPr>
          <w:rFonts w:cs="Arial"/>
          <w:color w:val="000000" w:themeColor="text1"/>
        </w:rPr>
        <w:t xml:space="preserve"> refrigerated </w:t>
      </w:r>
      <w:r>
        <w:rPr>
          <w:rFonts w:cs="Arial"/>
          <w:color w:val="000000" w:themeColor="text1"/>
        </w:rPr>
        <w:t>RTE</w:t>
      </w:r>
      <w:r w:rsidRPr="00E67C5D">
        <w:rPr>
          <w:rFonts w:cs="Arial"/>
          <w:color w:val="000000" w:themeColor="text1"/>
        </w:rPr>
        <w:t xml:space="preserve"> meals </w:t>
      </w:r>
      <w:r>
        <w:rPr>
          <w:rFonts w:cs="Arial"/>
          <w:color w:val="000000" w:themeColor="text1"/>
        </w:rPr>
        <w:t>is</w:t>
      </w:r>
      <w:r w:rsidRPr="00E67C5D">
        <w:rPr>
          <w:rFonts w:cs="Arial"/>
          <w:color w:val="000000" w:themeColor="text1"/>
        </w:rPr>
        <w:t xml:space="preserve"> gaining popularity for their convenience and </w:t>
      </w:r>
      <w:r>
        <w:rPr>
          <w:rFonts w:cs="Arial"/>
          <w:color w:val="000000" w:themeColor="text1"/>
        </w:rPr>
        <w:t xml:space="preserve">apparent </w:t>
      </w:r>
      <w:r w:rsidRPr="00E67C5D">
        <w:rPr>
          <w:rFonts w:cs="Arial"/>
          <w:color w:val="000000" w:themeColor="text1"/>
        </w:rPr>
        <w:t xml:space="preserve">freshness. </w:t>
      </w:r>
      <w:r>
        <w:rPr>
          <w:rFonts w:cs="Arial"/>
          <w:color w:val="000000" w:themeColor="text1"/>
        </w:rPr>
        <w:t>However, a l</w:t>
      </w:r>
      <w:r w:rsidRPr="00E67C5D">
        <w:rPr>
          <w:rFonts w:cs="Arial"/>
          <w:color w:val="000000" w:themeColor="text1"/>
        </w:rPr>
        <w:t xml:space="preserve">ack of expertise </w:t>
      </w:r>
      <w:r>
        <w:rPr>
          <w:rFonts w:cs="Arial"/>
          <w:color w:val="000000" w:themeColor="text1"/>
        </w:rPr>
        <w:t>in managing food safety risks in</w:t>
      </w:r>
      <w:r w:rsidRPr="00E67C5D">
        <w:rPr>
          <w:rFonts w:cs="Arial"/>
          <w:color w:val="000000" w:themeColor="text1"/>
        </w:rPr>
        <w:t xml:space="preserve"> craft-based small manufacturers and food service</w:t>
      </w:r>
      <w:r>
        <w:rPr>
          <w:rFonts w:cs="Arial"/>
          <w:color w:val="000000" w:themeColor="text1"/>
        </w:rPr>
        <w:t xml:space="preserve"> providers</w:t>
      </w:r>
      <w:r w:rsidRPr="00E67C5D">
        <w:rPr>
          <w:rFonts w:cs="Arial"/>
          <w:color w:val="000000" w:themeColor="text1"/>
        </w:rPr>
        <w:t xml:space="preserve">, </w:t>
      </w:r>
      <w:r>
        <w:rPr>
          <w:rFonts w:cs="Arial"/>
          <w:color w:val="000000" w:themeColor="text1"/>
        </w:rPr>
        <w:t xml:space="preserve">along with </w:t>
      </w:r>
      <w:r w:rsidRPr="00E67C5D">
        <w:rPr>
          <w:rFonts w:cs="Arial"/>
          <w:color w:val="000000" w:themeColor="text1"/>
        </w:rPr>
        <w:t xml:space="preserve">economical and logistical pressures to extend shelf-life, </w:t>
      </w:r>
      <w:r>
        <w:rPr>
          <w:rFonts w:cs="Arial"/>
          <w:color w:val="000000" w:themeColor="text1"/>
        </w:rPr>
        <w:t xml:space="preserve">the </w:t>
      </w:r>
      <w:r w:rsidRPr="00E67C5D">
        <w:rPr>
          <w:rFonts w:cs="Arial"/>
          <w:color w:val="000000" w:themeColor="text1"/>
        </w:rPr>
        <w:t xml:space="preserve">necessity for chilled distribution and </w:t>
      </w:r>
      <w:r>
        <w:rPr>
          <w:rFonts w:cs="Arial"/>
          <w:color w:val="000000" w:themeColor="text1"/>
        </w:rPr>
        <w:t xml:space="preserve">the </w:t>
      </w:r>
      <w:r w:rsidRPr="00E67C5D">
        <w:rPr>
          <w:rFonts w:cs="Arial"/>
          <w:color w:val="000000" w:themeColor="text1"/>
        </w:rPr>
        <w:t xml:space="preserve">potential </w:t>
      </w:r>
      <w:r>
        <w:rPr>
          <w:rFonts w:cs="Arial"/>
          <w:color w:val="000000" w:themeColor="text1"/>
        </w:rPr>
        <w:t xml:space="preserve">for </w:t>
      </w:r>
      <w:r w:rsidRPr="00E67C5D">
        <w:rPr>
          <w:rFonts w:cs="Arial"/>
          <w:color w:val="000000" w:themeColor="text1"/>
        </w:rPr>
        <w:t xml:space="preserve">temperature abuse by consumers </w:t>
      </w:r>
      <w:r>
        <w:rPr>
          <w:rFonts w:cs="Arial"/>
          <w:color w:val="000000" w:themeColor="text1"/>
        </w:rPr>
        <w:t xml:space="preserve">all </w:t>
      </w:r>
      <w:r w:rsidRPr="00E67C5D">
        <w:rPr>
          <w:rFonts w:cs="Arial"/>
          <w:color w:val="000000" w:themeColor="text1"/>
        </w:rPr>
        <w:t>contribute to food safety hazards of these foods</w:t>
      </w:r>
      <w:r>
        <w:rPr>
          <w:rFonts w:cs="Arial"/>
          <w:color w:val="000000" w:themeColor="text1"/>
        </w:rPr>
        <w:t xml:space="preserve"> </w:t>
      </w:r>
      <w:hyperlink r:id="rId9" w:history="1">
        <w:r w:rsidRPr="003B045C">
          <w:rPr>
            <w:rStyle w:val="Hyperlink"/>
            <w:color w:val="000000" w:themeColor="text1"/>
            <w:u w:val="none"/>
          </w:rPr>
          <w:t>(</w:t>
        </w:r>
        <w:proofErr w:type="spellStart"/>
        <w:r w:rsidRPr="003B045C">
          <w:rPr>
            <w:rStyle w:val="Hyperlink"/>
            <w:color w:val="000000" w:themeColor="text1"/>
            <w:u w:val="none"/>
          </w:rPr>
          <w:t>Rybka</w:t>
        </w:r>
        <w:proofErr w:type="spellEnd"/>
        <w:r w:rsidRPr="003B045C">
          <w:rPr>
            <w:rStyle w:val="Hyperlink"/>
            <w:color w:val="000000" w:themeColor="text1"/>
            <w:u w:val="none"/>
          </w:rPr>
          <w:t>-Rodgers</w:t>
        </w:r>
      </w:hyperlink>
      <w:r w:rsidRPr="003B045C">
        <w:rPr>
          <w:color w:val="000000" w:themeColor="text1"/>
        </w:rPr>
        <w:t xml:space="preserve">, </w:t>
      </w:r>
      <w:r>
        <w:rPr>
          <w:color w:val="000000" w:themeColor="text1"/>
        </w:rPr>
        <w:t>2001)</w:t>
      </w:r>
      <w:r w:rsidRPr="00E67C5D">
        <w:rPr>
          <w:rFonts w:cs="Arial"/>
          <w:color w:val="000000" w:themeColor="text1"/>
        </w:rPr>
        <w:t>.</w:t>
      </w:r>
      <w:r>
        <w:rPr>
          <w:rFonts w:cs="Arial"/>
          <w:color w:val="000000" w:themeColor="text1"/>
        </w:rPr>
        <w:t xml:space="preserve"> </w:t>
      </w:r>
      <w:r w:rsidRPr="00742D12">
        <w:rPr>
          <w:rFonts w:cs="Arial"/>
          <w:color w:val="000000" w:themeColor="text1"/>
        </w:rPr>
        <w:t xml:space="preserve">There is a need to </w:t>
      </w:r>
      <w:r>
        <w:rPr>
          <w:rFonts w:cs="Arial"/>
          <w:color w:val="000000" w:themeColor="text1"/>
        </w:rPr>
        <w:t xml:space="preserve">better understand the risks associated with the sale of such foods to be able to develop food </w:t>
      </w:r>
      <w:r w:rsidRPr="00742D12">
        <w:rPr>
          <w:rFonts w:cs="Arial"/>
          <w:color w:val="000000" w:themeColor="text1"/>
        </w:rPr>
        <w:t xml:space="preserve">safety </w:t>
      </w:r>
      <w:r>
        <w:rPr>
          <w:rFonts w:cs="Arial"/>
          <w:color w:val="000000" w:themeColor="text1"/>
        </w:rPr>
        <w:t>improvement strategies through process design</w:t>
      </w:r>
      <w:r w:rsidRPr="00FD077B">
        <w:rPr>
          <w:rFonts w:cs="Arial"/>
          <w:color w:val="000000" w:themeColor="text1"/>
        </w:rPr>
        <w:t xml:space="preserve"> and legislative considerations</w:t>
      </w:r>
      <w:r w:rsidRPr="00742D12">
        <w:rPr>
          <w:rFonts w:cs="Arial"/>
          <w:color w:val="000000" w:themeColor="text1"/>
        </w:rPr>
        <w:t>.</w:t>
      </w:r>
      <w:r w:rsidR="00670E79">
        <w:rPr>
          <w:rFonts w:cs="Arial"/>
          <w:color w:val="000000" w:themeColor="text1"/>
        </w:rPr>
        <w:t xml:space="preserve"> </w:t>
      </w:r>
    </w:p>
    <w:p w14:paraId="0DEDE017" w14:textId="17D28D1F" w:rsidR="007878C5" w:rsidRDefault="007878C5" w:rsidP="007878C5">
      <w:pPr>
        <w:pStyle w:val="DHHSbody"/>
      </w:pPr>
      <w:r>
        <w:t xml:space="preserve">Standard 3.2.2 of the Code defines potentially hazardous food as ‘food that has to be kept at certain temperatures to minimise the growth of any pathogenic microorganism that might be present in the food or to prevent the formation of toxins in the food’. Typical examples include vacuum or </w:t>
      </w:r>
      <w:r w:rsidR="00573C83">
        <w:t>MAP</w:t>
      </w:r>
      <w:r>
        <w:t xml:space="preserve"> food products with a shelf-life of greater than five days. While some of these products require heating prior to consumption (and are thus not strictly RTE), such heating is unlikely to be </w:t>
      </w:r>
      <w:r w:rsidR="007003B5">
        <w:t>enough</w:t>
      </w:r>
      <w:r>
        <w:t xml:space="preserve"> to reduce any food safety risk introduced during manufacture. </w:t>
      </w:r>
    </w:p>
    <w:p w14:paraId="3658AFEF" w14:textId="70115F2F" w:rsidR="007C343E" w:rsidRPr="00ED46D3" w:rsidRDefault="007878C5" w:rsidP="007C343E">
      <w:pPr>
        <w:pStyle w:val="DHHSbody"/>
      </w:pPr>
      <w:r>
        <w:t xml:space="preserve">Generally, these foods are sold in small supermarkets, grocers, cafes and delis. Many of these food businesses use the </w:t>
      </w:r>
      <w:r w:rsidR="00732606">
        <w:t>d</w:t>
      </w:r>
      <w:r>
        <w:t>epartment</w:t>
      </w:r>
      <w:r w:rsidR="00732606">
        <w:t>’</w:t>
      </w:r>
      <w:r>
        <w:t xml:space="preserve">s food safety program template. This template was designed as a food safety management tool for food service businesses selling food for immediate consumption. </w:t>
      </w:r>
      <w:r w:rsidR="007C343E">
        <w:t>C</w:t>
      </w:r>
      <w:r>
        <w:t xml:space="preserve">onsultation with environmental health officers from a range of councils in Victoria </w:t>
      </w:r>
      <w:r w:rsidR="007C343E">
        <w:t>raised concerns</w:t>
      </w:r>
      <w:r>
        <w:t xml:space="preserve"> that the food safety program template </w:t>
      </w:r>
      <w:r w:rsidRPr="008A103B">
        <w:t xml:space="preserve">does not adequately identify the hazards and subsequent controls, monitoring and validation for businesses </w:t>
      </w:r>
      <w:r w:rsidR="00E224AE">
        <w:t xml:space="preserve">producing or </w:t>
      </w:r>
      <w:r w:rsidRPr="008A103B">
        <w:t xml:space="preserve">selling foods with modified </w:t>
      </w:r>
      <w:r>
        <w:t xml:space="preserve">atmosphere or vacuum </w:t>
      </w:r>
      <w:r w:rsidRPr="008A103B">
        <w:t>packaging.</w:t>
      </w:r>
      <w:r>
        <w:t xml:space="preserve"> </w:t>
      </w:r>
      <w:r w:rsidR="007C343E">
        <w:t>In light of the concerns raised, t</w:t>
      </w:r>
      <w:r>
        <w:t xml:space="preserve">his survey was conducted in 2018 as a pilot to assess the microbiological quality of samples of these products and to collect baseline data on the safety of selected </w:t>
      </w:r>
      <w:r w:rsidRPr="00821E45">
        <w:t xml:space="preserve">vacuum and </w:t>
      </w:r>
      <w:r w:rsidR="00573C83">
        <w:t>MAP</w:t>
      </w:r>
      <w:r w:rsidRPr="00821E45">
        <w:t xml:space="preserve"> food</w:t>
      </w:r>
      <w:r>
        <w:t xml:space="preserve"> products</w:t>
      </w:r>
      <w:r w:rsidR="001A4DDE">
        <w:t xml:space="preserve"> </w:t>
      </w:r>
      <w:r w:rsidR="001A4DDE" w:rsidRPr="00B24531">
        <w:t xml:space="preserve">including </w:t>
      </w:r>
      <w:r w:rsidR="00C66D52" w:rsidRPr="00B24531">
        <w:t xml:space="preserve">the </w:t>
      </w:r>
      <w:r w:rsidR="0065456B" w:rsidRPr="00B24531">
        <w:t xml:space="preserve">potential for </w:t>
      </w:r>
      <w:r w:rsidR="0065456B" w:rsidRPr="00B24531">
        <w:rPr>
          <w:i/>
        </w:rPr>
        <w:t>L. monocytogenes</w:t>
      </w:r>
      <w:r w:rsidR="0065456B" w:rsidRPr="00B24531">
        <w:t xml:space="preserve"> growth</w:t>
      </w:r>
      <w:r w:rsidR="007C343E" w:rsidRPr="00B24531">
        <w:t>,</w:t>
      </w:r>
      <w:r>
        <w:t xml:space="preserve"> and the food safety programs in place to manage the risks of these products. </w:t>
      </w:r>
      <w:r w:rsidR="007C343E">
        <w:t>Budgetary constraints limited the scope of testing of samples.</w:t>
      </w:r>
    </w:p>
    <w:p w14:paraId="79BA8933" w14:textId="297E47C4" w:rsidR="007878C5" w:rsidRDefault="007878C5" w:rsidP="007878C5">
      <w:pPr>
        <w:pStyle w:val="DHHSbody"/>
      </w:pPr>
    </w:p>
    <w:p w14:paraId="042E683C" w14:textId="77777777" w:rsidR="007878C5" w:rsidRPr="00F00829" w:rsidRDefault="007878C5" w:rsidP="007878C5">
      <w:pPr>
        <w:pStyle w:val="Heading1"/>
      </w:pPr>
      <w:r w:rsidRPr="00ED46D3">
        <w:br w:type="page"/>
      </w:r>
      <w:bookmarkStart w:id="17" w:name="_Toc455496455"/>
      <w:bookmarkStart w:id="18" w:name="_Toc457815108"/>
      <w:bookmarkStart w:id="19" w:name="_Toc17468667"/>
      <w:r w:rsidRPr="00F00829">
        <w:lastRenderedPageBreak/>
        <w:t>Materials and methods</w:t>
      </w:r>
      <w:bookmarkEnd w:id="17"/>
      <w:bookmarkEnd w:id="18"/>
      <w:bookmarkEnd w:id="19"/>
    </w:p>
    <w:p w14:paraId="03617F45" w14:textId="77777777" w:rsidR="007878C5" w:rsidRPr="000225A7" w:rsidRDefault="007878C5" w:rsidP="007878C5">
      <w:pPr>
        <w:pStyle w:val="Heading2"/>
        <w:rPr>
          <w:rStyle w:val="Heading2Char"/>
          <w:b/>
        </w:rPr>
      </w:pPr>
      <w:bookmarkStart w:id="20" w:name="_Toc457815109"/>
      <w:bookmarkStart w:id="21" w:name="_Toc17468668"/>
      <w:r w:rsidRPr="000225A7">
        <w:rPr>
          <w:rStyle w:val="Heading2Char"/>
          <w:b/>
        </w:rPr>
        <w:t>Sample collection</w:t>
      </w:r>
      <w:bookmarkEnd w:id="20"/>
      <w:bookmarkEnd w:id="21"/>
    </w:p>
    <w:p w14:paraId="4E5C39C1" w14:textId="2060A459" w:rsidR="007878C5" w:rsidRPr="00ED46D3" w:rsidRDefault="007878C5" w:rsidP="007878C5">
      <w:pPr>
        <w:pStyle w:val="DHHSbody"/>
      </w:pPr>
      <w:r>
        <w:t xml:space="preserve">In </w:t>
      </w:r>
      <w:r w:rsidRPr="00ED46D3">
        <w:t>this survey</w:t>
      </w:r>
      <w:r>
        <w:t>, 30 samples of vacuum or MAP food products</w:t>
      </w:r>
      <w:r w:rsidRPr="00864F2D">
        <w:t xml:space="preserve"> with a shelf</w:t>
      </w:r>
      <w:r>
        <w:t>-</w:t>
      </w:r>
      <w:r w:rsidRPr="00864F2D">
        <w:t xml:space="preserve">life </w:t>
      </w:r>
      <w:r>
        <w:t xml:space="preserve">of </w:t>
      </w:r>
      <w:r w:rsidRPr="00864F2D">
        <w:t>greater than five days</w:t>
      </w:r>
      <w:r>
        <w:t xml:space="preserve"> were collected between 1</w:t>
      </w:r>
      <w:r w:rsidR="00732606">
        <w:t>–15</w:t>
      </w:r>
      <w:r w:rsidRPr="00ED46D3">
        <w:t xml:space="preserve"> </w:t>
      </w:r>
      <w:r w:rsidR="00732606">
        <w:t>June</w:t>
      </w:r>
      <w:r w:rsidRPr="00ED46D3">
        <w:t xml:space="preserve"> 201</w:t>
      </w:r>
      <w:r>
        <w:t>8</w:t>
      </w:r>
      <w:r w:rsidRPr="00ED46D3">
        <w:t xml:space="preserve">. </w:t>
      </w:r>
      <w:r w:rsidRPr="000F2901">
        <w:t>The food</w:t>
      </w:r>
      <w:r>
        <w:t xml:space="preserve"> products</w:t>
      </w:r>
      <w:r w:rsidRPr="000F2901">
        <w:t xml:space="preserve"> </w:t>
      </w:r>
      <w:r>
        <w:t>were</w:t>
      </w:r>
      <w:r w:rsidRPr="000F2901">
        <w:t xml:space="preserve"> purchased from food s</w:t>
      </w:r>
      <w:r>
        <w:t>ervice businesses and retailers</w:t>
      </w:r>
      <w:r w:rsidRPr="000F2901">
        <w:t xml:space="preserve"> such as independent supermarkets and grocers</w:t>
      </w:r>
      <w:r>
        <w:t xml:space="preserve"> located in Melbourne, Victoria.</w:t>
      </w:r>
      <w:r w:rsidRPr="00ED46D3">
        <w:t xml:space="preserve"> </w:t>
      </w:r>
      <w:r>
        <w:t xml:space="preserve">Due to the food safety auditing requirements </w:t>
      </w:r>
      <w:r w:rsidR="007C343E">
        <w:t>applied</w:t>
      </w:r>
      <w:r>
        <w:t xml:space="preserve"> by the larger supermarket chains, it was assumed businesses supplying to smaller retailers were more likely to be using the department’s food safety program template. However, as the type of food safety program used by a business is not indicated on food packaging, this information was collected retrospectively by contacting the company or the registering council. Therefore, samples were also procured from the businesses who were using independently audited food safety programs. </w:t>
      </w:r>
      <w:r w:rsidRPr="000F2901">
        <w:t xml:space="preserve">Samples </w:t>
      </w:r>
      <w:r>
        <w:t>were collected at</w:t>
      </w:r>
      <w:r w:rsidRPr="000F2901">
        <w:t xml:space="preserve"> the point of </w:t>
      </w:r>
      <w:r>
        <w:t xml:space="preserve">sale from a variety of </w:t>
      </w:r>
      <w:r w:rsidRPr="000F2901">
        <w:t xml:space="preserve">retail </w:t>
      </w:r>
      <w:r>
        <w:t xml:space="preserve">food businesses by officers from the </w:t>
      </w:r>
      <w:r w:rsidR="00732606">
        <w:t>d</w:t>
      </w:r>
      <w:r>
        <w:t>epartment. Information relating to shelf-life, packaging type and manufacturer was also recorded.</w:t>
      </w:r>
      <w:r w:rsidRPr="000F2901">
        <w:t xml:space="preserve"> </w:t>
      </w:r>
    </w:p>
    <w:p w14:paraId="43208A17" w14:textId="77777777" w:rsidR="007878C5" w:rsidRPr="005E0FA6" w:rsidRDefault="007878C5" w:rsidP="007878C5">
      <w:pPr>
        <w:pStyle w:val="Heading2"/>
        <w:rPr>
          <w:rStyle w:val="Heading2Char"/>
          <w:b/>
        </w:rPr>
      </w:pPr>
      <w:bookmarkStart w:id="22" w:name="_Toc457815110"/>
      <w:bookmarkStart w:id="23" w:name="_Toc17468669"/>
      <w:r w:rsidRPr="005E0FA6">
        <w:rPr>
          <w:rStyle w:val="Heading2Char"/>
          <w:b/>
        </w:rPr>
        <w:t>Sample analysis</w:t>
      </w:r>
      <w:bookmarkEnd w:id="22"/>
      <w:bookmarkEnd w:id="23"/>
    </w:p>
    <w:p w14:paraId="525E5A30" w14:textId="1E88213B" w:rsidR="007878C5" w:rsidRDefault="007878C5" w:rsidP="007878C5">
      <w:pPr>
        <w:pStyle w:val="DHHSbody"/>
      </w:pPr>
      <w:r w:rsidRPr="00ED46D3">
        <w:t xml:space="preserve">All samples were </w:t>
      </w:r>
      <w:r>
        <w:t xml:space="preserve">sent to a </w:t>
      </w:r>
      <w:r w:rsidRPr="00ED46D3">
        <w:t>National Association of Testing Authorities, Australia (NATA) accredited laborator</w:t>
      </w:r>
      <w:r>
        <w:t>y</w:t>
      </w:r>
      <w:r w:rsidRPr="00ED46D3">
        <w:t xml:space="preserve"> to perform analyses in accordance with </w:t>
      </w:r>
      <w:r>
        <w:t xml:space="preserve">standard laboratory methods. </w:t>
      </w:r>
      <w:r w:rsidRPr="00821E45">
        <w:t xml:space="preserve">The samples </w:t>
      </w:r>
      <w:r>
        <w:t>were</w:t>
      </w:r>
      <w:r w:rsidRPr="00821E45">
        <w:t xml:space="preserve"> tested for </w:t>
      </w:r>
      <w:r>
        <w:t>several indicator and pathogenic</w:t>
      </w:r>
      <w:r w:rsidRPr="00821E45">
        <w:t xml:space="preserve"> microorganisms</w:t>
      </w:r>
      <w:r>
        <w:t xml:space="preserve"> (Standard Plate Count (SPC), anaerobic plate count, </w:t>
      </w:r>
      <w:r w:rsidRPr="00821E45">
        <w:rPr>
          <w:i/>
        </w:rPr>
        <w:t>L</w:t>
      </w:r>
      <w:r>
        <w:rPr>
          <w:i/>
        </w:rPr>
        <w:t>.</w:t>
      </w:r>
      <w:r w:rsidRPr="00821E45">
        <w:rPr>
          <w:i/>
        </w:rPr>
        <w:t xml:space="preserve"> monocytogenes</w:t>
      </w:r>
      <w:r>
        <w:t xml:space="preserve">, </w:t>
      </w:r>
      <w:r w:rsidRPr="00821E45">
        <w:rPr>
          <w:i/>
        </w:rPr>
        <w:t>Bacillus cereus</w:t>
      </w:r>
      <w:r>
        <w:t xml:space="preserve">, coagulase-positive Staphylococci, </w:t>
      </w:r>
      <w:r w:rsidRPr="00821E45">
        <w:rPr>
          <w:i/>
        </w:rPr>
        <w:t>Escherichia coli</w:t>
      </w:r>
      <w:r>
        <w:t xml:space="preserve">, </w:t>
      </w:r>
      <w:r w:rsidRPr="00821E45">
        <w:rPr>
          <w:i/>
        </w:rPr>
        <w:t>C</w:t>
      </w:r>
      <w:r>
        <w:rPr>
          <w:i/>
        </w:rPr>
        <w:t>.</w:t>
      </w:r>
      <w:r w:rsidRPr="00821E45">
        <w:rPr>
          <w:i/>
        </w:rPr>
        <w:t xml:space="preserve"> perfringens</w:t>
      </w:r>
      <w:r>
        <w:t xml:space="preserve"> and </w:t>
      </w:r>
      <w:r w:rsidRPr="00821E45">
        <w:rPr>
          <w:i/>
        </w:rPr>
        <w:t>Salmonella</w:t>
      </w:r>
      <w:r>
        <w:t xml:space="preserve"> spp.) as outlined</w:t>
      </w:r>
      <w:r w:rsidRPr="00821E45">
        <w:t xml:space="preserve"> </w:t>
      </w:r>
      <w:r>
        <w:t>in</w:t>
      </w:r>
      <w:r w:rsidRPr="00821E45">
        <w:t xml:space="preserve"> the Compendium of Mic</w:t>
      </w:r>
      <w:r>
        <w:t xml:space="preserve">robiological Criteria for Food (FSANZ, 2018). </w:t>
      </w:r>
    </w:p>
    <w:p w14:paraId="08B6C85F" w14:textId="33E366EA" w:rsidR="007878C5" w:rsidRPr="00ED46D3" w:rsidRDefault="007878C5" w:rsidP="007878C5">
      <w:pPr>
        <w:pStyle w:val="DHHSbody"/>
      </w:pPr>
      <w:r w:rsidRPr="00ED46D3">
        <w:t xml:space="preserve">According to the Code Standard 1.6.1, a ready-to-eat food will be deemed to have failed to comply if it is a food in which the growth of </w:t>
      </w:r>
      <w:r w:rsidRPr="00ED46D3">
        <w:rPr>
          <w:i/>
        </w:rPr>
        <w:t>L. monocytogenes</w:t>
      </w:r>
      <w:r w:rsidRPr="00ED46D3">
        <w:t xml:space="preserve"> can occur and any level of this bacteria is detected, or if it is a food in which the growth of </w:t>
      </w:r>
      <w:r w:rsidRPr="00ED46D3">
        <w:rPr>
          <w:i/>
        </w:rPr>
        <w:t>L. monocytogenes</w:t>
      </w:r>
      <w:r w:rsidRPr="00ED46D3">
        <w:t xml:space="preserve"> will not occur and &gt;10</w:t>
      </w:r>
      <w:r w:rsidRPr="00ED46D3">
        <w:rPr>
          <w:vertAlign w:val="superscript"/>
        </w:rPr>
        <w:t>2</w:t>
      </w:r>
      <w:r w:rsidRPr="00ED46D3">
        <w:t xml:space="preserve"> c</w:t>
      </w:r>
      <w:r>
        <w:t xml:space="preserve">olony </w:t>
      </w:r>
      <w:r w:rsidRPr="00ED46D3">
        <w:t>f</w:t>
      </w:r>
      <w:r>
        <w:t xml:space="preserve">orming </w:t>
      </w:r>
      <w:r w:rsidRPr="00ED46D3">
        <w:t>u</w:t>
      </w:r>
      <w:r>
        <w:t>nits (</w:t>
      </w:r>
      <w:proofErr w:type="spellStart"/>
      <w:r>
        <w:t>cfu</w:t>
      </w:r>
      <w:proofErr w:type="spellEnd"/>
      <w:r>
        <w:t>)</w:t>
      </w:r>
      <w:r w:rsidRPr="00ED46D3">
        <w:t>/g of this bacteria are detected.</w:t>
      </w:r>
      <w:r>
        <w:t xml:space="preserve"> </w:t>
      </w:r>
      <w:r w:rsidRPr="00ED46D3">
        <w:t xml:space="preserve">The standard defines the parameters of ready-to-eat food in which the growth of </w:t>
      </w:r>
      <w:r w:rsidRPr="00ED46D3">
        <w:rPr>
          <w:i/>
        </w:rPr>
        <w:t>L. monocytogenes</w:t>
      </w:r>
      <w:r w:rsidRPr="00ED46D3">
        <w:t xml:space="preserve"> would not occur (see Box 1).</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80"/>
      </w:tblGrid>
      <w:tr w:rsidR="007878C5" w14:paraId="1491EC31" w14:textId="77777777" w:rsidTr="004B3760">
        <w:tc>
          <w:tcPr>
            <w:tcW w:w="9514" w:type="dxa"/>
          </w:tcPr>
          <w:p w14:paraId="67318B53" w14:textId="2BC332CA" w:rsidR="007878C5" w:rsidRPr="00ED46D3" w:rsidRDefault="007878C5" w:rsidP="007543DA">
            <w:pPr>
              <w:pStyle w:val="DHHStablecolhead"/>
            </w:pPr>
            <w:r w:rsidRPr="00ED46D3">
              <w:t>Box 1</w:t>
            </w:r>
            <w:r w:rsidR="004B3760">
              <w:t>.</w:t>
            </w:r>
          </w:p>
          <w:p w14:paraId="72BACC6F" w14:textId="629FE86C" w:rsidR="007878C5" w:rsidRPr="00ED46D3" w:rsidRDefault="00DD5A9B" w:rsidP="00F805DE">
            <w:pPr>
              <w:pStyle w:val="DHHStabletext6pt"/>
            </w:pPr>
            <w:r>
              <w:t xml:space="preserve">The </w:t>
            </w:r>
            <w:r w:rsidR="007878C5" w:rsidRPr="00ED46D3">
              <w:t xml:space="preserve">Code </w:t>
            </w:r>
            <w:r w:rsidR="007878C5">
              <w:t xml:space="preserve">Standard </w:t>
            </w:r>
            <w:r w:rsidR="007878C5" w:rsidRPr="00ED46D3">
              <w:t>1.6.1</w:t>
            </w:r>
            <w:r w:rsidR="007878C5">
              <w:t xml:space="preserve">- </w:t>
            </w:r>
            <w:r w:rsidR="007878C5" w:rsidRPr="00ED46D3">
              <w:t xml:space="preserve">4 Food in which the growth of </w:t>
            </w:r>
            <w:r w:rsidR="007878C5" w:rsidRPr="0074737B">
              <w:rPr>
                <w:i/>
              </w:rPr>
              <w:t>Listeria monocytogenes</w:t>
            </w:r>
            <w:r w:rsidR="007878C5" w:rsidRPr="00ED46D3">
              <w:t xml:space="preserve"> will not occur</w:t>
            </w:r>
            <w:r w:rsidR="007878C5">
              <w:t>.</w:t>
            </w:r>
          </w:p>
          <w:p w14:paraId="0341C400" w14:textId="4D27997B" w:rsidR="007878C5" w:rsidRPr="00ED46D3" w:rsidRDefault="007878C5" w:rsidP="007543DA">
            <w:pPr>
              <w:pStyle w:val="DHHStabletext"/>
              <w:numPr>
                <w:ilvl w:val="0"/>
                <w:numId w:val="21"/>
              </w:numPr>
              <w:ind w:left="372"/>
            </w:pPr>
            <w:r w:rsidRPr="00ED46D3">
              <w:t>For the purposes of the table to section S27</w:t>
            </w:r>
            <w:r>
              <w:t xml:space="preserve">- </w:t>
            </w:r>
            <w:r w:rsidRPr="00ED46D3">
              <w:t xml:space="preserve">4, growth of </w:t>
            </w:r>
            <w:r w:rsidRPr="007D45DE">
              <w:rPr>
                <w:i/>
              </w:rPr>
              <w:t>L</w:t>
            </w:r>
            <w:r>
              <w:rPr>
                <w:i/>
              </w:rPr>
              <w:t>.</w:t>
            </w:r>
            <w:r w:rsidRPr="007D45DE">
              <w:rPr>
                <w:i/>
              </w:rPr>
              <w:t xml:space="preserve"> monocytogenes</w:t>
            </w:r>
            <w:r w:rsidRPr="00ED46D3">
              <w:t xml:space="preserve"> will not occur in a ready-to-eat food if: </w:t>
            </w:r>
          </w:p>
          <w:p w14:paraId="0D08E947" w14:textId="2D967E44" w:rsidR="007878C5" w:rsidRPr="00ED46D3" w:rsidRDefault="007878C5" w:rsidP="007543DA">
            <w:pPr>
              <w:pStyle w:val="DHHStablebullet"/>
              <w:numPr>
                <w:ilvl w:val="6"/>
                <w:numId w:val="20"/>
              </w:numPr>
              <w:ind w:left="612"/>
            </w:pPr>
            <w:r w:rsidRPr="00ED46D3">
              <w:t>the food has a pH less than 4.4 regardless of water activity</w:t>
            </w:r>
          </w:p>
          <w:p w14:paraId="29EA01E4" w14:textId="36176C15" w:rsidR="007878C5" w:rsidRPr="00ED46D3" w:rsidRDefault="007878C5" w:rsidP="007543DA">
            <w:pPr>
              <w:pStyle w:val="DHHStablebullet"/>
              <w:numPr>
                <w:ilvl w:val="6"/>
                <w:numId w:val="20"/>
              </w:numPr>
              <w:ind w:left="612"/>
            </w:pPr>
            <w:r w:rsidRPr="00ED46D3">
              <w:t xml:space="preserve">the food has a water activity less than 0.92 regardless of pH </w:t>
            </w:r>
          </w:p>
          <w:p w14:paraId="11576209" w14:textId="1297D2E7" w:rsidR="007878C5" w:rsidRPr="00ED46D3" w:rsidRDefault="007878C5" w:rsidP="007543DA">
            <w:pPr>
              <w:pStyle w:val="DHHStablebullet"/>
              <w:numPr>
                <w:ilvl w:val="6"/>
                <w:numId w:val="20"/>
              </w:numPr>
              <w:ind w:left="612"/>
            </w:pPr>
            <w:r w:rsidRPr="00ED46D3">
              <w:t>the food has a pH less than 5.0 in combination with a water activity of less than 0.94</w:t>
            </w:r>
          </w:p>
          <w:p w14:paraId="6058B22C" w14:textId="04D8CE90" w:rsidR="007878C5" w:rsidRPr="00ED46D3" w:rsidRDefault="007878C5" w:rsidP="007543DA">
            <w:pPr>
              <w:pStyle w:val="DHHStablebullet"/>
              <w:numPr>
                <w:ilvl w:val="6"/>
                <w:numId w:val="20"/>
              </w:numPr>
              <w:ind w:left="612"/>
            </w:pPr>
            <w:r w:rsidRPr="00ED46D3">
              <w:t xml:space="preserve">the food has a refrigerated shelf life no greater than </w:t>
            </w:r>
            <w:r w:rsidR="00DD5A9B">
              <w:t>five</w:t>
            </w:r>
            <w:r w:rsidRPr="00ED46D3">
              <w:t xml:space="preserve"> days</w:t>
            </w:r>
          </w:p>
          <w:p w14:paraId="45B81B56" w14:textId="129054A3" w:rsidR="007878C5" w:rsidRPr="00ED46D3" w:rsidRDefault="007878C5" w:rsidP="007543DA">
            <w:pPr>
              <w:pStyle w:val="DHHStablebullet"/>
              <w:numPr>
                <w:ilvl w:val="6"/>
                <w:numId w:val="20"/>
              </w:numPr>
              <w:ind w:left="612"/>
            </w:pPr>
            <w:r w:rsidRPr="00ED46D3">
              <w:t>the food is frozen (including foods consumed frozen and those intended to be thawed immediately before consumption)</w:t>
            </w:r>
          </w:p>
          <w:p w14:paraId="42FD9034" w14:textId="040A869A" w:rsidR="007878C5" w:rsidRDefault="007878C5" w:rsidP="00F805DE">
            <w:pPr>
              <w:pStyle w:val="DHHStablebullet"/>
              <w:numPr>
                <w:ilvl w:val="6"/>
                <w:numId w:val="20"/>
              </w:numPr>
              <w:spacing w:after="120"/>
              <w:ind w:left="613"/>
            </w:pPr>
            <w:r w:rsidRPr="00ED46D3">
              <w:t xml:space="preserve">it can be validated that the level of </w:t>
            </w:r>
            <w:r w:rsidRPr="007D45DE">
              <w:rPr>
                <w:i/>
              </w:rPr>
              <w:t>L</w:t>
            </w:r>
            <w:r>
              <w:rPr>
                <w:i/>
              </w:rPr>
              <w:t>.</w:t>
            </w:r>
            <w:r w:rsidRPr="007D45DE">
              <w:rPr>
                <w:i/>
              </w:rPr>
              <w:t xml:space="preserve"> monocytogenes</w:t>
            </w:r>
            <w:r w:rsidRPr="00ED46D3">
              <w:t xml:space="preserve"> will not increase by greater than 0.5 log </w:t>
            </w:r>
            <w:proofErr w:type="spellStart"/>
            <w:r w:rsidRPr="00ED46D3">
              <w:t>cfu</w:t>
            </w:r>
            <w:proofErr w:type="spellEnd"/>
            <w:r w:rsidRPr="00ED46D3">
              <w:t>/g over the food’s stated shelf</w:t>
            </w:r>
            <w:r w:rsidR="00ED7649">
              <w:t>-</w:t>
            </w:r>
            <w:r w:rsidRPr="00ED46D3">
              <w:t>life.</w:t>
            </w:r>
          </w:p>
        </w:tc>
      </w:tr>
    </w:tbl>
    <w:p w14:paraId="61459B29" w14:textId="77777777" w:rsidR="007878C5" w:rsidRDefault="007878C5" w:rsidP="004B3760">
      <w:pPr>
        <w:pStyle w:val="DHHSbodyaftertablefigure"/>
      </w:pPr>
      <w:r w:rsidRPr="00ED46D3">
        <w:t>Both pH and water activity for each sample were measured by the standard methods used in the NATA accredited laborator</w:t>
      </w:r>
      <w:r>
        <w:t>y</w:t>
      </w:r>
      <w:r w:rsidRPr="00ED46D3">
        <w:t>.</w:t>
      </w:r>
    </w:p>
    <w:p w14:paraId="465E6423" w14:textId="77777777" w:rsidR="007878C5" w:rsidRDefault="007878C5" w:rsidP="007878C5">
      <w:pPr>
        <w:pStyle w:val="DHHSbody"/>
      </w:pPr>
      <w:r>
        <w:t xml:space="preserve">Results were interpreted according </w:t>
      </w:r>
      <w:r w:rsidRPr="00ED46D3">
        <w:t xml:space="preserve">to </w:t>
      </w:r>
      <w:r>
        <w:t>section 1 (</w:t>
      </w:r>
      <w:r w:rsidRPr="00380341">
        <w:t>Microbiological guideline criteria for RTE foods</w:t>
      </w:r>
      <w:r>
        <w:t xml:space="preserve">) of </w:t>
      </w:r>
      <w:bookmarkStart w:id="24" w:name="_Hlk5368235"/>
      <w:r w:rsidRPr="00ED46D3">
        <w:t xml:space="preserve">the </w:t>
      </w:r>
      <w:r w:rsidRPr="00B2074B">
        <w:t>Compendium of Microbiological Criteria for Foo</w:t>
      </w:r>
      <w:r>
        <w:t xml:space="preserve">d (FSANZ, 2018), </w:t>
      </w:r>
      <w:bookmarkEnd w:id="24"/>
      <w:r>
        <w:t>see Table 1.</w:t>
      </w:r>
    </w:p>
    <w:p w14:paraId="1ED54CE7" w14:textId="77777777" w:rsidR="007878C5" w:rsidRDefault="007878C5" w:rsidP="007878C5">
      <w:pPr>
        <w:pStyle w:val="DHHSbody"/>
      </w:pPr>
    </w:p>
    <w:p w14:paraId="77F3F482" w14:textId="0E3CD497" w:rsidR="007878C5" w:rsidRDefault="007878C5" w:rsidP="00DD5A9B">
      <w:pPr>
        <w:pStyle w:val="DHHStablecaption"/>
      </w:pPr>
      <w:bookmarkStart w:id="25" w:name="_Toc6926586"/>
      <w:r>
        <w:lastRenderedPageBreak/>
        <w:t xml:space="preserve">Table </w:t>
      </w:r>
      <w:r>
        <w:rPr>
          <w:noProof/>
        </w:rPr>
        <w:fldChar w:fldCharType="begin"/>
      </w:r>
      <w:r>
        <w:rPr>
          <w:noProof/>
        </w:rPr>
        <w:instrText xml:space="preserve"> SEQ Table \* ARABIC </w:instrText>
      </w:r>
      <w:r>
        <w:rPr>
          <w:noProof/>
        </w:rPr>
        <w:fldChar w:fldCharType="separate"/>
      </w:r>
      <w:r w:rsidR="002D6275">
        <w:rPr>
          <w:noProof/>
        </w:rPr>
        <w:t>1</w:t>
      </w:r>
      <w:r>
        <w:rPr>
          <w:noProof/>
        </w:rPr>
        <w:fldChar w:fldCharType="end"/>
      </w:r>
      <w:r>
        <w:t>: Interpreting results for microbiological analysis of RTE food</w:t>
      </w:r>
      <w:bookmarkEnd w:id="25"/>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70"/>
        <w:gridCol w:w="3044"/>
        <w:gridCol w:w="3066"/>
      </w:tblGrid>
      <w:tr w:rsidR="007878C5" w14:paraId="6E131719" w14:textId="77777777" w:rsidTr="00DD5A9B">
        <w:tc>
          <w:tcPr>
            <w:tcW w:w="3135" w:type="dxa"/>
          </w:tcPr>
          <w:p w14:paraId="64F82113" w14:textId="77777777" w:rsidR="007878C5" w:rsidRPr="002921B7" w:rsidRDefault="007878C5" w:rsidP="00DD5A9B">
            <w:pPr>
              <w:pStyle w:val="DHHStablecolhead"/>
            </w:pPr>
            <w:r w:rsidRPr="002921B7">
              <w:t xml:space="preserve">Hazard </w:t>
            </w:r>
          </w:p>
        </w:tc>
        <w:tc>
          <w:tcPr>
            <w:tcW w:w="3135" w:type="dxa"/>
          </w:tcPr>
          <w:p w14:paraId="1E19CDDD" w14:textId="77777777" w:rsidR="007878C5" w:rsidRPr="002921B7" w:rsidRDefault="007878C5" w:rsidP="00DD5A9B">
            <w:pPr>
              <w:pStyle w:val="DHHStablecolhead"/>
            </w:pPr>
            <w:r w:rsidRPr="002921B7">
              <w:t>Result (</w:t>
            </w:r>
            <w:proofErr w:type="spellStart"/>
            <w:r w:rsidRPr="002921B7">
              <w:t>cfu</w:t>
            </w:r>
            <w:proofErr w:type="spellEnd"/>
            <w:r w:rsidRPr="002921B7">
              <w:t xml:space="preserve">/g) </w:t>
            </w:r>
          </w:p>
        </w:tc>
        <w:tc>
          <w:tcPr>
            <w:tcW w:w="3136" w:type="dxa"/>
          </w:tcPr>
          <w:p w14:paraId="5EFB69B4" w14:textId="77777777" w:rsidR="007878C5" w:rsidRPr="002921B7" w:rsidRDefault="007878C5" w:rsidP="00DD5A9B">
            <w:pPr>
              <w:pStyle w:val="DHHStablecolhead"/>
            </w:pPr>
            <w:r w:rsidRPr="002921B7">
              <w:t>Interpretation</w:t>
            </w:r>
          </w:p>
        </w:tc>
      </w:tr>
      <w:tr w:rsidR="007878C5" w14:paraId="75FD3453" w14:textId="77777777" w:rsidTr="00DD5A9B">
        <w:tc>
          <w:tcPr>
            <w:tcW w:w="3135" w:type="dxa"/>
          </w:tcPr>
          <w:p w14:paraId="6D6A0BD2" w14:textId="77777777" w:rsidR="007878C5" w:rsidRPr="00F87FEA" w:rsidRDefault="007878C5" w:rsidP="004B3760">
            <w:pPr>
              <w:pStyle w:val="DHHStabletext6pt"/>
            </w:pPr>
            <w:r w:rsidRPr="004B3760">
              <w:rPr>
                <w:i/>
              </w:rPr>
              <w:t>Salmonella spp</w:t>
            </w:r>
            <w:r w:rsidRPr="00F87FEA">
              <w:t>.</w:t>
            </w:r>
          </w:p>
        </w:tc>
        <w:tc>
          <w:tcPr>
            <w:tcW w:w="3135" w:type="dxa"/>
          </w:tcPr>
          <w:p w14:paraId="18546D4E" w14:textId="76284F2C" w:rsidR="007878C5" w:rsidRPr="007F2B1F" w:rsidRDefault="007878C5" w:rsidP="004B3760">
            <w:pPr>
              <w:pStyle w:val="DHHStabletext6pt"/>
            </w:pPr>
            <w:r w:rsidRPr="007F2B1F">
              <w:t xml:space="preserve">Detected in 25g </w:t>
            </w:r>
          </w:p>
          <w:p w14:paraId="79F2001B" w14:textId="2D22B6BA" w:rsidR="007878C5" w:rsidRPr="007F2B1F" w:rsidRDefault="007878C5" w:rsidP="004B3760">
            <w:pPr>
              <w:pStyle w:val="DHHStabletext6pt"/>
            </w:pPr>
            <w:r w:rsidRPr="007F2B1F">
              <w:t xml:space="preserve">Not detected in 25g </w:t>
            </w:r>
          </w:p>
        </w:tc>
        <w:tc>
          <w:tcPr>
            <w:tcW w:w="3136" w:type="dxa"/>
          </w:tcPr>
          <w:p w14:paraId="53FB038B" w14:textId="77777777" w:rsidR="007878C5" w:rsidRPr="00AD320C" w:rsidRDefault="007878C5" w:rsidP="004B3760">
            <w:pPr>
              <w:pStyle w:val="DHHStabletext6pt"/>
            </w:pPr>
            <w:r w:rsidRPr="00AD320C">
              <w:t xml:space="preserve">Potentially hazardous </w:t>
            </w:r>
          </w:p>
          <w:p w14:paraId="5FC3CF86" w14:textId="77777777" w:rsidR="007878C5" w:rsidRPr="00DC3669" w:rsidRDefault="007878C5" w:rsidP="004B3760">
            <w:pPr>
              <w:pStyle w:val="DHHStabletext6pt"/>
            </w:pPr>
            <w:r w:rsidRPr="00DC3669">
              <w:t>Satisfactory</w:t>
            </w:r>
          </w:p>
        </w:tc>
      </w:tr>
      <w:tr w:rsidR="007878C5" w14:paraId="343C02AB" w14:textId="77777777" w:rsidTr="00DD5A9B">
        <w:tc>
          <w:tcPr>
            <w:tcW w:w="3135" w:type="dxa"/>
          </w:tcPr>
          <w:p w14:paraId="0DCD3C88" w14:textId="77777777" w:rsidR="007878C5" w:rsidRPr="004B3760" w:rsidRDefault="007878C5" w:rsidP="004B3760">
            <w:pPr>
              <w:pStyle w:val="DHHStabletext6pt"/>
              <w:rPr>
                <w:i/>
              </w:rPr>
            </w:pPr>
            <w:r w:rsidRPr="004B3760">
              <w:rPr>
                <w:i/>
              </w:rPr>
              <w:t>Listeria monocytogenes</w:t>
            </w:r>
          </w:p>
          <w:p w14:paraId="1597E1EF" w14:textId="77777777" w:rsidR="007878C5" w:rsidRPr="00F87FEA" w:rsidRDefault="007878C5" w:rsidP="004B3760">
            <w:pPr>
              <w:pStyle w:val="DHHStabletext6pt"/>
            </w:pPr>
            <w:r w:rsidRPr="00F87FEA">
              <w:t xml:space="preserve">1-RTE food in which growth of </w:t>
            </w:r>
            <w:r w:rsidRPr="004B3760">
              <w:rPr>
                <w:i/>
              </w:rPr>
              <w:t xml:space="preserve">L. monocytogenes </w:t>
            </w:r>
            <w:r w:rsidRPr="00F87FEA">
              <w:t>can occur</w:t>
            </w:r>
          </w:p>
          <w:p w14:paraId="7EC34DF6" w14:textId="77777777" w:rsidR="007878C5" w:rsidRPr="00F87FEA" w:rsidRDefault="007878C5" w:rsidP="004B3760">
            <w:pPr>
              <w:pStyle w:val="DHHStabletext6pt"/>
            </w:pPr>
          </w:p>
          <w:p w14:paraId="2592C2CA" w14:textId="77777777" w:rsidR="007878C5" w:rsidRPr="00F87FEA" w:rsidRDefault="007878C5" w:rsidP="004B3760">
            <w:pPr>
              <w:pStyle w:val="DHHStabletext6pt"/>
            </w:pPr>
            <w:r w:rsidRPr="00F87FEA">
              <w:t>2- RTE food in which growth of L. monocytogenes will not occur</w:t>
            </w:r>
          </w:p>
        </w:tc>
        <w:tc>
          <w:tcPr>
            <w:tcW w:w="3135" w:type="dxa"/>
          </w:tcPr>
          <w:p w14:paraId="0A4792EE" w14:textId="77777777" w:rsidR="007878C5" w:rsidRPr="00F87FEA" w:rsidRDefault="007878C5" w:rsidP="004B3760">
            <w:pPr>
              <w:pStyle w:val="DHHStabletext6pt"/>
            </w:pPr>
          </w:p>
          <w:p w14:paraId="76DC7C3D" w14:textId="6AF5E392" w:rsidR="007878C5" w:rsidRPr="00F87FEA" w:rsidRDefault="007878C5" w:rsidP="004B3760">
            <w:pPr>
              <w:pStyle w:val="DHHStabletext6pt"/>
            </w:pPr>
            <w:r w:rsidRPr="00F87FEA">
              <w:t xml:space="preserve">Detected in 25g </w:t>
            </w:r>
          </w:p>
          <w:p w14:paraId="039730D1" w14:textId="72F1464C" w:rsidR="007878C5" w:rsidRPr="00F87FEA" w:rsidRDefault="007878C5" w:rsidP="004B3760">
            <w:pPr>
              <w:pStyle w:val="DHHStabletext6pt"/>
            </w:pPr>
            <w:r w:rsidRPr="00F87FEA">
              <w:t xml:space="preserve">Not detected in 25g </w:t>
            </w:r>
          </w:p>
          <w:p w14:paraId="5A3870C1" w14:textId="77777777" w:rsidR="007878C5" w:rsidRPr="00F87FEA" w:rsidRDefault="007878C5" w:rsidP="004B3760">
            <w:pPr>
              <w:pStyle w:val="DHHStabletext6pt"/>
            </w:pPr>
          </w:p>
          <w:p w14:paraId="424A8A1C" w14:textId="77777777" w:rsidR="007878C5" w:rsidRPr="00F87FEA" w:rsidRDefault="007878C5" w:rsidP="004B3760">
            <w:pPr>
              <w:pStyle w:val="DHHStabletext6pt"/>
            </w:pPr>
            <w:r w:rsidRPr="00F87FEA">
              <w:t>&gt;10</w:t>
            </w:r>
            <w:r w:rsidRPr="00F87FEA">
              <w:rPr>
                <w:vertAlign w:val="superscript"/>
              </w:rPr>
              <w:t>2</w:t>
            </w:r>
            <w:r w:rsidRPr="00F87FEA">
              <w:t xml:space="preserve"> </w:t>
            </w:r>
          </w:p>
          <w:p w14:paraId="40A12086" w14:textId="77777777" w:rsidR="007878C5" w:rsidRPr="00F87FEA" w:rsidRDefault="007878C5" w:rsidP="004B3760">
            <w:pPr>
              <w:pStyle w:val="DHHStabletext6pt"/>
              <w:rPr>
                <w:vertAlign w:val="superscript"/>
              </w:rPr>
            </w:pPr>
            <w:r w:rsidRPr="00F87FEA">
              <w:t>Detected but ≤10</w:t>
            </w:r>
            <w:r w:rsidRPr="00F87FEA">
              <w:rPr>
                <w:vertAlign w:val="superscript"/>
              </w:rPr>
              <w:t>2</w:t>
            </w:r>
          </w:p>
          <w:p w14:paraId="0069920B" w14:textId="77777777" w:rsidR="007878C5" w:rsidRDefault="007878C5" w:rsidP="004B3760">
            <w:pPr>
              <w:pStyle w:val="DHHStabletext6pt"/>
            </w:pPr>
          </w:p>
          <w:p w14:paraId="6D146FE8" w14:textId="77777777" w:rsidR="007878C5" w:rsidRDefault="007878C5" w:rsidP="004B3760">
            <w:pPr>
              <w:pStyle w:val="DHHStabletext6pt"/>
            </w:pPr>
          </w:p>
          <w:p w14:paraId="4416152A" w14:textId="206F8FED" w:rsidR="007878C5" w:rsidRPr="00F87FEA" w:rsidRDefault="007878C5" w:rsidP="004B3760">
            <w:pPr>
              <w:pStyle w:val="DHHStabletext6pt"/>
              <w:rPr>
                <w:vertAlign w:val="superscript"/>
              </w:rPr>
            </w:pPr>
            <w:r w:rsidRPr="00F87FEA">
              <w:t>Absent in 25g</w:t>
            </w:r>
          </w:p>
        </w:tc>
        <w:tc>
          <w:tcPr>
            <w:tcW w:w="3136" w:type="dxa"/>
          </w:tcPr>
          <w:p w14:paraId="1E36B41E" w14:textId="77777777" w:rsidR="007878C5" w:rsidRPr="00F87FEA" w:rsidRDefault="007878C5" w:rsidP="004B3760">
            <w:pPr>
              <w:pStyle w:val="DHHStabletext6pt"/>
            </w:pPr>
          </w:p>
          <w:p w14:paraId="33A89DCB" w14:textId="77777777" w:rsidR="007878C5" w:rsidRPr="00F87FEA" w:rsidRDefault="007878C5" w:rsidP="004B3760">
            <w:pPr>
              <w:pStyle w:val="DHHStabletext6pt"/>
            </w:pPr>
            <w:r w:rsidRPr="00F87FEA">
              <w:t xml:space="preserve">Potentially hazardous </w:t>
            </w:r>
          </w:p>
          <w:p w14:paraId="66BA45BE" w14:textId="77777777" w:rsidR="007878C5" w:rsidRPr="00F87FEA" w:rsidRDefault="007878C5" w:rsidP="004B3760">
            <w:pPr>
              <w:pStyle w:val="DHHStabletext6pt"/>
            </w:pPr>
            <w:r w:rsidRPr="00F87FEA">
              <w:t>Satisfactory</w:t>
            </w:r>
          </w:p>
          <w:p w14:paraId="1312716D" w14:textId="77777777" w:rsidR="007878C5" w:rsidRPr="00F87FEA" w:rsidRDefault="007878C5" w:rsidP="004B3760">
            <w:pPr>
              <w:pStyle w:val="DHHStabletext6pt"/>
            </w:pPr>
          </w:p>
          <w:p w14:paraId="45962F8D" w14:textId="77777777" w:rsidR="007878C5" w:rsidRPr="00F87FEA" w:rsidRDefault="007878C5" w:rsidP="004B3760">
            <w:pPr>
              <w:pStyle w:val="DHHStabletext6pt"/>
            </w:pPr>
            <w:r w:rsidRPr="00F87FEA">
              <w:t xml:space="preserve">Potentially hazardous </w:t>
            </w:r>
          </w:p>
          <w:p w14:paraId="2DAAFC9B" w14:textId="77777777" w:rsidR="007878C5" w:rsidRPr="007F2B1F" w:rsidRDefault="007878C5" w:rsidP="004B3760">
            <w:pPr>
              <w:pStyle w:val="DHHStabletext6pt"/>
            </w:pPr>
            <w:r w:rsidRPr="00F87FEA">
              <w:t>Satisfactory if listericidal process has not been applied</w:t>
            </w:r>
          </w:p>
          <w:p w14:paraId="13A98B9F" w14:textId="77777777" w:rsidR="007878C5" w:rsidRPr="00AD320C" w:rsidRDefault="007878C5" w:rsidP="004B3760">
            <w:pPr>
              <w:pStyle w:val="DHHStabletext6pt"/>
            </w:pPr>
            <w:r w:rsidRPr="007F2B1F">
              <w:t>Marginal if listericidal process has been applied</w:t>
            </w:r>
          </w:p>
          <w:p w14:paraId="6A5E06E9" w14:textId="77777777" w:rsidR="007878C5" w:rsidRPr="00F87FEA" w:rsidRDefault="007878C5" w:rsidP="004B3760">
            <w:pPr>
              <w:pStyle w:val="DHHStabletext6pt"/>
            </w:pPr>
            <w:r w:rsidRPr="00F87FEA">
              <w:t>Satisfactory</w:t>
            </w:r>
          </w:p>
        </w:tc>
      </w:tr>
      <w:tr w:rsidR="007878C5" w14:paraId="277CFA1A" w14:textId="77777777" w:rsidTr="00DD5A9B">
        <w:tc>
          <w:tcPr>
            <w:tcW w:w="3135" w:type="dxa"/>
          </w:tcPr>
          <w:p w14:paraId="7D3F34C8" w14:textId="77777777" w:rsidR="007878C5" w:rsidRPr="007F2B1F" w:rsidRDefault="007878C5" w:rsidP="004B3760">
            <w:pPr>
              <w:pStyle w:val="DHHStabletext6pt"/>
            </w:pPr>
            <w:r w:rsidRPr="004B3760">
              <w:rPr>
                <w:i/>
              </w:rPr>
              <w:t>Staphylococcus aureus</w:t>
            </w:r>
            <w:r w:rsidRPr="00F87FEA">
              <w:t xml:space="preserve"> and other coagulase-positive </w:t>
            </w:r>
            <w:r w:rsidRPr="004B3760">
              <w:rPr>
                <w:i/>
              </w:rPr>
              <w:t>staphylococci</w:t>
            </w:r>
          </w:p>
        </w:tc>
        <w:tc>
          <w:tcPr>
            <w:tcW w:w="3135" w:type="dxa"/>
          </w:tcPr>
          <w:p w14:paraId="7CD8D49D" w14:textId="77777777" w:rsidR="007878C5" w:rsidRPr="007F2B1F" w:rsidRDefault="007878C5" w:rsidP="004B3760">
            <w:pPr>
              <w:pStyle w:val="DHHStabletext6pt"/>
              <w:rPr>
                <w:vertAlign w:val="superscript"/>
              </w:rPr>
            </w:pPr>
            <w:r w:rsidRPr="007F2B1F">
              <w:t>&gt;10</w:t>
            </w:r>
            <w:r w:rsidRPr="007F2B1F">
              <w:rPr>
                <w:vertAlign w:val="superscript"/>
              </w:rPr>
              <w:t xml:space="preserve">4 </w:t>
            </w:r>
          </w:p>
          <w:p w14:paraId="256183E5" w14:textId="77777777" w:rsidR="007878C5" w:rsidRPr="00F87FEA" w:rsidRDefault="007878C5" w:rsidP="004B3760">
            <w:pPr>
              <w:pStyle w:val="DHHStabletext6pt"/>
              <w:rPr>
                <w:vertAlign w:val="superscript"/>
              </w:rPr>
            </w:pPr>
            <w:r w:rsidRPr="007F2B1F">
              <w:t>10</w:t>
            </w:r>
            <w:r w:rsidRPr="007F2B1F">
              <w:rPr>
                <w:vertAlign w:val="superscript"/>
              </w:rPr>
              <w:t>3</w:t>
            </w:r>
            <w:r w:rsidRPr="00AD320C">
              <w:t>-</w:t>
            </w:r>
            <w:r>
              <w:t xml:space="preserve"> </w:t>
            </w:r>
            <w:r w:rsidRPr="00F87FEA">
              <w:t>≤10</w:t>
            </w:r>
            <w:r w:rsidRPr="00F87FEA">
              <w:rPr>
                <w:vertAlign w:val="superscript"/>
              </w:rPr>
              <w:t>4</w:t>
            </w:r>
          </w:p>
          <w:p w14:paraId="290DC195" w14:textId="77777777" w:rsidR="007878C5" w:rsidRPr="007F2B1F" w:rsidRDefault="007878C5" w:rsidP="004B3760">
            <w:pPr>
              <w:pStyle w:val="DHHStabletext6pt"/>
              <w:rPr>
                <w:vertAlign w:val="superscript"/>
              </w:rPr>
            </w:pPr>
            <w:r w:rsidRPr="007F2B1F">
              <w:t>10</w:t>
            </w:r>
            <w:r w:rsidRPr="007F2B1F">
              <w:rPr>
                <w:vertAlign w:val="superscript"/>
              </w:rPr>
              <w:t>2</w:t>
            </w:r>
            <w:r w:rsidRPr="007F2B1F">
              <w:t>-10</w:t>
            </w:r>
            <w:r w:rsidRPr="007F2B1F">
              <w:rPr>
                <w:vertAlign w:val="superscript"/>
              </w:rPr>
              <w:t>3</w:t>
            </w:r>
          </w:p>
          <w:p w14:paraId="0FC83F5B" w14:textId="77777777" w:rsidR="007878C5" w:rsidRPr="007F2B1F" w:rsidRDefault="007878C5" w:rsidP="004B3760">
            <w:pPr>
              <w:pStyle w:val="DHHStabletext6pt"/>
            </w:pPr>
            <w:r w:rsidRPr="007F2B1F">
              <w:t>&lt;10</w:t>
            </w:r>
            <w:r w:rsidRPr="007F2B1F">
              <w:rPr>
                <w:vertAlign w:val="superscript"/>
              </w:rPr>
              <w:t>2</w:t>
            </w:r>
          </w:p>
        </w:tc>
        <w:tc>
          <w:tcPr>
            <w:tcW w:w="3136" w:type="dxa"/>
          </w:tcPr>
          <w:p w14:paraId="103351D0" w14:textId="77777777" w:rsidR="007878C5" w:rsidRPr="007F2B1F" w:rsidRDefault="007878C5" w:rsidP="004B3760">
            <w:pPr>
              <w:pStyle w:val="DHHStabletext6pt"/>
            </w:pPr>
            <w:r w:rsidRPr="007F2B1F">
              <w:t xml:space="preserve">Potentially hazardous </w:t>
            </w:r>
          </w:p>
          <w:p w14:paraId="1BD6648B" w14:textId="77777777" w:rsidR="007878C5" w:rsidRPr="00AD320C" w:rsidRDefault="007878C5" w:rsidP="004B3760">
            <w:pPr>
              <w:pStyle w:val="DHHStabletext6pt"/>
            </w:pPr>
            <w:r w:rsidRPr="00AD320C">
              <w:t xml:space="preserve">Unsatisfactory </w:t>
            </w:r>
          </w:p>
          <w:p w14:paraId="0ADBE305" w14:textId="77777777" w:rsidR="007878C5" w:rsidRPr="00DC3669" w:rsidRDefault="007878C5" w:rsidP="004B3760">
            <w:pPr>
              <w:pStyle w:val="DHHStabletext6pt"/>
            </w:pPr>
            <w:r w:rsidRPr="00DC3669">
              <w:t xml:space="preserve">Marginal </w:t>
            </w:r>
          </w:p>
          <w:p w14:paraId="30A0E4F9" w14:textId="77777777" w:rsidR="007878C5" w:rsidRPr="00DC3669" w:rsidRDefault="007878C5" w:rsidP="004B3760">
            <w:pPr>
              <w:pStyle w:val="DHHStabletext6pt"/>
            </w:pPr>
            <w:r w:rsidRPr="00DC3669">
              <w:t>Satisfactory</w:t>
            </w:r>
          </w:p>
        </w:tc>
      </w:tr>
      <w:tr w:rsidR="007878C5" w14:paraId="01951B60" w14:textId="77777777" w:rsidTr="00DD5A9B">
        <w:tc>
          <w:tcPr>
            <w:tcW w:w="3135" w:type="dxa"/>
          </w:tcPr>
          <w:p w14:paraId="00938287" w14:textId="77777777" w:rsidR="007878C5" w:rsidRPr="004B3760" w:rsidRDefault="007878C5" w:rsidP="004B3760">
            <w:pPr>
              <w:pStyle w:val="DHHStabletext6pt"/>
              <w:rPr>
                <w:i/>
              </w:rPr>
            </w:pPr>
            <w:r w:rsidRPr="004B3760">
              <w:rPr>
                <w:i/>
              </w:rPr>
              <w:t>Bacillus cereus</w:t>
            </w:r>
          </w:p>
        </w:tc>
        <w:tc>
          <w:tcPr>
            <w:tcW w:w="3135" w:type="dxa"/>
          </w:tcPr>
          <w:p w14:paraId="360328AB" w14:textId="77777777" w:rsidR="007878C5" w:rsidRPr="007F2B1F" w:rsidRDefault="007878C5" w:rsidP="004B3760">
            <w:pPr>
              <w:pStyle w:val="DHHStabletext6pt"/>
              <w:rPr>
                <w:vertAlign w:val="superscript"/>
              </w:rPr>
            </w:pPr>
            <w:r w:rsidRPr="007F2B1F">
              <w:t>&gt;10</w:t>
            </w:r>
            <w:r w:rsidRPr="007F2B1F">
              <w:rPr>
                <w:vertAlign w:val="superscript"/>
              </w:rPr>
              <w:t xml:space="preserve">5 </w:t>
            </w:r>
          </w:p>
          <w:p w14:paraId="323C07BB" w14:textId="77777777" w:rsidR="007878C5" w:rsidRPr="00F87FEA" w:rsidRDefault="007878C5" w:rsidP="004B3760">
            <w:pPr>
              <w:pStyle w:val="DHHStabletext6pt"/>
              <w:rPr>
                <w:vertAlign w:val="superscript"/>
              </w:rPr>
            </w:pPr>
            <w:r w:rsidRPr="007F2B1F">
              <w:t>10</w:t>
            </w:r>
            <w:r w:rsidRPr="007F2B1F">
              <w:rPr>
                <w:vertAlign w:val="superscript"/>
              </w:rPr>
              <w:t>3</w:t>
            </w:r>
            <w:r w:rsidRPr="007F2B1F">
              <w:t>-</w:t>
            </w:r>
            <w:r>
              <w:t xml:space="preserve"> </w:t>
            </w:r>
            <w:r w:rsidRPr="00F87FEA">
              <w:t>≤10</w:t>
            </w:r>
            <w:r w:rsidRPr="00F87FEA">
              <w:rPr>
                <w:vertAlign w:val="superscript"/>
              </w:rPr>
              <w:t>5</w:t>
            </w:r>
          </w:p>
          <w:p w14:paraId="44016D8C" w14:textId="77777777" w:rsidR="007878C5" w:rsidRPr="007F2B1F" w:rsidRDefault="007878C5" w:rsidP="004B3760">
            <w:pPr>
              <w:pStyle w:val="DHHStabletext6pt"/>
              <w:rPr>
                <w:vertAlign w:val="superscript"/>
              </w:rPr>
            </w:pPr>
            <w:r w:rsidRPr="007F2B1F">
              <w:t>10</w:t>
            </w:r>
            <w:r w:rsidRPr="007F2B1F">
              <w:rPr>
                <w:vertAlign w:val="superscript"/>
              </w:rPr>
              <w:t>2</w:t>
            </w:r>
            <w:r w:rsidRPr="007F2B1F">
              <w:t>-10</w:t>
            </w:r>
            <w:r w:rsidRPr="007F2B1F">
              <w:rPr>
                <w:vertAlign w:val="superscript"/>
              </w:rPr>
              <w:t>3</w:t>
            </w:r>
          </w:p>
          <w:p w14:paraId="05D45AD2" w14:textId="77777777" w:rsidR="007878C5" w:rsidRPr="007F2B1F" w:rsidRDefault="007878C5" w:rsidP="004B3760">
            <w:pPr>
              <w:pStyle w:val="DHHStabletext6pt"/>
            </w:pPr>
            <w:r w:rsidRPr="007F2B1F">
              <w:t>&lt;10</w:t>
            </w:r>
            <w:r w:rsidRPr="007F2B1F">
              <w:rPr>
                <w:vertAlign w:val="superscript"/>
              </w:rPr>
              <w:t>2</w:t>
            </w:r>
          </w:p>
        </w:tc>
        <w:tc>
          <w:tcPr>
            <w:tcW w:w="3136" w:type="dxa"/>
          </w:tcPr>
          <w:p w14:paraId="3EACDE4A" w14:textId="77777777" w:rsidR="007878C5" w:rsidRPr="007F2B1F" w:rsidRDefault="007878C5" w:rsidP="004B3760">
            <w:pPr>
              <w:pStyle w:val="DHHStabletext6pt"/>
            </w:pPr>
            <w:r w:rsidRPr="007F2B1F">
              <w:t xml:space="preserve">Potentially hazardous </w:t>
            </w:r>
          </w:p>
          <w:p w14:paraId="08D898F9" w14:textId="77777777" w:rsidR="007878C5" w:rsidRPr="00AD320C" w:rsidRDefault="007878C5" w:rsidP="004B3760">
            <w:pPr>
              <w:pStyle w:val="DHHStabletext6pt"/>
            </w:pPr>
            <w:r w:rsidRPr="00AD320C">
              <w:t xml:space="preserve">Unsatisfactory </w:t>
            </w:r>
          </w:p>
          <w:p w14:paraId="787144FF" w14:textId="77777777" w:rsidR="007878C5" w:rsidRPr="00DC3669" w:rsidRDefault="007878C5" w:rsidP="004B3760">
            <w:pPr>
              <w:pStyle w:val="DHHStabletext6pt"/>
            </w:pPr>
            <w:r w:rsidRPr="00DC3669">
              <w:t xml:space="preserve">Marginal </w:t>
            </w:r>
          </w:p>
          <w:p w14:paraId="2C70E1D9" w14:textId="77777777" w:rsidR="007878C5" w:rsidRPr="00DC3669" w:rsidRDefault="007878C5" w:rsidP="004B3760">
            <w:pPr>
              <w:pStyle w:val="DHHStabletext6pt"/>
            </w:pPr>
            <w:r w:rsidRPr="00DC3669">
              <w:t>Satisfactory</w:t>
            </w:r>
          </w:p>
        </w:tc>
      </w:tr>
      <w:tr w:rsidR="007878C5" w14:paraId="28D59DC0" w14:textId="77777777" w:rsidTr="00DD5A9B">
        <w:tc>
          <w:tcPr>
            <w:tcW w:w="3135" w:type="dxa"/>
          </w:tcPr>
          <w:p w14:paraId="5047E7AC" w14:textId="77777777" w:rsidR="007878C5" w:rsidRPr="004B3760" w:rsidRDefault="007878C5" w:rsidP="004B3760">
            <w:pPr>
              <w:pStyle w:val="DHHStabletext6pt"/>
              <w:rPr>
                <w:i/>
              </w:rPr>
            </w:pPr>
            <w:r w:rsidRPr="004B3760">
              <w:rPr>
                <w:i/>
              </w:rPr>
              <w:t>Clostridium perfringens</w:t>
            </w:r>
          </w:p>
        </w:tc>
        <w:tc>
          <w:tcPr>
            <w:tcW w:w="3135" w:type="dxa"/>
          </w:tcPr>
          <w:p w14:paraId="718F9B5B" w14:textId="77777777" w:rsidR="007878C5" w:rsidRPr="007F2B1F" w:rsidRDefault="007878C5" w:rsidP="004B3760">
            <w:pPr>
              <w:pStyle w:val="DHHStabletext6pt"/>
              <w:rPr>
                <w:vertAlign w:val="superscript"/>
              </w:rPr>
            </w:pPr>
            <w:r w:rsidRPr="007F2B1F">
              <w:t>&gt;10</w:t>
            </w:r>
            <w:r w:rsidRPr="007F2B1F">
              <w:rPr>
                <w:vertAlign w:val="superscript"/>
              </w:rPr>
              <w:t xml:space="preserve">5 </w:t>
            </w:r>
          </w:p>
          <w:p w14:paraId="2D47F09D" w14:textId="77777777" w:rsidR="007878C5" w:rsidRPr="00F87FEA" w:rsidRDefault="007878C5" w:rsidP="004B3760">
            <w:pPr>
              <w:pStyle w:val="DHHStabletext6pt"/>
              <w:rPr>
                <w:vertAlign w:val="superscript"/>
              </w:rPr>
            </w:pPr>
            <w:r w:rsidRPr="007F2B1F">
              <w:t>10</w:t>
            </w:r>
            <w:r w:rsidRPr="007F2B1F">
              <w:rPr>
                <w:vertAlign w:val="superscript"/>
              </w:rPr>
              <w:t>3</w:t>
            </w:r>
            <w:r w:rsidRPr="007F2B1F">
              <w:t>-</w:t>
            </w:r>
            <w:r>
              <w:t xml:space="preserve"> </w:t>
            </w:r>
            <w:r w:rsidRPr="00F87FEA">
              <w:t>≤10</w:t>
            </w:r>
            <w:r w:rsidRPr="00F87FEA">
              <w:rPr>
                <w:vertAlign w:val="superscript"/>
              </w:rPr>
              <w:t>5</w:t>
            </w:r>
          </w:p>
          <w:p w14:paraId="3BE688EF" w14:textId="77777777" w:rsidR="007878C5" w:rsidRPr="007F2B1F" w:rsidRDefault="007878C5" w:rsidP="004B3760">
            <w:pPr>
              <w:pStyle w:val="DHHStabletext6pt"/>
              <w:rPr>
                <w:vertAlign w:val="superscript"/>
              </w:rPr>
            </w:pPr>
            <w:r w:rsidRPr="007F2B1F">
              <w:t>10</w:t>
            </w:r>
            <w:r w:rsidRPr="007F2B1F">
              <w:rPr>
                <w:vertAlign w:val="superscript"/>
              </w:rPr>
              <w:t>2</w:t>
            </w:r>
            <w:r w:rsidRPr="007F2B1F">
              <w:t>-10</w:t>
            </w:r>
            <w:r w:rsidRPr="007F2B1F">
              <w:rPr>
                <w:vertAlign w:val="superscript"/>
              </w:rPr>
              <w:t>3</w:t>
            </w:r>
          </w:p>
          <w:p w14:paraId="162000C2" w14:textId="77777777" w:rsidR="007878C5" w:rsidRPr="007F2B1F" w:rsidRDefault="007878C5" w:rsidP="004B3760">
            <w:pPr>
              <w:pStyle w:val="DHHStabletext6pt"/>
            </w:pPr>
            <w:r w:rsidRPr="007F2B1F">
              <w:t>&lt;10</w:t>
            </w:r>
            <w:r w:rsidRPr="007F2B1F">
              <w:rPr>
                <w:vertAlign w:val="superscript"/>
              </w:rPr>
              <w:t>2</w:t>
            </w:r>
          </w:p>
        </w:tc>
        <w:tc>
          <w:tcPr>
            <w:tcW w:w="3136" w:type="dxa"/>
          </w:tcPr>
          <w:p w14:paraId="64C9D456" w14:textId="77777777" w:rsidR="007878C5" w:rsidRPr="007F2B1F" w:rsidRDefault="007878C5" w:rsidP="004B3760">
            <w:pPr>
              <w:pStyle w:val="DHHStabletext6pt"/>
            </w:pPr>
            <w:r w:rsidRPr="007F2B1F">
              <w:t xml:space="preserve">Potentially hazardous </w:t>
            </w:r>
          </w:p>
          <w:p w14:paraId="2DE3DA7C" w14:textId="77777777" w:rsidR="007878C5" w:rsidRPr="00AD320C" w:rsidRDefault="007878C5" w:rsidP="004B3760">
            <w:pPr>
              <w:pStyle w:val="DHHStabletext6pt"/>
            </w:pPr>
            <w:r w:rsidRPr="00AD320C">
              <w:t xml:space="preserve">Unsatisfactory </w:t>
            </w:r>
          </w:p>
          <w:p w14:paraId="19418876" w14:textId="77777777" w:rsidR="007878C5" w:rsidRPr="00DC3669" w:rsidRDefault="007878C5" w:rsidP="004B3760">
            <w:pPr>
              <w:pStyle w:val="DHHStabletext6pt"/>
            </w:pPr>
            <w:r w:rsidRPr="00DC3669">
              <w:t xml:space="preserve">Marginal </w:t>
            </w:r>
          </w:p>
          <w:p w14:paraId="021CE04D" w14:textId="77777777" w:rsidR="007878C5" w:rsidRPr="00DC3669" w:rsidRDefault="007878C5" w:rsidP="004B3760">
            <w:pPr>
              <w:pStyle w:val="DHHStabletext6pt"/>
            </w:pPr>
            <w:r w:rsidRPr="00DC3669">
              <w:t>Satisfactory</w:t>
            </w:r>
          </w:p>
        </w:tc>
      </w:tr>
      <w:tr w:rsidR="007878C5" w14:paraId="6CD3423F" w14:textId="77777777" w:rsidTr="00DD5A9B">
        <w:tc>
          <w:tcPr>
            <w:tcW w:w="3135" w:type="dxa"/>
          </w:tcPr>
          <w:p w14:paraId="261195F0" w14:textId="77777777" w:rsidR="007878C5" w:rsidRPr="007F2B1F" w:rsidRDefault="007878C5" w:rsidP="004B3760">
            <w:pPr>
              <w:pStyle w:val="DHHStabletext6pt"/>
            </w:pPr>
            <w:r w:rsidRPr="00F87FEA">
              <w:t>Standard plate counts (SPC) – Category 2b</w:t>
            </w:r>
            <w:r>
              <w:rPr>
                <w:rStyle w:val="FootnoteReference"/>
                <w:rFonts w:cs="Arial"/>
              </w:rPr>
              <w:footnoteReference w:id="1"/>
            </w:r>
          </w:p>
        </w:tc>
        <w:tc>
          <w:tcPr>
            <w:tcW w:w="3135" w:type="dxa"/>
          </w:tcPr>
          <w:p w14:paraId="0BB1D1BC" w14:textId="77777777" w:rsidR="007878C5" w:rsidRPr="007F2B1F" w:rsidRDefault="007878C5" w:rsidP="004B3760">
            <w:pPr>
              <w:pStyle w:val="DHHStabletext6pt"/>
            </w:pPr>
            <w:r w:rsidRPr="00F87FEA">
              <w:t>≥</w:t>
            </w:r>
            <w:r w:rsidRPr="007F2B1F">
              <w:t>10</w:t>
            </w:r>
            <w:r w:rsidRPr="007F2B1F">
              <w:rPr>
                <w:vertAlign w:val="superscript"/>
              </w:rPr>
              <w:t>7</w:t>
            </w:r>
          </w:p>
          <w:p w14:paraId="3FC7DFF4" w14:textId="77777777" w:rsidR="007878C5" w:rsidRPr="007F2B1F" w:rsidRDefault="007878C5" w:rsidP="004B3760">
            <w:pPr>
              <w:pStyle w:val="DHHStabletext6pt"/>
            </w:pPr>
            <w:r w:rsidRPr="007F2B1F">
              <w:t>10</w:t>
            </w:r>
            <w:r w:rsidRPr="007F2B1F">
              <w:rPr>
                <w:vertAlign w:val="superscript"/>
              </w:rPr>
              <w:t>4</w:t>
            </w:r>
            <w:r w:rsidRPr="007F2B1F">
              <w:t xml:space="preserve"> - &lt;10</w:t>
            </w:r>
            <w:r w:rsidRPr="007F2B1F">
              <w:rPr>
                <w:vertAlign w:val="superscript"/>
              </w:rPr>
              <w:t>7</w:t>
            </w:r>
          </w:p>
          <w:p w14:paraId="71E7787E" w14:textId="77777777" w:rsidR="007878C5" w:rsidRPr="00AD320C" w:rsidRDefault="007878C5" w:rsidP="004B3760">
            <w:pPr>
              <w:pStyle w:val="DHHStabletext6pt"/>
            </w:pPr>
            <w:r w:rsidRPr="00AD320C">
              <w:t>&lt;10</w:t>
            </w:r>
            <w:r w:rsidRPr="00AD320C">
              <w:rPr>
                <w:vertAlign w:val="superscript"/>
              </w:rPr>
              <w:t>4</w:t>
            </w:r>
            <w:r w:rsidRPr="00AD320C">
              <w:t xml:space="preserve"> </w:t>
            </w:r>
          </w:p>
        </w:tc>
        <w:tc>
          <w:tcPr>
            <w:tcW w:w="3136" w:type="dxa"/>
          </w:tcPr>
          <w:p w14:paraId="58066658" w14:textId="77777777" w:rsidR="007878C5" w:rsidRPr="00DC3669" w:rsidRDefault="007878C5" w:rsidP="004B3760">
            <w:pPr>
              <w:pStyle w:val="DHHStabletext6pt"/>
            </w:pPr>
            <w:r w:rsidRPr="00DC3669">
              <w:t xml:space="preserve">Unsatisfactory </w:t>
            </w:r>
          </w:p>
          <w:p w14:paraId="08911F74" w14:textId="77777777" w:rsidR="007878C5" w:rsidRPr="00DC3669" w:rsidRDefault="007878C5" w:rsidP="004B3760">
            <w:pPr>
              <w:pStyle w:val="DHHStabletext6pt"/>
            </w:pPr>
            <w:r w:rsidRPr="00DC3669">
              <w:t xml:space="preserve">Marginal </w:t>
            </w:r>
          </w:p>
          <w:p w14:paraId="427064AE" w14:textId="77777777" w:rsidR="007878C5" w:rsidRPr="00DC3669" w:rsidRDefault="007878C5" w:rsidP="004B3760">
            <w:pPr>
              <w:pStyle w:val="DHHStabletext6pt"/>
            </w:pPr>
            <w:r w:rsidRPr="00DC3669">
              <w:t>Satisfactory</w:t>
            </w:r>
          </w:p>
        </w:tc>
      </w:tr>
      <w:tr w:rsidR="007878C5" w14:paraId="1C99ED28" w14:textId="77777777" w:rsidTr="00DD5A9B">
        <w:tc>
          <w:tcPr>
            <w:tcW w:w="3135" w:type="dxa"/>
          </w:tcPr>
          <w:p w14:paraId="7FA15F52" w14:textId="77777777" w:rsidR="007878C5" w:rsidRPr="004B3760" w:rsidRDefault="007878C5" w:rsidP="004B3760">
            <w:pPr>
              <w:pStyle w:val="DHHStabletext6pt"/>
              <w:rPr>
                <w:i/>
              </w:rPr>
            </w:pPr>
            <w:r w:rsidRPr="004B3760">
              <w:rPr>
                <w:i/>
              </w:rPr>
              <w:t>Escherichia coli</w:t>
            </w:r>
          </w:p>
        </w:tc>
        <w:tc>
          <w:tcPr>
            <w:tcW w:w="3135" w:type="dxa"/>
          </w:tcPr>
          <w:p w14:paraId="6CD2D77B" w14:textId="77777777" w:rsidR="007878C5" w:rsidRPr="007F2B1F" w:rsidRDefault="007878C5" w:rsidP="004B3760">
            <w:pPr>
              <w:pStyle w:val="DHHStabletext6pt"/>
            </w:pPr>
            <w:r w:rsidRPr="007F2B1F">
              <w:t>&gt;10</w:t>
            </w:r>
            <w:r w:rsidRPr="007F2B1F">
              <w:rPr>
                <w:vertAlign w:val="superscript"/>
              </w:rPr>
              <w:t>2</w:t>
            </w:r>
            <w:r w:rsidRPr="007F2B1F">
              <w:t xml:space="preserve"> </w:t>
            </w:r>
          </w:p>
          <w:p w14:paraId="6FA16BE9" w14:textId="77777777" w:rsidR="007878C5" w:rsidRPr="007F2B1F" w:rsidRDefault="007878C5" w:rsidP="004B3760">
            <w:pPr>
              <w:pStyle w:val="DHHStabletext6pt"/>
              <w:rPr>
                <w:vertAlign w:val="superscript"/>
              </w:rPr>
            </w:pPr>
            <w:r w:rsidRPr="007F2B1F">
              <w:t>3 - &lt;10</w:t>
            </w:r>
            <w:r w:rsidRPr="007F2B1F">
              <w:rPr>
                <w:vertAlign w:val="superscript"/>
              </w:rPr>
              <w:t>2</w:t>
            </w:r>
          </w:p>
          <w:p w14:paraId="1EB5CEF2" w14:textId="77777777" w:rsidR="007878C5" w:rsidRPr="007F2B1F" w:rsidRDefault="007878C5" w:rsidP="004B3760">
            <w:pPr>
              <w:pStyle w:val="DHHStabletext6pt"/>
            </w:pPr>
            <w:r w:rsidRPr="007F2B1F">
              <w:t xml:space="preserve">&lt;3 </w:t>
            </w:r>
          </w:p>
        </w:tc>
        <w:tc>
          <w:tcPr>
            <w:tcW w:w="3136" w:type="dxa"/>
          </w:tcPr>
          <w:p w14:paraId="3FD0D2C9" w14:textId="77777777" w:rsidR="007878C5" w:rsidRPr="00AD320C" w:rsidRDefault="007878C5" w:rsidP="004B3760">
            <w:pPr>
              <w:pStyle w:val="DHHStabletext6pt"/>
            </w:pPr>
            <w:r w:rsidRPr="00AD320C">
              <w:t xml:space="preserve">Unsatisfactory </w:t>
            </w:r>
          </w:p>
          <w:p w14:paraId="49333DB0" w14:textId="77777777" w:rsidR="007878C5" w:rsidRPr="00DC3669" w:rsidRDefault="007878C5" w:rsidP="004B3760">
            <w:pPr>
              <w:pStyle w:val="DHHStabletext6pt"/>
            </w:pPr>
            <w:r w:rsidRPr="00DC3669">
              <w:t xml:space="preserve">Marginal </w:t>
            </w:r>
          </w:p>
          <w:p w14:paraId="4DD26C84" w14:textId="77777777" w:rsidR="007878C5" w:rsidRPr="00DC3669" w:rsidRDefault="007878C5" w:rsidP="004B3760">
            <w:pPr>
              <w:pStyle w:val="DHHStabletext6pt"/>
            </w:pPr>
            <w:r w:rsidRPr="00DC3669">
              <w:t>Satisfactory</w:t>
            </w:r>
          </w:p>
        </w:tc>
      </w:tr>
    </w:tbl>
    <w:p w14:paraId="582BCBE8" w14:textId="77777777" w:rsidR="007878C5" w:rsidRPr="005E0FA6" w:rsidRDefault="007878C5" w:rsidP="007878C5">
      <w:pPr>
        <w:pStyle w:val="Heading2"/>
        <w:rPr>
          <w:rStyle w:val="Heading2Char"/>
          <w:b/>
        </w:rPr>
      </w:pPr>
      <w:bookmarkStart w:id="26" w:name="_Toc457815112"/>
      <w:bookmarkStart w:id="27" w:name="_Toc17468670"/>
      <w:r w:rsidRPr="005E0FA6">
        <w:rPr>
          <w:rStyle w:val="Heading2Char"/>
          <w:b/>
        </w:rPr>
        <w:t>Collation of data and statistical analysis</w:t>
      </w:r>
      <w:bookmarkEnd w:id="26"/>
      <w:bookmarkEnd w:id="27"/>
    </w:p>
    <w:p w14:paraId="233A5BD9" w14:textId="31B3816E" w:rsidR="007878C5" w:rsidRDefault="007878C5" w:rsidP="007878C5">
      <w:pPr>
        <w:pStyle w:val="DHHSbody"/>
      </w:pPr>
      <w:r w:rsidRPr="00ED46D3">
        <w:t>Once the samples were analysed, the participating laborator</w:t>
      </w:r>
      <w:r>
        <w:t>y</w:t>
      </w:r>
      <w:r w:rsidRPr="00ED46D3">
        <w:t xml:space="preserve"> collated the l</w:t>
      </w:r>
      <w:r>
        <w:t xml:space="preserve">aboratory results in a database and </w:t>
      </w:r>
      <w:r w:rsidR="007C343E">
        <w:t xml:space="preserve">these were </w:t>
      </w:r>
      <w:r w:rsidRPr="00ED46D3">
        <w:t xml:space="preserve">forwarded to the </w:t>
      </w:r>
      <w:r w:rsidR="00AD3AED">
        <w:t xml:space="preserve">department’s </w:t>
      </w:r>
      <w:r w:rsidRPr="00ED46D3">
        <w:t xml:space="preserve">Food Safety Unit. </w:t>
      </w:r>
      <w:r>
        <w:t>The</w:t>
      </w:r>
      <w:r w:rsidRPr="00ED46D3">
        <w:t xml:space="preserve"> data </w:t>
      </w:r>
      <w:r>
        <w:t>were</w:t>
      </w:r>
      <w:r w:rsidRPr="00ED46D3">
        <w:t xml:space="preserve"> analysed using </w:t>
      </w:r>
      <w:r w:rsidRPr="00ED46D3">
        <w:lastRenderedPageBreak/>
        <w:t xml:space="preserve">the Microsoft Excel software program. </w:t>
      </w:r>
      <w:r>
        <w:t>This survey collected only a limited number of samples to generate baseline data and information; therefore, no</w:t>
      </w:r>
      <w:r w:rsidRPr="00ED46D3">
        <w:t xml:space="preserve"> statistical </w:t>
      </w:r>
      <w:r>
        <w:t>analysis was done.</w:t>
      </w:r>
      <w:bookmarkStart w:id="28" w:name="_Toc455496456"/>
      <w:bookmarkStart w:id="29" w:name="_Toc457815113"/>
    </w:p>
    <w:p w14:paraId="443E1DE8" w14:textId="77777777" w:rsidR="00573C83" w:rsidRDefault="00573C83">
      <w:pPr>
        <w:rPr>
          <w:rFonts w:ascii="Arial" w:hAnsi="Arial"/>
          <w:bCs/>
          <w:color w:val="201547"/>
          <w:sz w:val="44"/>
          <w:szCs w:val="44"/>
        </w:rPr>
      </w:pPr>
      <w:r>
        <w:br w:type="page"/>
      </w:r>
    </w:p>
    <w:p w14:paraId="10E26223" w14:textId="54E0843E" w:rsidR="007878C5" w:rsidRPr="00ED46D3" w:rsidRDefault="007878C5" w:rsidP="007878C5">
      <w:pPr>
        <w:pStyle w:val="Heading1"/>
      </w:pPr>
      <w:bookmarkStart w:id="30" w:name="_Toc17468671"/>
      <w:r w:rsidRPr="00B9467F">
        <w:lastRenderedPageBreak/>
        <w:t>Results</w:t>
      </w:r>
      <w:bookmarkEnd w:id="28"/>
      <w:bookmarkEnd w:id="29"/>
      <w:bookmarkEnd w:id="30"/>
    </w:p>
    <w:p w14:paraId="57DB8512" w14:textId="77777777" w:rsidR="007878C5" w:rsidRPr="000225A7" w:rsidRDefault="007878C5" w:rsidP="007878C5">
      <w:pPr>
        <w:pStyle w:val="Heading2"/>
        <w:rPr>
          <w:rStyle w:val="Heading2Char"/>
          <w:b/>
        </w:rPr>
      </w:pPr>
      <w:bookmarkStart w:id="31" w:name="_Toc457815114"/>
      <w:bookmarkStart w:id="32" w:name="_Toc17468672"/>
      <w:r w:rsidRPr="000225A7">
        <w:rPr>
          <w:rStyle w:val="Heading2Char"/>
          <w:b/>
        </w:rPr>
        <w:t>Types of samples collected</w:t>
      </w:r>
      <w:bookmarkEnd w:id="31"/>
      <w:bookmarkEnd w:id="32"/>
    </w:p>
    <w:p w14:paraId="1B8CF1C3" w14:textId="77777777" w:rsidR="007878C5" w:rsidRDefault="007878C5" w:rsidP="007878C5">
      <w:pPr>
        <w:pStyle w:val="DHHSbody"/>
      </w:pPr>
      <w:r w:rsidRPr="00ED46D3">
        <w:t xml:space="preserve">In total, </w:t>
      </w:r>
      <w:r>
        <w:t>30</w:t>
      </w:r>
      <w:r w:rsidRPr="00ED46D3">
        <w:t xml:space="preserve"> samples were collected </w:t>
      </w:r>
      <w:r>
        <w:t>and</w:t>
      </w:r>
      <w:r w:rsidRPr="00ED46D3">
        <w:t xml:space="preserve"> grouped into categories that were likely to share similar physical and chemical p</w:t>
      </w:r>
      <w:r>
        <w:t xml:space="preserve">roperties. All samples were categorised into meat/seafood dishes </w:t>
      </w:r>
      <w:r w:rsidRPr="00ED46D3">
        <w:t>(n=</w:t>
      </w:r>
      <w:r>
        <w:t>11</w:t>
      </w:r>
      <w:r w:rsidRPr="00ED46D3">
        <w:t xml:space="preserve">), </w:t>
      </w:r>
      <w:r>
        <w:t xml:space="preserve">pasta and rice </w:t>
      </w:r>
      <w:r w:rsidRPr="00ED46D3">
        <w:t>(n=</w:t>
      </w:r>
      <w:r>
        <w:t>10</w:t>
      </w:r>
      <w:r w:rsidRPr="00ED46D3">
        <w:t xml:space="preserve">), </w:t>
      </w:r>
      <w:r>
        <w:t>pies</w:t>
      </w:r>
      <w:r w:rsidRPr="00ED46D3">
        <w:t xml:space="preserve"> (n=</w:t>
      </w:r>
      <w:r>
        <w:t>2</w:t>
      </w:r>
      <w:r w:rsidRPr="00ED46D3">
        <w:t xml:space="preserve">), </w:t>
      </w:r>
      <w:r>
        <w:t xml:space="preserve">quiches </w:t>
      </w:r>
      <w:r w:rsidRPr="00ED46D3">
        <w:t>(n=</w:t>
      </w:r>
      <w:r>
        <w:t>3</w:t>
      </w:r>
      <w:r w:rsidRPr="00ED46D3">
        <w:t xml:space="preserve">), and </w:t>
      </w:r>
      <w:r>
        <w:t>other foods</w:t>
      </w:r>
      <w:r w:rsidRPr="00ED46D3">
        <w:t xml:space="preserve"> (n=</w:t>
      </w:r>
      <w:r>
        <w:t>4</w:t>
      </w:r>
      <w:r w:rsidRPr="00ED46D3">
        <w:t xml:space="preserve">). </w:t>
      </w:r>
      <w:r>
        <w:t>Table 2 provides details of the food products sampled in each of the categories.</w:t>
      </w:r>
    </w:p>
    <w:p w14:paraId="092380BD" w14:textId="77777777" w:rsidR="007878C5" w:rsidRDefault="007878C5" w:rsidP="00AD3AED">
      <w:pPr>
        <w:pStyle w:val="DHHStablecaption"/>
      </w:pPr>
      <w:r w:rsidRPr="001261C3">
        <w:t xml:space="preserve">Table </w:t>
      </w:r>
      <w:r>
        <w:t>2</w:t>
      </w:r>
      <w:r w:rsidRPr="001261C3">
        <w:t>.</w:t>
      </w:r>
      <w:r>
        <w:t xml:space="preserve"> Products sampled in the survey study – see also Appendix 1</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02"/>
        <w:gridCol w:w="4393"/>
        <w:gridCol w:w="2323"/>
      </w:tblGrid>
      <w:tr w:rsidR="007878C5" w14:paraId="56ED3A6E" w14:textId="77777777" w:rsidTr="003B132F">
        <w:trPr>
          <w:cantSplit/>
          <w:tblHeader/>
        </w:trPr>
        <w:tc>
          <w:tcPr>
            <w:tcW w:w="2102" w:type="dxa"/>
          </w:tcPr>
          <w:p w14:paraId="320E7D4C" w14:textId="77777777" w:rsidR="007878C5" w:rsidRPr="006C60C8" w:rsidRDefault="007878C5" w:rsidP="00AD3AED">
            <w:pPr>
              <w:pStyle w:val="DHHStablecolhead"/>
            </w:pPr>
            <w:r w:rsidRPr="006C60C8">
              <w:t>Category</w:t>
            </w:r>
          </w:p>
        </w:tc>
        <w:tc>
          <w:tcPr>
            <w:tcW w:w="4393" w:type="dxa"/>
          </w:tcPr>
          <w:p w14:paraId="70E98DA5" w14:textId="77777777" w:rsidR="007878C5" w:rsidRPr="006C60C8" w:rsidRDefault="007878C5" w:rsidP="00AD3AED">
            <w:pPr>
              <w:pStyle w:val="DHHStablecolhead"/>
            </w:pPr>
            <w:r w:rsidRPr="006C60C8">
              <w:t xml:space="preserve">Product </w:t>
            </w:r>
          </w:p>
        </w:tc>
        <w:tc>
          <w:tcPr>
            <w:tcW w:w="2323" w:type="dxa"/>
          </w:tcPr>
          <w:p w14:paraId="4AEBE641" w14:textId="77777777" w:rsidR="007878C5" w:rsidRPr="00597BA5" w:rsidRDefault="007878C5" w:rsidP="00AD3AED">
            <w:pPr>
              <w:pStyle w:val="DHHStablecolhead"/>
              <w:rPr>
                <w:sz w:val="18"/>
                <w:szCs w:val="18"/>
              </w:rPr>
            </w:pPr>
            <w:r w:rsidRPr="00AD3AED">
              <w:rPr>
                <w:szCs w:val="18"/>
              </w:rPr>
              <w:t>Number of samples</w:t>
            </w:r>
          </w:p>
        </w:tc>
      </w:tr>
      <w:tr w:rsidR="007878C5" w14:paraId="65DF5464" w14:textId="77777777" w:rsidTr="003B132F">
        <w:tc>
          <w:tcPr>
            <w:tcW w:w="2102" w:type="dxa"/>
          </w:tcPr>
          <w:p w14:paraId="65E78099" w14:textId="12021B10" w:rsidR="007878C5" w:rsidRPr="006C60C8" w:rsidRDefault="007878C5" w:rsidP="00573C83">
            <w:pPr>
              <w:pStyle w:val="DHHStabletext"/>
            </w:pPr>
            <w:r w:rsidRPr="006C60C8">
              <w:t>Meat/</w:t>
            </w:r>
            <w:r w:rsidR="00AD3AED">
              <w:t>s</w:t>
            </w:r>
            <w:r w:rsidRPr="006C60C8">
              <w:t>eafood dishes</w:t>
            </w:r>
          </w:p>
          <w:p w14:paraId="7D3D6A56" w14:textId="77777777" w:rsidR="007878C5" w:rsidRPr="006C60C8" w:rsidRDefault="007878C5" w:rsidP="00573C83">
            <w:pPr>
              <w:pStyle w:val="DHHStabletext"/>
            </w:pPr>
          </w:p>
        </w:tc>
        <w:tc>
          <w:tcPr>
            <w:tcW w:w="4393" w:type="dxa"/>
          </w:tcPr>
          <w:p w14:paraId="38254FA4" w14:textId="0FE7F6DB" w:rsidR="007878C5" w:rsidRDefault="007878C5" w:rsidP="00573C83">
            <w:pPr>
              <w:pStyle w:val="DHHStabletext"/>
            </w:pPr>
            <w:r>
              <w:t xml:space="preserve">Duck </w:t>
            </w:r>
            <w:r w:rsidR="00AD3AED">
              <w:t>n</w:t>
            </w:r>
            <w:r>
              <w:t>eck</w:t>
            </w:r>
          </w:p>
          <w:p w14:paraId="0A6D1DB9" w14:textId="0A2C1260" w:rsidR="007878C5" w:rsidRDefault="007878C5" w:rsidP="00573C83">
            <w:pPr>
              <w:pStyle w:val="DHHStabletext"/>
            </w:pPr>
            <w:r>
              <w:t xml:space="preserve">Spicy </w:t>
            </w:r>
            <w:r w:rsidR="00AD3AED">
              <w:t>p</w:t>
            </w:r>
            <w:r>
              <w:t xml:space="preserve">ig </w:t>
            </w:r>
            <w:r w:rsidR="00AD3AED">
              <w:t>t</w:t>
            </w:r>
            <w:r>
              <w:t>rotter</w:t>
            </w:r>
          </w:p>
          <w:p w14:paraId="1719FF34" w14:textId="3E8C3A60" w:rsidR="007878C5" w:rsidRDefault="007878C5" w:rsidP="00573C83">
            <w:pPr>
              <w:pStyle w:val="DHHStabletext"/>
            </w:pPr>
            <w:r>
              <w:t xml:space="preserve">Spicy </w:t>
            </w:r>
            <w:r w:rsidR="00AD3AED">
              <w:t>d</w:t>
            </w:r>
            <w:r>
              <w:t xml:space="preserve">uck </w:t>
            </w:r>
            <w:r w:rsidR="00AD3AED">
              <w:t>g</w:t>
            </w:r>
            <w:r>
              <w:t>iblets</w:t>
            </w:r>
          </w:p>
          <w:p w14:paraId="5B601BD2" w14:textId="64AD5902" w:rsidR="007878C5" w:rsidRDefault="007878C5" w:rsidP="00573C83">
            <w:pPr>
              <w:pStyle w:val="DHHStabletext"/>
            </w:pPr>
            <w:r>
              <w:t xml:space="preserve">Duck </w:t>
            </w:r>
            <w:r w:rsidR="00AD3AED">
              <w:t>w</w:t>
            </w:r>
            <w:r>
              <w:t>ings</w:t>
            </w:r>
          </w:p>
          <w:p w14:paraId="11182E65" w14:textId="53D57363" w:rsidR="007878C5" w:rsidRDefault="007878C5" w:rsidP="00573C83">
            <w:pPr>
              <w:pStyle w:val="DHHStabletext"/>
            </w:pPr>
            <w:r>
              <w:t xml:space="preserve">Beef </w:t>
            </w:r>
            <w:proofErr w:type="spellStart"/>
            <w:r w:rsidR="00AD3AED">
              <w:t>m</w:t>
            </w:r>
            <w:r>
              <w:t>assaman</w:t>
            </w:r>
            <w:proofErr w:type="spellEnd"/>
          </w:p>
          <w:p w14:paraId="67B889C4" w14:textId="66159855" w:rsidR="007878C5" w:rsidRDefault="007878C5" w:rsidP="00573C83">
            <w:pPr>
              <w:pStyle w:val="DHHStabletext"/>
            </w:pPr>
            <w:r>
              <w:t xml:space="preserve">Coq </w:t>
            </w:r>
            <w:r w:rsidR="00AD3AED">
              <w:t>a</w:t>
            </w:r>
            <w:r>
              <w:t xml:space="preserve">u </w:t>
            </w:r>
            <w:r w:rsidR="00AD3AED">
              <w:t>v</w:t>
            </w:r>
            <w:r>
              <w:t>in</w:t>
            </w:r>
          </w:p>
          <w:p w14:paraId="2D8A236F" w14:textId="074D9162" w:rsidR="007878C5" w:rsidRDefault="007878C5" w:rsidP="00573C83">
            <w:pPr>
              <w:pStyle w:val="DHHStabletext"/>
            </w:pPr>
            <w:r>
              <w:t xml:space="preserve">Free </w:t>
            </w:r>
            <w:r w:rsidR="00AD3AED">
              <w:t>range pork + prawn gyoza</w:t>
            </w:r>
          </w:p>
          <w:p w14:paraId="277E1D23" w14:textId="2D7D8A9A" w:rsidR="007878C5" w:rsidRDefault="007878C5" w:rsidP="00573C83">
            <w:pPr>
              <w:pStyle w:val="DHHStabletext"/>
            </w:pPr>
            <w:r>
              <w:t xml:space="preserve">Tandoori </w:t>
            </w:r>
            <w:r w:rsidR="00AD3AED">
              <w:t>y</w:t>
            </w:r>
            <w:r>
              <w:t xml:space="preserve">oghurt </w:t>
            </w:r>
            <w:r w:rsidR="00AD3AED">
              <w:t>t</w:t>
            </w:r>
            <w:r>
              <w:t>enderloins</w:t>
            </w:r>
          </w:p>
          <w:p w14:paraId="2C3089F4" w14:textId="28E7C30C" w:rsidR="007878C5" w:rsidRDefault="007878C5" w:rsidP="00573C83">
            <w:pPr>
              <w:pStyle w:val="DHHStabletext"/>
            </w:pPr>
            <w:r>
              <w:t xml:space="preserve">Seared </w:t>
            </w:r>
            <w:r w:rsidR="00AD3AED">
              <w:t>t</w:t>
            </w:r>
            <w:r>
              <w:t>una</w:t>
            </w:r>
          </w:p>
          <w:p w14:paraId="5D291EFE" w14:textId="153E7C9F" w:rsidR="007878C5" w:rsidRDefault="007878C5" w:rsidP="00573C83">
            <w:pPr>
              <w:pStyle w:val="DHHStabletext"/>
            </w:pPr>
            <w:r>
              <w:t xml:space="preserve">Corned beef, </w:t>
            </w:r>
            <w:r w:rsidR="00AD3AED">
              <w:t>m</w:t>
            </w:r>
            <w:r>
              <w:t xml:space="preserve">ash and </w:t>
            </w:r>
            <w:r w:rsidR="00AD3AED">
              <w:t>p</w:t>
            </w:r>
            <w:r>
              <w:t>eas</w:t>
            </w:r>
          </w:p>
          <w:p w14:paraId="0D96EFCF" w14:textId="0C4EB067" w:rsidR="007878C5" w:rsidRDefault="007878C5" w:rsidP="00573C83">
            <w:pPr>
              <w:pStyle w:val="DHHStabletext"/>
            </w:pPr>
            <w:r>
              <w:t xml:space="preserve">Free </w:t>
            </w:r>
            <w:r w:rsidR="00AD3AED">
              <w:t>range chicken + chorizo paella</w:t>
            </w:r>
          </w:p>
        </w:tc>
        <w:tc>
          <w:tcPr>
            <w:tcW w:w="2323" w:type="dxa"/>
          </w:tcPr>
          <w:p w14:paraId="727AA380" w14:textId="77777777" w:rsidR="007878C5" w:rsidRDefault="007878C5" w:rsidP="00573C83">
            <w:pPr>
              <w:pStyle w:val="DHHStabletext"/>
            </w:pPr>
            <w:r>
              <w:t>11</w:t>
            </w:r>
          </w:p>
        </w:tc>
      </w:tr>
      <w:tr w:rsidR="007878C5" w14:paraId="25A90640" w14:textId="77777777" w:rsidTr="003B132F">
        <w:tc>
          <w:tcPr>
            <w:tcW w:w="2102" w:type="dxa"/>
          </w:tcPr>
          <w:p w14:paraId="43B579F0" w14:textId="77777777" w:rsidR="007878C5" w:rsidRPr="006C60C8" w:rsidRDefault="007878C5" w:rsidP="00573C83">
            <w:pPr>
              <w:pStyle w:val="DHHStabletext"/>
            </w:pPr>
            <w:r w:rsidRPr="006C60C8">
              <w:t>Pasta and Rice</w:t>
            </w:r>
          </w:p>
          <w:p w14:paraId="2413BE76" w14:textId="77777777" w:rsidR="007878C5" w:rsidRPr="00BB1989" w:rsidRDefault="007878C5" w:rsidP="00573C83">
            <w:pPr>
              <w:pStyle w:val="DHHStabletext"/>
            </w:pPr>
          </w:p>
        </w:tc>
        <w:tc>
          <w:tcPr>
            <w:tcW w:w="4393" w:type="dxa"/>
          </w:tcPr>
          <w:p w14:paraId="247E7947" w14:textId="56E45CC1" w:rsidR="007878C5" w:rsidRDefault="007878C5" w:rsidP="00573C83">
            <w:pPr>
              <w:pStyle w:val="DHHStabletext"/>
            </w:pPr>
            <w:r>
              <w:t xml:space="preserve">Ricotta </w:t>
            </w:r>
            <w:r w:rsidR="00AD3AED">
              <w:t>and p</w:t>
            </w:r>
            <w:r>
              <w:t xml:space="preserve">umpkin </w:t>
            </w:r>
            <w:r w:rsidR="005106F6">
              <w:t>l</w:t>
            </w:r>
            <w:r>
              <w:t>asagne</w:t>
            </w:r>
          </w:p>
          <w:p w14:paraId="22FF6C6A" w14:textId="014A06CA" w:rsidR="007878C5" w:rsidRDefault="007878C5" w:rsidP="00573C83">
            <w:pPr>
              <w:pStyle w:val="DHHStabletext"/>
            </w:pPr>
            <w:r>
              <w:t xml:space="preserve">Risotto, </w:t>
            </w:r>
            <w:r w:rsidR="005106F6">
              <w:t>risotto with roasted butternut pumpkin</w:t>
            </w:r>
          </w:p>
          <w:p w14:paraId="3BEEED42" w14:textId="7D8596A2" w:rsidR="007878C5" w:rsidRDefault="007878C5" w:rsidP="00573C83">
            <w:pPr>
              <w:pStyle w:val="DHHStabletext"/>
            </w:pPr>
            <w:r>
              <w:t xml:space="preserve">Organic </w:t>
            </w:r>
            <w:r w:rsidR="005106F6">
              <w:t>beef and hidden veg lasagne</w:t>
            </w:r>
          </w:p>
          <w:p w14:paraId="5810D325" w14:textId="77777777" w:rsidR="007878C5" w:rsidRDefault="007878C5" w:rsidP="00573C83">
            <w:pPr>
              <w:pStyle w:val="DHHStabletext"/>
            </w:pPr>
            <w:r>
              <w:t>Lasagne</w:t>
            </w:r>
          </w:p>
          <w:p w14:paraId="188107F0" w14:textId="18B5F0F9" w:rsidR="007878C5" w:rsidRDefault="007878C5" w:rsidP="00573C83">
            <w:pPr>
              <w:pStyle w:val="DHHStabletext"/>
            </w:pPr>
            <w:r>
              <w:t xml:space="preserve">Homestyle </w:t>
            </w:r>
            <w:r w:rsidR="005106F6">
              <w:t>l</w:t>
            </w:r>
            <w:r>
              <w:t>asagne</w:t>
            </w:r>
          </w:p>
          <w:p w14:paraId="291A3F55" w14:textId="32AEBFCC" w:rsidR="007878C5" w:rsidRDefault="007878C5" w:rsidP="00573C83">
            <w:pPr>
              <w:pStyle w:val="DHHStabletext"/>
            </w:pPr>
            <w:r>
              <w:t xml:space="preserve">Tortellini </w:t>
            </w:r>
            <w:r w:rsidR="005106F6">
              <w:t>c</w:t>
            </w:r>
            <w:r>
              <w:t>arbonara</w:t>
            </w:r>
          </w:p>
          <w:p w14:paraId="6EFC5BBE" w14:textId="3AAB767A" w:rsidR="007878C5" w:rsidRDefault="007878C5" w:rsidP="00573C83">
            <w:pPr>
              <w:pStyle w:val="DHHStabletext"/>
            </w:pPr>
            <w:r>
              <w:t xml:space="preserve">Prawn </w:t>
            </w:r>
            <w:r w:rsidR="005106F6">
              <w:t>l</w:t>
            </w:r>
            <w:r>
              <w:t>inguine</w:t>
            </w:r>
          </w:p>
          <w:p w14:paraId="62588D3F" w14:textId="40912A72" w:rsidR="007878C5" w:rsidRDefault="007878C5" w:rsidP="00573C83">
            <w:pPr>
              <w:pStyle w:val="DHHStabletext"/>
            </w:pPr>
            <w:proofErr w:type="spellStart"/>
            <w:r>
              <w:t>Canneloni</w:t>
            </w:r>
            <w:proofErr w:type="spellEnd"/>
            <w:r>
              <w:t xml:space="preserve"> </w:t>
            </w:r>
            <w:r w:rsidR="005106F6">
              <w:t>s</w:t>
            </w:r>
            <w:r>
              <w:t xml:space="preserve">pinach </w:t>
            </w:r>
            <w:r w:rsidR="005106F6">
              <w:t>r</w:t>
            </w:r>
            <w:r>
              <w:t>icotta</w:t>
            </w:r>
          </w:p>
          <w:p w14:paraId="7A2F8239" w14:textId="1C9FC2F1" w:rsidR="007878C5" w:rsidRDefault="007878C5" w:rsidP="00573C83">
            <w:pPr>
              <w:pStyle w:val="DHHStabletext"/>
            </w:pPr>
            <w:r w:rsidRPr="003B132F">
              <w:t>Vege</w:t>
            </w:r>
            <w:r>
              <w:t xml:space="preserve"> </w:t>
            </w:r>
            <w:r w:rsidR="005106F6">
              <w:t>l</w:t>
            </w:r>
            <w:r>
              <w:t>asagne</w:t>
            </w:r>
          </w:p>
        </w:tc>
        <w:tc>
          <w:tcPr>
            <w:tcW w:w="2323" w:type="dxa"/>
          </w:tcPr>
          <w:p w14:paraId="0BA3CAD5" w14:textId="77777777" w:rsidR="007878C5" w:rsidRDefault="007878C5" w:rsidP="00573C83">
            <w:pPr>
              <w:pStyle w:val="DHHStabletext"/>
            </w:pPr>
            <w:r>
              <w:t>10</w:t>
            </w:r>
          </w:p>
        </w:tc>
      </w:tr>
      <w:tr w:rsidR="007878C5" w14:paraId="640F6504" w14:textId="77777777" w:rsidTr="003B132F">
        <w:tc>
          <w:tcPr>
            <w:tcW w:w="2102" w:type="dxa"/>
          </w:tcPr>
          <w:p w14:paraId="606199EB" w14:textId="77777777" w:rsidR="007878C5" w:rsidRPr="00BB1989" w:rsidRDefault="007878C5" w:rsidP="00573C83">
            <w:pPr>
              <w:pStyle w:val="DHHStabletext"/>
            </w:pPr>
            <w:r w:rsidRPr="00BB1989">
              <w:t>Pies</w:t>
            </w:r>
          </w:p>
        </w:tc>
        <w:tc>
          <w:tcPr>
            <w:tcW w:w="4393" w:type="dxa"/>
          </w:tcPr>
          <w:p w14:paraId="1B5AAFF4" w14:textId="5D60603D" w:rsidR="007878C5" w:rsidRDefault="007878C5" w:rsidP="00573C83">
            <w:pPr>
              <w:pStyle w:val="DHHStabletext"/>
            </w:pPr>
            <w:r>
              <w:t xml:space="preserve">Chicken </w:t>
            </w:r>
            <w:r w:rsidR="005106F6">
              <w:t>and l</w:t>
            </w:r>
            <w:r>
              <w:t xml:space="preserve">eek </w:t>
            </w:r>
            <w:r w:rsidR="005106F6">
              <w:t>h</w:t>
            </w:r>
            <w:r>
              <w:t xml:space="preserve">omemade </w:t>
            </w:r>
            <w:r w:rsidR="005106F6">
              <w:t>p</w:t>
            </w:r>
            <w:r>
              <w:t>ie</w:t>
            </w:r>
          </w:p>
          <w:p w14:paraId="011CE67B" w14:textId="0265A1E6" w:rsidR="007878C5" w:rsidRDefault="007878C5" w:rsidP="00573C83">
            <w:pPr>
              <w:pStyle w:val="DHHStabletext"/>
            </w:pPr>
            <w:r>
              <w:t xml:space="preserve">Chicken </w:t>
            </w:r>
            <w:r w:rsidR="005106F6">
              <w:t>m</w:t>
            </w:r>
            <w:r>
              <w:t xml:space="preserve">ushroom </w:t>
            </w:r>
            <w:r w:rsidR="005106F6">
              <w:t>p</w:t>
            </w:r>
            <w:r>
              <w:t>ie</w:t>
            </w:r>
          </w:p>
        </w:tc>
        <w:tc>
          <w:tcPr>
            <w:tcW w:w="2323" w:type="dxa"/>
          </w:tcPr>
          <w:p w14:paraId="4CC2B10F" w14:textId="77777777" w:rsidR="007878C5" w:rsidRDefault="007878C5" w:rsidP="00573C83">
            <w:pPr>
              <w:pStyle w:val="DHHStabletext"/>
            </w:pPr>
            <w:r>
              <w:t>2</w:t>
            </w:r>
          </w:p>
        </w:tc>
      </w:tr>
      <w:tr w:rsidR="007878C5" w14:paraId="299F5F89" w14:textId="77777777" w:rsidTr="003B132F">
        <w:tc>
          <w:tcPr>
            <w:tcW w:w="2102" w:type="dxa"/>
          </w:tcPr>
          <w:p w14:paraId="3DA32438" w14:textId="77777777" w:rsidR="007878C5" w:rsidRPr="00BB1989" w:rsidRDefault="007878C5" w:rsidP="00573C83">
            <w:pPr>
              <w:pStyle w:val="DHHStabletext"/>
            </w:pPr>
            <w:r w:rsidRPr="00BB1989">
              <w:t>Quiches</w:t>
            </w:r>
          </w:p>
        </w:tc>
        <w:tc>
          <w:tcPr>
            <w:tcW w:w="4393" w:type="dxa"/>
          </w:tcPr>
          <w:p w14:paraId="36B1430C" w14:textId="6E1B07E3" w:rsidR="007878C5" w:rsidRDefault="007878C5" w:rsidP="00573C83">
            <w:pPr>
              <w:pStyle w:val="DHHStabletext"/>
            </w:pPr>
            <w:r>
              <w:t xml:space="preserve">Small </w:t>
            </w:r>
            <w:r w:rsidR="005106F6">
              <w:t>quiche Lorraine</w:t>
            </w:r>
          </w:p>
          <w:p w14:paraId="496600DF" w14:textId="77777777" w:rsidR="007878C5" w:rsidRDefault="007878C5" w:rsidP="00573C83">
            <w:pPr>
              <w:pStyle w:val="DHHStabletext"/>
            </w:pPr>
            <w:r>
              <w:t>Quiche Lorraine</w:t>
            </w:r>
          </w:p>
          <w:p w14:paraId="693C38DC" w14:textId="5AB28BAB" w:rsidR="007878C5" w:rsidRDefault="007878C5" w:rsidP="00573C83">
            <w:pPr>
              <w:pStyle w:val="DHHStabletext"/>
            </w:pPr>
            <w:r>
              <w:t xml:space="preserve">Basil </w:t>
            </w:r>
            <w:r w:rsidR="005106F6">
              <w:t>leek and tomato quiche</w:t>
            </w:r>
          </w:p>
        </w:tc>
        <w:tc>
          <w:tcPr>
            <w:tcW w:w="2323" w:type="dxa"/>
          </w:tcPr>
          <w:p w14:paraId="465E458F" w14:textId="77777777" w:rsidR="007878C5" w:rsidRDefault="007878C5" w:rsidP="00573C83">
            <w:pPr>
              <w:pStyle w:val="DHHStabletext"/>
            </w:pPr>
            <w:r>
              <w:t>3</w:t>
            </w:r>
          </w:p>
        </w:tc>
      </w:tr>
      <w:tr w:rsidR="007878C5" w14:paraId="0134E0D3" w14:textId="77777777" w:rsidTr="003B132F">
        <w:tc>
          <w:tcPr>
            <w:tcW w:w="2102" w:type="dxa"/>
          </w:tcPr>
          <w:p w14:paraId="6220C36A" w14:textId="77777777" w:rsidR="007878C5" w:rsidRPr="00BB1989" w:rsidRDefault="007878C5" w:rsidP="00573C83">
            <w:pPr>
              <w:pStyle w:val="DHHStabletext"/>
            </w:pPr>
            <w:r w:rsidRPr="00BB1989">
              <w:t>Other foods</w:t>
            </w:r>
          </w:p>
        </w:tc>
        <w:tc>
          <w:tcPr>
            <w:tcW w:w="4393" w:type="dxa"/>
          </w:tcPr>
          <w:p w14:paraId="1DF59FA3" w14:textId="7273C515" w:rsidR="007878C5" w:rsidRPr="00AD3AED" w:rsidRDefault="007878C5" w:rsidP="00573C83">
            <w:pPr>
              <w:pStyle w:val="DHHStabletext"/>
            </w:pPr>
            <w:r w:rsidRPr="00AD3AED">
              <w:t xml:space="preserve">Green </w:t>
            </w:r>
            <w:r w:rsidR="005106F6" w:rsidRPr="00AD3AED">
              <w:t>lentil organic veggie patties</w:t>
            </w:r>
          </w:p>
          <w:p w14:paraId="72F9F9CB" w14:textId="77777777" w:rsidR="007878C5" w:rsidRPr="00AD3AED" w:rsidRDefault="007878C5" w:rsidP="00573C83">
            <w:pPr>
              <w:pStyle w:val="DHHStabletext"/>
            </w:pPr>
            <w:r w:rsidRPr="00AD3AED">
              <w:t>Pizza</w:t>
            </w:r>
          </w:p>
          <w:p w14:paraId="7AF0C8D1" w14:textId="3DD2E10B" w:rsidR="007878C5" w:rsidRPr="00AD3AED" w:rsidRDefault="007878C5" w:rsidP="00573C83">
            <w:pPr>
              <w:pStyle w:val="DHHStabletext"/>
            </w:pPr>
            <w:r w:rsidRPr="00AD3AED">
              <w:t xml:space="preserve">Roast </w:t>
            </w:r>
            <w:r w:rsidR="005106F6" w:rsidRPr="00AD3AED">
              <w:t xml:space="preserve">pumpkin </w:t>
            </w:r>
            <w:r w:rsidR="005106F6">
              <w:t>and</w:t>
            </w:r>
            <w:r w:rsidR="005106F6" w:rsidRPr="00AD3AED">
              <w:t xml:space="preserve"> chickpea burger</w:t>
            </w:r>
          </w:p>
          <w:p w14:paraId="025505AC" w14:textId="6BBC60A5" w:rsidR="007878C5" w:rsidRDefault="007878C5" w:rsidP="00573C83">
            <w:pPr>
              <w:pStyle w:val="DHHStabletext"/>
            </w:pPr>
            <w:r w:rsidRPr="00AD3AED">
              <w:t xml:space="preserve">Chickpea </w:t>
            </w:r>
            <w:r w:rsidR="005106F6" w:rsidRPr="00AD3AED">
              <w:t>and leek soup</w:t>
            </w:r>
          </w:p>
        </w:tc>
        <w:tc>
          <w:tcPr>
            <w:tcW w:w="2323" w:type="dxa"/>
          </w:tcPr>
          <w:p w14:paraId="12C741D2" w14:textId="77777777" w:rsidR="007878C5" w:rsidRDefault="007878C5" w:rsidP="00573C83">
            <w:pPr>
              <w:pStyle w:val="DHHStabletext"/>
            </w:pPr>
            <w:r>
              <w:t>4</w:t>
            </w:r>
          </w:p>
        </w:tc>
      </w:tr>
    </w:tbl>
    <w:p w14:paraId="64A1A65D" w14:textId="77777777" w:rsidR="007878C5" w:rsidRDefault="007878C5" w:rsidP="007878C5">
      <w:pPr>
        <w:pStyle w:val="DHHSbodyaftertablefigure"/>
      </w:pPr>
      <w:r w:rsidRPr="00ED46D3">
        <w:t xml:space="preserve">Of these samples, </w:t>
      </w:r>
      <w:r>
        <w:t>36</w:t>
      </w:r>
      <w:r w:rsidRPr="00ED46D3">
        <w:t>.</w:t>
      </w:r>
      <w:r>
        <w:t>7 per cent</w:t>
      </w:r>
      <w:r w:rsidRPr="00ED46D3">
        <w:t xml:space="preserve"> (</w:t>
      </w:r>
      <w:r>
        <w:t>11</w:t>
      </w:r>
      <w:r w:rsidRPr="00ED46D3">
        <w:t xml:space="preserve"> of </w:t>
      </w:r>
      <w:r>
        <w:t>30</w:t>
      </w:r>
      <w:r w:rsidRPr="00ED46D3">
        <w:t xml:space="preserve">) were </w:t>
      </w:r>
      <w:r>
        <w:t>grouped</w:t>
      </w:r>
      <w:r w:rsidRPr="00ED46D3">
        <w:t xml:space="preserve"> as </w:t>
      </w:r>
      <w:r>
        <w:t>meat/seafood dishes,</w:t>
      </w:r>
      <w:r w:rsidRPr="00ED46D3">
        <w:t xml:space="preserve"> </w:t>
      </w:r>
      <w:r>
        <w:t>33.3 per cent</w:t>
      </w:r>
      <w:r w:rsidRPr="00ED46D3">
        <w:t xml:space="preserve"> (</w:t>
      </w:r>
      <w:r>
        <w:t>10</w:t>
      </w:r>
      <w:r w:rsidRPr="00ED46D3">
        <w:t xml:space="preserve"> of </w:t>
      </w:r>
      <w:r>
        <w:t>30</w:t>
      </w:r>
      <w:r w:rsidRPr="00ED46D3">
        <w:t xml:space="preserve">) </w:t>
      </w:r>
      <w:r>
        <w:t>pasta and rice, 6.7 per cent</w:t>
      </w:r>
      <w:r w:rsidRPr="00ED46D3">
        <w:t xml:space="preserve"> (</w:t>
      </w:r>
      <w:r>
        <w:t>2</w:t>
      </w:r>
      <w:r w:rsidRPr="00ED46D3">
        <w:t xml:space="preserve"> of </w:t>
      </w:r>
      <w:r>
        <w:t>30</w:t>
      </w:r>
      <w:r w:rsidRPr="00ED46D3">
        <w:t xml:space="preserve">) </w:t>
      </w:r>
      <w:r>
        <w:t>cent</w:t>
      </w:r>
      <w:r w:rsidRPr="00ED46D3">
        <w:t xml:space="preserve"> </w:t>
      </w:r>
      <w:r>
        <w:t>pies, 10</w:t>
      </w:r>
      <w:r w:rsidRPr="00ED46D3">
        <w:t>.0</w:t>
      </w:r>
      <w:r>
        <w:t xml:space="preserve"> per cent</w:t>
      </w:r>
      <w:r w:rsidRPr="00ED46D3">
        <w:t xml:space="preserve"> (</w:t>
      </w:r>
      <w:r>
        <w:t>3</w:t>
      </w:r>
      <w:r w:rsidRPr="00ED46D3">
        <w:t xml:space="preserve"> of </w:t>
      </w:r>
      <w:r>
        <w:t>30</w:t>
      </w:r>
      <w:r w:rsidRPr="00ED46D3">
        <w:t>)</w:t>
      </w:r>
      <w:r>
        <w:t xml:space="preserve"> quiches and 13.3 per cent</w:t>
      </w:r>
      <w:r w:rsidRPr="00ED46D3">
        <w:t xml:space="preserve"> (</w:t>
      </w:r>
      <w:r>
        <w:t>4</w:t>
      </w:r>
      <w:r w:rsidRPr="00ED46D3">
        <w:t xml:space="preserve"> of </w:t>
      </w:r>
      <w:r>
        <w:t>30</w:t>
      </w:r>
      <w:r w:rsidRPr="00ED46D3">
        <w:t>)</w:t>
      </w:r>
      <w:r>
        <w:t xml:space="preserve"> other foods</w:t>
      </w:r>
      <w:r w:rsidRPr="00ED46D3">
        <w:t>.</w:t>
      </w:r>
      <w:r>
        <w:t xml:space="preserve"> </w:t>
      </w:r>
    </w:p>
    <w:p w14:paraId="287821F8" w14:textId="28FAFA1D" w:rsidR="007878C5" w:rsidRPr="00ED46D3" w:rsidRDefault="007878C5" w:rsidP="007878C5">
      <w:pPr>
        <w:pStyle w:val="DHHSbodyaftertablefigure"/>
      </w:pPr>
      <w:bookmarkStart w:id="33" w:name="_Hlk7511523"/>
      <w:r w:rsidRPr="00ED46D3">
        <w:lastRenderedPageBreak/>
        <w:t xml:space="preserve">Of the businesses surveyed, </w:t>
      </w:r>
      <w:r>
        <w:t>23.3 per cent</w:t>
      </w:r>
      <w:r w:rsidRPr="00ED46D3">
        <w:t xml:space="preserve"> (</w:t>
      </w:r>
      <w:r>
        <w:t>7</w:t>
      </w:r>
      <w:r w:rsidRPr="00ED46D3">
        <w:t xml:space="preserve"> of </w:t>
      </w:r>
      <w:r>
        <w:t>30</w:t>
      </w:r>
      <w:r w:rsidRPr="00ED46D3">
        <w:t xml:space="preserve">) were </w:t>
      </w:r>
      <w:r>
        <w:t xml:space="preserve">inappropriately </w:t>
      </w:r>
      <w:r w:rsidRPr="00ED46D3">
        <w:t xml:space="preserve">using the standard Victorian </w:t>
      </w:r>
      <w:r>
        <w:t>f</w:t>
      </w:r>
      <w:r w:rsidRPr="00ED46D3">
        <w:t xml:space="preserve">ood </w:t>
      </w:r>
      <w:r>
        <w:t>s</w:t>
      </w:r>
      <w:r w:rsidRPr="00ED46D3">
        <w:t xml:space="preserve">afety </w:t>
      </w:r>
      <w:r>
        <w:t>p</w:t>
      </w:r>
      <w:r w:rsidRPr="00ED46D3">
        <w:t xml:space="preserve">rogram </w:t>
      </w:r>
      <w:r>
        <w:t>t</w:t>
      </w:r>
      <w:r w:rsidRPr="00ED46D3">
        <w:t xml:space="preserve">emplate, </w:t>
      </w:r>
      <w:r>
        <w:t>16.7 per cent</w:t>
      </w:r>
      <w:r w:rsidRPr="00ED46D3">
        <w:t xml:space="preserve"> (</w:t>
      </w:r>
      <w:r>
        <w:t>5</w:t>
      </w:r>
      <w:r w:rsidRPr="00ED46D3">
        <w:t xml:space="preserve"> of </w:t>
      </w:r>
      <w:r>
        <w:t>30</w:t>
      </w:r>
      <w:r w:rsidRPr="00ED46D3">
        <w:t>)</w:t>
      </w:r>
      <w:r>
        <w:t xml:space="preserve"> </w:t>
      </w:r>
      <w:r w:rsidR="007C343E">
        <w:t>were</w:t>
      </w:r>
      <w:r w:rsidRPr="00ED46D3">
        <w:t xml:space="preserve"> </w:t>
      </w:r>
      <w:r>
        <w:t xml:space="preserve">using </w:t>
      </w:r>
      <w:r w:rsidRPr="00ED46D3">
        <w:t xml:space="preserve">an independent </w:t>
      </w:r>
      <w:r>
        <w:t>f</w:t>
      </w:r>
      <w:r w:rsidRPr="00ED46D3">
        <w:t xml:space="preserve">ood </w:t>
      </w:r>
      <w:r>
        <w:t>s</w:t>
      </w:r>
      <w:r w:rsidRPr="00ED46D3">
        <w:t xml:space="preserve">afety </w:t>
      </w:r>
      <w:r>
        <w:t>p</w:t>
      </w:r>
      <w:r w:rsidRPr="00ED46D3">
        <w:t xml:space="preserve">rogram, and </w:t>
      </w:r>
      <w:r>
        <w:t>information for 60.0 per cent</w:t>
      </w:r>
      <w:r w:rsidRPr="00ED46D3">
        <w:t xml:space="preserve"> (</w:t>
      </w:r>
      <w:r>
        <w:t>18</w:t>
      </w:r>
      <w:r w:rsidRPr="00ED46D3">
        <w:t xml:space="preserve"> of </w:t>
      </w:r>
      <w:r>
        <w:t>30</w:t>
      </w:r>
      <w:r w:rsidRPr="00ED46D3">
        <w:t xml:space="preserve">) </w:t>
      </w:r>
      <w:r>
        <w:t>samples were not available</w:t>
      </w:r>
      <w:r w:rsidRPr="00ED46D3">
        <w:t>.</w:t>
      </w:r>
    </w:p>
    <w:p w14:paraId="23BBE06A" w14:textId="77777777" w:rsidR="007878C5" w:rsidRDefault="007878C5" w:rsidP="005106F6">
      <w:pPr>
        <w:pStyle w:val="Heading2"/>
        <w:rPr>
          <w:rStyle w:val="Heading2Char"/>
          <w:b/>
        </w:rPr>
      </w:pPr>
      <w:bookmarkStart w:id="34" w:name="_Toc457815115"/>
      <w:bookmarkStart w:id="35" w:name="_Toc17468673"/>
      <w:bookmarkEnd w:id="33"/>
      <w:r w:rsidRPr="00860C33">
        <w:rPr>
          <w:rStyle w:val="Heading2Char"/>
        </w:rPr>
        <w:t>Physical and chemical analysis of samples</w:t>
      </w:r>
      <w:bookmarkEnd w:id="34"/>
      <w:bookmarkEnd w:id="35"/>
    </w:p>
    <w:p w14:paraId="799D1A9F" w14:textId="48351A36" w:rsidR="007878C5" w:rsidRDefault="007878C5" w:rsidP="007878C5">
      <w:pPr>
        <w:pStyle w:val="DHHSbody"/>
      </w:pPr>
      <w:bookmarkStart w:id="36" w:name="_Toc457815116"/>
      <w:r w:rsidRPr="00ED46D3">
        <w:t xml:space="preserve">The pH of all </w:t>
      </w:r>
      <w:r>
        <w:t>food product</w:t>
      </w:r>
      <w:r w:rsidRPr="00ED46D3">
        <w:t xml:space="preserve"> samples was between </w:t>
      </w:r>
      <w:r>
        <w:t>4.8</w:t>
      </w:r>
      <w:r w:rsidRPr="00ED46D3">
        <w:t xml:space="preserve"> and 6.</w:t>
      </w:r>
      <w:r>
        <w:t>7</w:t>
      </w:r>
      <w:r w:rsidRPr="00ED46D3">
        <w:t xml:space="preserve">, with </w:t>
      </w:r>
      <w:proofErr w:type="gramStart"/>
      <w:r w:rsidRPr="00ED46D3">
        <w:t>different categories</w:t>
      </w:r>
      <w:proofErr w:type="gramEnd"/>
      <w:r w:rsidRPr="00ED46D3">
        <w:t xml:space="preserve"> found to have different pH profiles (Fig</w:t>
      </w:r>
      <w:r>
        <w:t>ure</w:t>
      </w:r>
      <w:r w:rsidRPr="00ED46D3">
        <w:t xml:space="preserve"> </w:t>
      </w:r>
      <w:r>
        <w:t>1</w:t>
      </w:r>
      <w:r w:rsidRPr="00ED46D3">
        <w:t xml:space="preserve">). The </w:t>
      </w:r>
      <w:r>
        <w:t>pie</w:t>
      </w:r>
      <w:r w:rsidRPr="00ED46D3">
        <w:t xml:space="preserve"> category was the most acidic, with a median pH of </w:t>
      </w:r>
      <w:r>
        <w:t>5.5</w:t>
      </w:r>
      <w:r w:rsidRPr="00ED46D3">
        <w:t xml:space="preserve">, while </w:t>
      </w:r>
      <w:r>
        <w:t>s</w:t>
      </w:r>
      <w:r w:rsidRPr="00C67439">
        <w:t xml:space="preserve">picy </w:t>
      </w:r>
      <w:r>
        <w:t>p</w:t>
      </w:r>
      <w:r w:rsidRPr="00C67439">
        <w:t xml:space="preserve">ig </w:t>
      </w:r>
      <w:r>
        <w:t>t</w:t>
      </w:r>
      <w:r w:rsidRPr="00C67439">
        <w:t>rotter</w:t>
      </w:r>
      <w:r w:rsidRPr="00ED46D3">
        <w:t xml:space="preserve"> in the </w:t>
      </w:r>
      <w:r>
        <w:t>meat/seafood dishes</w:t>
      </w:r>
      <w:r w:rsidRPr="00ED46D3">
        <w:t xml:space="preserve"> category </w:t>
      </w:r>
      <w:r>
        <w:t>was</w:t>
      </w:r>
      <w:r w:rsidRPr="00ED46D3">
        <w:t xml:space="preserve"> the least acidic</w:t>
      </w:r>
      <w:r>
        <w:t xml:space="preserve"> (6.7)</w:t>
      </w:r>
      <w:r w:rsidRPr="00ED46D3">
        <w:t xml:space="preserve">, </w:t>
      </w:r>
      <w:r>
        <w:t xml:space="preserve">that group having </w:t>
      </w:r>
      <w:r w:rsidRPr="00ED46D3">
        <w:t xml:space="preserve">a median pH of </w:t>
      </w:r>
      <w:r>
        <w:t>6.0.</w:t>
      </w:r>
      <w:r w:rsidR="00670E79">
        <w:t xml:space="preserve"> </w:t>
      </w:r>
      <w:r>
        <w:t>T</w:t>
      </w:r>
      <w:r w:rsidRPr="00ED46D3">
        <w:t xml:space="preserve">he interquartile range of </w:t>
      </w:r>
      <w:r>
        <w:t>all</w:t>
      </w:r>
      <w:r w:rsidRPr="00ED46D3">
        <w:t xml:space="preserve"> categor</w:t>
      </w:r>
      <w:r>
        <w:t>ies except quiches</w:t>
      </w:r>
      <w:r w:rsidRPr="00ED46D3">
        <w:t xml:space="preserve"> was relatively broad.</w:t>
      </w:r>
    </w:p>
    <w:p w14:paraId="58499DD9" w14:textId="77777777" w:rsidR="005106F6" w:rsidRDefault="005106F6" w:rsidP="005106F6">
      <w:pPr>
        <w:pStyle w:val="DHHSfigurecaption"/>
      </w:pPr>
      <w:bookmarkStart w:id="37" w:name="_Toc455496683"/>
      <w:bookmarkStart w:id="38" w:name="_Toc456942688"/>
      <w:bookmarkStart w:id="39" w:name="_Toc692654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0F41EC">
        <w:t xml:space="preserve">pH profile of the different </w:t>
      </w:r>
      <w:bookmarkEnd w:id="37"/>
      <w:bookmarkEnd w:id="38"/>
      <w:r>
        <w:t>food product categories</w:t>
      </w:r>
      <w:bookmarkEnd w:id="39"/>
      <w:r>
        <w:t xml:space="preserve"> </w:t>
      </w:r>
    </w:p>
    <w:p w14:paraId="1B1336FB" w14:textId="24ECB07D" w:rsidR="007878C5" w:rsidRPr="00ED46D3" w:rsidRDefault="00682334" w:rsidP="00682334">
      <w:pPr>
        <w:rPr>
          <w:rFonts w:ascii="Arial" w:hAnsi="Arial" w:cs="Arial"/>
        </w:rPr>
      </w:pPr>
      <w:r>
        <w:rPr>
          <w:noProof/>
          <w:color w:val="C00000"/>
        </w:rPr>
        <w:drawing>
          <wp:inline distT="0" distB="0" distL="0" distR="0" wp14:anchorId="273B73DE" wp14:editId="0B8A6F94">
            <wp:extent cx="4438650" cy="2550744"/>
            <wp:effectExtent l="0" t="0" r="0" b="2540"/>
            <wp:docPr id="20" name="Picture 20" descr="pH profile of the different food product categories&#10;Meat/Seafood: Minimum = 5.6, Median = 6.0, Maximum = 6.7&#10;Pasta/Rice: Minimum = 4.8, Median = 5.7, Maximum = 6.2&#10;Pies: Minimum = 4.5, Median = 5.5, Maximum = 6.2&#10;Quiches: Minimum = 5.6, Median = 6.0, Maximum = 6.1&#10;Other foods: Minimum = 5.1, Median = 6.1, Maximum =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jpg"/>
                    <pic:cNvPicPr/>
                  </pic:nvPicPr>
                  <pic:blipFill>
                    <a:blip r:embed="rId10"/>
                    <a:stretch>
                      <a:fillRect/>
                    </a:stretch>
                  </pic:blipFill>
                  <pic:spPr>
                    <a:xfrm>
                      <a:off x="0" y="0"/>
                      <a:ext cx="4450031" cy="2557284"/>
                    </a:xfrm>
                    <a:prstGeom prst="rect">
                      <a:avLst/>
                    </a:prstGeom>
                  </pic:spPr>
                </pic:pic>
              </a:graphicData>
            </a:graphic>
          </wp:inline>
        </w:drawing>
      </w:r>
      <w:r w:rsidR="007878C5" w:rsidRPr="00035E7D">
        <w:rPr>
          <w:noProof/>
          <w:color w:val="C00000"/>
        </w:rPr>
        <w:t xml:space="preserve"> </w:t>
      </w:r>
    </w:p>
    <w:p w14:paraId="31E6FC8C" w14:textId="77777777" w:rsidR="007878C5" w:rsidRPr="000F41EC" w:rsidRDefault="007878C5" w:rsidP="005106F6">
      <w:pPr>
        <w:pStyle w:val="DHHSbodyaftertablefigure"/>
      </w:pPr>
      <w:r w:rsidRPr="000F41EC">
        <w:t>The highest and lowest pH values are represented by the whisker tips, while the median and interquartile range are represented by the internal box.</w:t>
      </w:r>
    </w:p>
    <w:p w14:paraId="057352C4" w14:textId="4D2C5CA7" w:rsidR="007878C5" w:rsidRDefault="007878C5" w:rsidP="007878C5">
      <w:pPr>
        <w:pStyle w:val="DHHSbodyaftertablefigure"/>
      </w:pPr>
      <w:r w:rsidRPr="00ED46D3">
        <w:t xml:space="preserve">The water activity </w:t>
      </w:r>
      <w:r>
        <w:t>(</w:t>
      </w:r>
      <w:r w:rsidR="00CB6D84">
        <w:t>a</w:t>
      </w:r>
      <w:r w:rsidRPr="00126939">
        <w:rPr>
          <w:vertAlign w:val="subscript"/>
        </w:rPr>
        <w:t>w</w:t>
      </w:r>
      <w:r>
        <w:t xml:space="preserve">) </w:t>
      </w:r>
      <w:r w:rsidRPr="00126939">
        <w:t>of</w:t>
      </w:r>
      <w:r w:rsidRPr="00ED46D3">
        <w:t xml:space="preserve"> all </w:t>
      </w:r>
      <w:r>
        <w:t>food products</w:t>
      </w:r>
      <w:r w:rsidRPr="00ED46D3">
        <w:t xml:space="preserve"> was in the range of 0.</w:t>
      </w:r>
      <w:r>
        <w:t>96</w:t>
      </w:r>
      <w:r w:rsidRPr="00ED46D3">
        <w:t xml:space="preserve"> to </w:t>
      </w:r>
      <w:r>
        <w:t>0.99</w:t>
      </w:r>
      <w:r w:rsidRPr="00ED46D3">
        <w:t xml:space="preserve">, and the different </w:t>
      </w:r>
      <w:r w:rsidR="00013693">
        <w:t>a</w:t>
      </w:r>
      <w:r w:rsidRPr="00ED46D3">
        <w:rPr>
          <w:vertAlign w:val="subscript"/>
        </w:rPr>
        <w:t>w</w:t>
      </w:r>
      <w:r w:rsidRPr="00ED46D3">
        <w:t xml:space="preserve"> profiles of each </w:t>
      </w:r>
      <w:r>
        <w:t xml:space="preserve">food product </w:t>
      </w:r>
      <w:r w:rsidRPr="00ED46D3">
        <w:t>category can be seen in Fig</w:t>
      </w:r>
      <w:r>
        <w:t>ure</w:t>
      </w:r>
      <w:r w:rsidRPr="00ED46D3">
        <w:t xml:space="preserve"> </w:t>
      </w:r>
      <w:r>
        <w:t>2</w:t>
      </w:r>
      <w:r w:rsidRPr="00ED46D3">
        <w:t>.</w:t>
      </w:r>
      <w:r>
        <w:t xml:space="preserve"> Two samples of pie were found to have the highest water activity values (</w:t>
      </w:r>
      <w:r w:rsidR="00CB6D84">
        <w:t>a</w:t>
      </w:r>
      <w:r w:rsidRPr="00ED46D3">
        <w:rPr>
          <w:vertAlign w:val="subscript"/>
        </w:rPr>
        <w:t xml:space="preserve">w </w:t>
      </w:r>
      <w:r>
        <w:t>=</w:t>
      </w:r>
      <w:r w:rsidRPr="00ED46D3">
        <w:t xml:space="preserve"> 0.9</w:t>
      </w:r>
      <w:r>
        <w:t>9).</w:t>
      </w:r>
    </w:p>
    <w:p w14:paraId="13056759" w14:textId="77777777" w:rsidR="00EB5F6C" w:rsidRPr="00126939" w:rsidRDefault="00EB5F6C" w:rsidP="00EB5F6C">
      <w:pPr>
        <w:pStyle w:val="DHHSfigurecaption"/>
      </w:pPr>
      <w:bookmarkStart w:id="40" w:name="_Toc455496684"/>
      <w:bookmarkStart w:id="41" w:name="_Toc456942689"/>
      <w:bookmarkStart w:id="42" w:name="_Toc692655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126939">
        <w:t xml:space="preserve">Water activity profile of the different </w:t>
      </w:r>
      <w:bookmarkEnd w:id="40"/>
      <w:bookmarkEnd w:id="41"/>
      <w:r w:rsidRPr="00126939">
        <w:t>food product categories</w:t>
      </w:r>
      <w:bookmarkEnd w:id="42"/>
    </w:p>
    <w:p w14:paraId="343ADCC1" w14:textId="6E42C39F" w:rsidR="007878C5" w:rsidRPr="00AD3884" w:rsidRDefault="00682334" w:rsidP="00682334">
      <w:pPr>
        <w:pStyle w:val="DHHSbody"/>
      </w:pPr>
      <w:r>
        <w:rPr>
          <w:noProof/>
        </w:rPr>
        <w:drawing>
          <wp:inline distT="0" distB="0" distL="0" distR="0" wp14:anchorId="1257A100" wp14:editId="6A8642A3">
            <wp:extent cx="4486275" cy="2441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jpg"/>
                    <pic:cNvPicPr/>
                  </pic:nvPicPr>
                  <pic:blipFill>
                    <a:blip r:embed="rId11"/>
                    <a:stretch>
                      <a:fillRect/>
                    </a:stretch>
                  </pic:blipFill>
                  <pic:spPr>
                    <a:xfrm>
                      <a:off x="0" y="0"/>
                      <a:ext cx="4555613" cy="2479431"/>
                    </a:xfrm>
                    <a:prstGeom prst="rect">
                      <a:avLst/>
                    </a:prstGeom>
                  </pic:spPr>
                </pic:pic>
              </a:graphicData>
            </a:graphic>
          </wp:inline>
        </w:drawing>
      </w:r>
    </w:p>
    <w:p w14:paraId="4710B162" w14:textId="77777777" w:rsidR="007878C5" w:rsidRPr="000F41EC" w:rsidRDefault="007878C5" w:rsidP="00EB5F6C">
      <w:pPr>
        <w:pStyle w:val="DHHSbodyaftertablefigure"/>
      </w:pPr>
      <w:r w:rsidRPr="000F41EC">
        <w:lastRenderedPageBreak/>
        <w:t xml:space="preserve">The highest and lowest </w:t>
      </w:r>
      <w:r>
        <w:t>water activity</w:t>
      </w:r>
      <w:r w:rsidRPr="000F41EC">
        <w:t xml:space="preserve"> values are represented by the whisker tips, while the median and interquartile range are represented by the internal box.</w:t>
      </w:r>
    </w:p>
    <w:p w14:paraId="6671CB33" w14:textId="77777777" w:rsidR="007878C5" w:rsidRDefault="007878C5" w:rsidP="007878C5">
      <w:pPr>
        <w:pStyle w:val="DHHSbodyaftertablefigure"/>
      </w:pPr>
      <w:r w:rsidRPr="00ED46D3">
        <w:t xml:space="preserve">Given that pH and water activity can have an additive effect on the ability of a </w:t>
      </w:r>
      <w:r>
        <w:t>food product</w:t>
      </w:r>
      <w:r w:rsidRPr="00ED46D3">
        <w:t xml:space="preserve"> to support the growth of specific microorganisms, Fig</w:t>
      </w:r>
      <w:r>
        <w:t>ure</w:t>
      </w:r>
      <w:r w:rsidRPr="00ED46D3">
        <w:t xml:space="preserve"> </w:t>
      </w:r>
      <w:r>
        <w:t>3</w:t>
      </w:r>
      <w:r w:rsidRPr="00ED46D3">
        <w:t xml:space="preserve"> plots the pH versus the water activity of each </w:t>
      </w:r>
      <w:r>
        <w:t>of the food products</w:t>
      </w:r>
      <w:r w:rsidRPr="00ED46D3">
        <w:t>.</w:t>
      </w:r>
    </w:p>
    <w:p w14:paraId="1A450C93" w14:textId="77777777" w:rsidR="00EB5F6C" w:rsidRDefault="00EB5F6C" w:rsidP="00EB5F6C">
      <w:pPr>
        <w:pStyle w:val="DHHSfigurecaption"/>
      </w:pPr>
      <w:bookmarkStart w:id="43" w:name="_Toc455496685"/>
      <w:bookmarkStart w:id="44" w:name="_Toc456942690"/>
      <w:bookmarkStart w:id="45" w:name="_Toc692655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0F41EC">
        <w:t xml:space="preserve">pH versus water activity in different </w:t>
      </w:r>
      <w:bookmarkEnd w:id="43"/>
      <w:bookmarkEnd w:id="44"/>
      <w:r>
        <w:t>food products</w:t>
      </w:r>
      <w:bookmarkEnd w:id="45"/>
    </w:p>
    <w:p w14:paraId="66944CFF" w14:textId="2248E82B" w:rsidR="007878C5" w:rsidRPr="00E3120C" w:rsidRDefault="00682334" w:rsidP="00682334">
      <w:pPr>
        <w:pStyle w:val="DHHSbody"/>
      </w:pPr>
      <w:r>
        <w:rPr>
          <w:noProof/>
        </w:rPr>
        <w:drawing>
          <wp:inline distT="0" distB="0" distL="0" distR="0" wp14:anchorId="61FF8DEA" wp14:editId="09921DE7">
            <wp:extent cx="5529072" cy="39563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jpg"/>
                    <pic:cNvPicPr/>
                  </pic:nvPicPr>
                  <pic:blipFill>
                    <a:blip r:embed="rId12"/>
                    <a:stretch>
                      <a:fillRect/>
                    </a:stretch>
                  </pic:blipFill>
                  <pic:spPr>
                    <a:xfrm>
                      <a:off x="0" y="0"/>
                      <a:ext cx="5529072" cy="3956304"/>
                    </a:xfrm>
                    <a:prstGeom prst="rect">
                      <a:avLst/>
                    </a:prstGeom>
                  </pic:spPr>
                </pic:pic>
              </a:graphicData>
            </a:graphic>
          </wp:inline>
        </w:drawing>
      </w:r>
    </w:p>
    <w:p w14:paraId="541D43A7" w14:textId="2CDFF0F1" w:rsidR="007878C5" w:rsidRPr="006A7978" w:rsidRDefault="007878C5" w:rsidP="007878C5">
      <w:pPr>
        <w:pStyle w:val="DHHSbodyaftertablefigure"/>
      </w:pPr>
      <w:r w:rsidRPr="00ED46D3">
        <w:t xml:space="preserve">The pH and water activity of each </w:t>
      </w:r>
      <w:r>
        <w:t>food product sampled</w:t>
      </w:r>
      <w:r w:rsidRPr="00ED46D3">
        <w:t xml:space="preserve"> was assessed to determine if it would support the growth of </w:t>
      </w:r>
      <w:r w:rsidRPr="00ED46D3">
        <w:rPr>
          <w:i/>
        </w:rPr>
        <w:t>L. monocytogenes</w:t>
      </w:r>
      <w:r w:rsidRPr="00ED46D3">
        <w:t xml:space="preserve">. Samples that theoretically do not support the growth include those with a pH &lt; 4.4, </w:t>
      </w:r>
      <w:r w:rsidR="00CB6D84">
        <w:t>a</w:t>
      </w:r>
      <w:r w:rsidRPr="00ED46D3">
        <w:rPr>
          <w:vertAlign w:val="subscript"/>
        </w:rPr>
        <w:t>w</w:t>
      </w:r>
      <w:r w:rsidRPr="00ED46D3">
        <w:t xml:space="preserve"> &lt; 0.92, or a combined pH &lt; 5.0 with </w:t>
      </w:r>
      <w:r w:rsidR="00CB6D84">
        <w:t>a</w:t>
      </w:r>
      <w:r w:rsidRPr="00ED46D3">
        <w:rPr>
          <w:vertAlign w:val="subscript"/>
        </w:rPr>
        <w:t xml:space="preserve">w </w:t>
      </w:r>
      <w:r w:rsidRPr="00ED46D3">
        <w:t xml:space="preserve">&lt; 0.94. </w:t>
      </w:r>
      <w:r>
        <w:t xml:space="preserve">Based on the pH and water activity results, all food samples analysed would support the growth of </w:t>
      </w:r>
      <w:r w:rsidRPr="00D61CAC">
        <w:rPr>
          <w:i/>
        </w:rPr>
        <w:t>L. monocytogenes</w:t>
      </w:r>
      <w:r>
        <w:t>.</w:t>
      </w:r>
    </w:p>
    <w:p w14:paraId="01B9321E" w14:textId="77777777" w:rsidR="007878C5" w:rsidRPr="005E0FA6" w:rsidRDefault="007878C5" w:rsidP="007878C5">
      <w:pPr>
        <w:pStyle w:val="Heading2"/>
        <w:rPr>
          <w:rStyle w:val="Heading2Char"/>
          <w:rFonts w:eastAsia="MS Gothic"/>
          <w:b/>
        </w:rPr>
      </w:pPr>
      <w:bookmarkStart w:id="46" w:name="_Toc17468674"/>
      <w:r w:rsidRPr="005E0FA6">
        <w:rPr>
          <w:rStyle w:val="Heading2Char"/>
          <w:rFonts w:eastAsia="MS Gothic"/>
          <w:b/>
        </w:rPr>
        <w:t xml:space="preserve">Microbiological </w:t>
      </w:r>
      <w:r w:rsidRPr="00126939">
        <w:rPr>
          <w:rStyle w:val="Heading2Char"/>
          <w:rFonts w:eastAsia="MS Gothic"/>
          <w:b/>
        </w:rPr>
        <w:t>analysis</w:t>
      </w:r>
      <w:r w:rsidRPr="005E0FA6">
        <w:rPr>
          <w:rStyle w:val="Heading2Char"/>
          <w:rFonts w:eastAsia="MS Gothic"/>
          <w:b/>
        </w:rPr>
        <w:t xml:space="preserve"> of samples</w:t>
      </w:r>
      <w:bookmarkEnd w:id="36"/>
      <w:bookmarkEnd w:id="46"/>
    </w:p>
    <w:p w14:paraId="38C45136" w14:textId="5066C25B" w:rsidR="007878C5" w:rsidRDefault="007878C5" w:rsidP="007878C5">
      <w:pPr>
        <w:pStyle w:val="DHHSbody"/>
      </w:pPr>
      <w:r>
        <w:t>Food product</w:t>
      </w:r>
      <w:r w:rsidRPr="00ED46D3">
        <w:t xml:space="preserve"> samples were tested for a range of microorganisms and results were assessed using the </w:t>
      </w:r>
      <w:r w:rsidRPr="00821E45">
        <w:t>Compendium of Mic</w:t>
      </w:r>
      <w:r>
        <w:t>robiological Criteria for Food (FSANZ, 2018).</w:t>
      </w:r>
      <w:r w:rsidR="00670E79">
        <w:t xml:space="preserve"> </w:t>
      </w:r>
      <w:r>
        <w:t>T</w:t>
      </w:r>
      <w:r w:rsidRPr="00DE49A6">
        <w:t xml:space="preserve">he different types of microorganisms were detected </w:t>
      </w:r>
      <w:r>
        <w:t>in the samples and data used to assess the microbiological quality of each food product</w:t>
      </w:r>
      <w:r w:rsidRPr="00DE49A6">
        <w:t xml:space="preserve">. </w:t>
      </w:r>
      <w:r w:rsidRPr="00ED46D3">
        <w:t xml:space="preserve">Of the </w:t>
      </w:r>
      <w:r>
        <w:t>30</w:t>
      </w:r>
      <w:r w:rsidRPr="00ED46D3">
        <w:t xml:space="preserve"> samples, </w:t>
      </w:r>
      <w:r>
        <w:t>half</w:t>
      </w:r>
      <w:r w:rsidRPr="00ED46D3">
        <w:t xml:space="preserve"> </w:t>
      </w:r>
      <w:r>
        <w:t xml:space="preserve">of the samples </w:t>
      </w:r>
      <w:r w:rsidRPr="00ED46D3">
        <w:t>(</w:t>
      </w:r>
      <w:r>
        <w:t>15</w:t>
      </w:r>
      <w:r w:rsidRPr="00ED46D3">
        <w:t xml:space="preserve">) were deemed satisfactory, </w:t>
      </w:r>
      <w:r>
        <w:t xml:space="preserve">33 per cent samples were </w:t>
      </w:r>
      <w:r w:rsidRPr="00ED46D3">
        <w:t>marginal and</w:t>
      </w:r>
      <w:r>
        <w:t xml:space="preserve"> 17 per cent samples were found to be</w:t>
      </w:r>
      <w:r w:rsidRPr="00ED46D3">
        <w:t xml:space="preserve"> unsatisfactory </w:t>
      </w:r>
      <w:r>
        <w:t>(Figure 4) based on microbiological assessment. However, as analysis did not include lactic acid bacteria, it is not clear what were the predominant organisms in the samples deemed to be marginal or unsatisfactory based on SPC.</w:t>
      </w:r>
    </w:p>
    <w:p w14:paraId="2279A0D2" w14:textId="77777777" w:rsidR="00EB5F6C" w:rsidRDefault="00EB5F6C" w:rsidP="00EB5F6C">
      <w:pPr>
        <w:pStyle w:val="DHHSfigurecaption"/>
      </w:pPr>
      <w:bookmarkStart w:id="47" w:name="_Toc6926552"/>
      <w:r>
        <w:lastRenderedPageBreak/>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w:t>
      </w:r>
      <w:r w:rsidRPr="00ED46D3">
        <w:t xml:space="preserve">Microbiological quality of </w:t>
      </w:r>
      <w:r>
        <w:t xml:space="preserve">food product </w:t>
      </w:r>
      <w:r w:rsidRPr="00ED46D3">
        <w:t>samples</w:t>
      </w:r>
      <w:bookmarkEnd w:id="47"/>
    </w:p>
    <w:p w14:paraId="5E6C53D1" w14:textId="0459821F" w:rsidR="007878C5" w:rsidRDefault="00465AF6" w:rsidP="00465AF6">
      <w:pPr>
        <w:pStyle w:val="DHHSbody"/>
      </w:pPr>
      <w:r>
        <w:rPr>
          <w:noProof/>
        </w:rPr>
        <w:drawing>
          <wp:inline distT="0" distB="0" distL="0" distR="0" wp14:anchorId="78E1A385" wp14:editId="1DCBAE75">
            <wp:extent cx="3493008" cy="2834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jpg"/>
                    <pic:cNvPicPr/>
                  </pic:nvPicPr>
                  <pic:blipFill>
                    <a:blip r:embed="rId13"/>
                    <a:stretch>
                      <a:fillRect/>
                    </a:stretch>
                  </pic:blipFill>
                  <pic:spPr>
                    <a:xfrm>
                      <a:off x="0" y="0"/>
                      <a:ext cx="3493008" cy="2834640"/>
                    </a:xfrm>
                    <a:prstGeom prst="rect">
                      <a:avLst/>
                    </a:prstGeom>
                  </pic:spPr>
                </pic:pic>
              </a:graphicData>
            </a:graphic>
          </wp:inline>
        </w:drawing>
      </w:r>
    </w:p>
    <w:p w14:paraId="1555D390" w14:textId="77777777" w:rsidR="007878C5" w:rsidRDefault="007878C5" w:rsidP="00EB5F6C">
      <w:pPr>
        <w:pStyle w:val="DHHSbodyaftertablefigure"/>
      </w:pPr>
      <w:bookmarkStart w:id="48" w:name="_Toc455496688"/>
      <w:bookmarkStart w:id="49" w:name="_Toc456942693"/>
      <w:r>
        <w:t xml:space="preserve">None of the sample were classified as </w:t>
      </w:r>
      <w:r w:rsidRPr="00ED46D3">
        <w:t>potentially hazardous</w:t>
      </w:r>
      <w:r>
        <w:t>.</w:t>
      </w:r>
      <w:r w:rsidRPr="00ED46D3">
        <w:t xml:space="preserve"> </w:t>
      </w:r>
      <w:r w:rsidRPr="00ED46D3">
        <w:rPr>
          <w:i/>
        </w:rPr>
        <w:t>Salmonella</w:t>
      </w:r>
      <w:r w:rsidRPr="00ED46D3">
        <w:t xml:space="preserve"> spp., </w:t>
      </w:r>
      <w:r w:rsidRPr="00E42997">
        <w:rPr>
          <w:i/>
        </w:rPr>
        <w:t>C</w:t>
      </w:r>
      <w:r>
        <w:rPr>
          <w:i/>
        </w:rPr>
        <w:t>.</w:t>
      </w:r>
      <w:r w:rsidRPr="00E42997">
        <w:rPr>
          <w:i/>
        </w:rPr>
        <w:t xml:space="preserve"> perfringens</w:t>
      </w:r>
      <w:r>
        <w:t xml:space="preserve">, </w:t>
      </w:r>
      <w:r w:rsidRPr="00B35E54">
        <w:rPr>
          <w:i/>
        </w:rPr>
        <w:t>E. coli</w:t>
      </w:r>
      <w:r>
        <w:t xml:space="preserve"> and</w:t>
      </w:r>
      <w:r w:rsidRPr="00ED46D3">
        <w:t xml:space="preserve"> </w:t>
      </w:r>
      <w:r w:rsidRPr="00ED46D3">
        <w:rPr>
          <w:i/>
        </w:rPr>
        <w:t>L. monocytogenes</w:t>
      </w:r>
      <w:r w:rsidRPr="00ED46D3">
        <w:t xml:space="preserve"> </w:t>
      </w:r>
      <w:r>
        <w:t>were not</w:t>
      </w:r>
      <w:r w:rsidRPr="00ED46D3">
        <w:t xml:space="preserve"> detected </w:t>
      </w:r>
      <w:r>
        <w:t>in any of the food product samples tested in this survey</w:t>
      </w:r>
      <w:r w:rsidRPr="00ED46D3">
        <w:t>.</w:t>
      </w:r>
    </w:p>
    <w:p w14:paraId="1940F6D0" w14:textId="77777777" w:rsidR="007878C5" w:rsidRPr="00432142" w:rsidRDefault="007878C5" w:rsidP="00EB5F6C">
      <w:pPr>
        <w:pStyle w:val="DHHStablecaption"/>
      </w:pPr>
      <w:r w:rsidRPr="00432142">
        <w:t>Table 3: Microbial populations responsible for marginal and unsatisfactory quality of food product samples</w:t>
      </w:r>
    </w:p>
    <w:tbl>
      <w:tblPr>
        <w:tblStyle w:val="TableGrid"/>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46"/>
        <w:gridCol w:w="1206"/>
        <w:gridCol w:w="1717"/>
      </w:tblGrid>
      <w:tr w:rsidR="007878C5" w:rsidRPr="002921B7" w14:paraId="5E8A948A" w14:textId="77777777" w:rsidTr="00573C83">
        <w:tc>
          <w:tcPr>
            <w:tcW w:w="2246" w:type="dxa"/>
          </w:tcPr>
          <w:bookmarkEnd w:id="48"/>
          <w:bookmarkEnd w:id="49"/>
          <w:p w14:paraId="53A8986C" w14:textId="77777777" w:rsidR="007878C5" w:rsidRPr="00432142" w:rsidRDefault="007878C5" w:rsidP="00EB5F6C">
            <w:pPr>
              <w:pStyle w:val="DHHStablecolhead"/>
            </w:pPr>
            <w:r w:rsidRPr="00432142">
              <w:t>Microbial analysis</w:t>
            </w:r>
          </w:p>
        </w:tc>
        <w:tc>
          <w:tcPr>
            <w:tcW w:w="1206" w:type="dxa"/>
          </w:tcPr>
          <w:p w14:paraId="05EC3B15" w14:textId="77777777" w:rsidR="007878C5" w:rsidRPr="002921B7" w:rsidRDefault="007878C5" w:rsidP="00EB5F6C">
            <w:pPr>
              <w:pStyle w:val="DHHStablecolhead"/>
            </w:pPr>
            <w:r>
              <w:t>Marginal</w:t>
            </w:r>
            <w:r w:rsidRPr="002921B7">
              <w:t xml:space="preserve"> </w:t>
            </w:r>
          </w:p>
        </w:tc>
        <w:tc>
          <w:tcPr>
            <w:tcW w:w="1717" w:type="dxa"/>
          </w:tcPr>
          <w:p w14:paraId="52A351EB" w14:textId="77777777" w:rsidR="007878C5" w:rsidRPr="002921B7" w:rsidRDefault="007878C5" w:rsidP="00EB5F6C">
            <w:pPr>
              <w:pStyle w:val="DHHStablecolhead"/>
            </w:pPr>
            <w:r>
              <w:t>Unsatisfactory</w:t>
            </w:r>
          </w:p>
        </w:tc>
      </w:tr>
      <w:tr w:rsidR="007878C5" w14:paraId="3127C6BF" w14:textId="77777777" w:rsidTr="00573C83">
        <w:tc>
          <w:tcPr>
            <w:tcW w:w="2246" w:type="dxa"/>
          </w:tcPr>
          <w:p w14:paraId="057148C1" w14:textId="5E2F3A68" w:rsidR="007878C5" w:rsidRPr="00667978" w:rsidRDefault="007878C5" w:rsidP="00EB5F6C">
            <w:pPr>
              <w:pStyle w:val="DHHStabletext6pt"/>
            </w:pPr>
            <w:r w:rsidRPr="00667978">
              <w:t xml:space="preserve">Standard </w:t>
            </w:r>
            <w:r w:rsidR="00EB5F6C">
              <w:t>p</w:t>
            </w:r>
            <w:r w:rsidRPr="00667978">
              <w:t xml:space="preserve">late </w:t>
            </w:r>
            <w:r w:rsidR="00EB5F6C">
              <w:t>c</w:t>
            </w:r>
            <w:r w:rsidRPr="00667978">
              <w:t>ount</w:t>
            </w:r>
            <w:r w:rsidR="00EB5F6C">
              <w:rPr>
                <w:rStyle w:val="FootnoteReference"/>
              </w:rPr>
              <w:footnoteReference w:id="2"/>
            </w:r>
          </w:p>
        </w:tc>
        <w:tc>
          <w:tcPr>
            <w:tcW w:w="1206" w:type="dxa"/>
          </w:tcPr>
          <w:p w14:paraId="6600C6B0" w14:textId="77777777" w:rsidR="007878C5" w:rsidRDefault="007878C5" w:rsidP="00EB5F6C">
            <w:pPr>
              <w:pStyle w:val="DHHStabletext6pt"/>
            </w:pPr>
            <w:r>
              <w:t>30%</w:t>
            </w:r>
            <w:r w:rsidRPr="0060454D">
              <w:t xml:space="preserve"> </w:t>
            </w:r>
          </w:p>
        </w:tc>
        <w:tc>
          <w:tcPr>
            <w:tcW w:w="1717" w:type="dxa"/>
          </w:tcPr>
          <w:p w14:paraId="46D33F14" w14:textId="77777777" w:rsidR="007878C5" w:rsidRDefault="007878C5" w:rsidP="00EB5F6C">
            <w:pPr>
              <w:pStyle w:val="DHHStabletext6pt"/>
            </w:pPr>
            <w:r>
              <w:t>17%</w:t>
            </w:r>
            <w:r w:rsidRPr="0060454D">
              <w:t xml:space="preserve"> </w:t>
            </w:r>
          </w:p>
        </w:tc>
      </w:tr>
      <w:tr w:rsidR="007878C5" w14:paraId="048B3424" w14:textId="77777777" w:rsidTr="00573C83">
        <w:tc>
          <w:tcPr>
            <w:tcW w:w="2246" w:type="dxa"/>
          </w:tcPr>
          <w:p w14:paraId="5E00571D" w14:textId="77777777" w:rsidR="007878C5" w:rsidRPr="00F50A3B" w:rsidRDefault="007878C5" w:rsidP="00EB5F6C">
            <w:pPr>
              <w:pStyle w:val="DHHStabletext6pt"/>
              <w:rPr>
                <w:i/>
              </w:rPr>
            </w:pPr>
            <w:r w:rsidRPr="00F50A3B">
              <w:rPr>
                <w:i/>
              </w:rPr>
              <w:t>Bacillus cereus</w:t>
            </w:r>
          </w:p>
        </w:tc>
        <w:tc>
          <w:tcPr>
            <w:tcW w:w="1206" w:type="dxa"/>
          </w:tcPr>
          <w:p w14:paraId="4E1AE98C" w14:textId="77777777" w:rsidR="007878C5" w:rsidRPr="0060454D" w:rsidRDefault="007878C5" w:rsidP="00EB5F6C">
            <w:pPr>
              <w:pStyle w:val="DHHStabletext6pt"/>
            </w:pPr>
            <w:r>
              <w:t>3%</w:t>
            </w:r>
          </w:p>
        </w:tc>
        <w:tc>
          <w:tcPr>
            <w:tcW w:w="1717" w:type="dxa"/>
          </w:tcPr>
          <w:p w14:paraId="797E7CEB" w14:textId="77777777" w:rsidR="007878C5" w:rsidRPr="0060454D" w:rsidRDefault="007878C5" w:rsidP="00EB5F6C">
            <w:pPr>
              <w:pStyle w:val="DHHStabletext6pt"/>
            </w:pPr>
            <w:r>
              <w:t>0%</w:t>
            </w:r>
          </w:p>
        </w:tc>
      </w:tr>
      <w:tr w:rsidR="007878C5" w14:paraId="0FF5A0E7" w14:textId="77777777" w:rsidTr="00573C83">
        <w:tc>
          <w:tcPr>
            <w:tcW w:w="2246" w:type="dxa"/>
          </w:tcPr>
          <w:p w14:paraId="6B5C0ACA" w14:textId="77777777" w:rsidR="007878C5" w:rsidRPr="00667978" w:rsidRDefault="007878C5" w:rsidP="00EB5F6C">
            <w:pPr>
              <w:pStyle w:val="DHHStabletext6pt"/>
            </w:pPr>
            <w:r>
              <w:t>Total</w:t>
            </w:r>
          </w:p>
        </w:tc>
        <w:tc>
          <w:tcPr>
            <w:tcW w:w="1206" w:type="dxa"/>
          </w:tcPr>
          <w:p w14:paraId="4516CCB0" w14:textId="77777777" w:rsidR="007878C5" w:rsidRPr="0060454D" w:rsidRDefault="007878C5" w:rsidP="00EB5F6C">
            <w:pPr>
              <w:pStyle w:val="DHHStabletext6pt"/>
            </w:pPr>
            <w:r>
              <w:t>33%</w:t>
            </w:r>
          </w:p>
        </w:tc>
        <w:tc>
          <w:tcPr>
            <w:tcW w:w="1717" w:type="dxa"/>
          </w:tcPr>
          <w:p w14:paraId="16B74598" w14:textId="77777777" w:rsidR="007878C5" w:rsidRPr="0060454D" w:rsidRDefault="007878C5" w:rsidP="00EB5F6C">
            <w:pPr>
              <w:pStyle w:val="DHHStabletext6pt"/>
            </w:pPr>
            <w:r>
              <w:t>17%</w:t>
            </w:r>
          </w:p>
        </w:tc>
      </w:tr>
    </w:tbl>
    <w:p w14:paraId="5D2A78BC" w14:textId="5D6B682D" w:rsidR="007878C5" w:rsidRPr="00994BD8" w:rsidRDefault="007878C5" w:rsidP="00573C83">
      <w:pPr>
        <w:pStyle w:val="DHHSbody"/>
        <w:rPr>
          <w:vertAlign w:val="subscript"/>
        </w:rPr>
      </w:pPr>
    </w:p>
    <w:p w14:paraId="4166B4B1" w14:textId="77777777" w:rsidR="007878C5" w:rsidRDefault="007878C5" w:rsidP="007878C5">
      <w:pPr>
        <w:pStyle w:val="DHHSbody"/>
      </w:pPr>
      <w:bookmarkStart w:id="50" w:name="_Toc455496457"/>
      <w:bookmarkStart w:id="51" w:name="_Toc457815118"/>
    </w:p>
    <w:p w14:paraId="1C2EAF76" w14:textId="77777777" w:rsidR="007878C5" w:rsidRDefault="007878C5" w:rsidP="007878C5">
      <w:pPr>
        <w:rPr>
          <w:rFonts w:ascii="Arial" w:eastAsia="Times" w:hAnsi="Arial"/>
        </w:rPr>
      </w:pPr>
      <w:r>
        <w:br w:type="page"/>
      </w:r>
    </w:p>
    <w:p w14:paraId="460E0E72" w14:textId="77777777" w:rsidR="007878C5" w:rsidRPr="00ED46D3" w:rsidRDefault="007878C5" w:rsidP="007878C5">
      <w:pPr>
        <w:pStyle w:val="Heading1"/>
      </w:pPr>
      <w:bookmarkStart w:id="52" w:name="_Toc17468675"/>
      <w:bookmarkEnd w:id="50"/>
      <w:bookmarkEnd w:id="51"/>
      <w:r w:rsidRPr="00126939">
        <w:lastRenderedPageBreak/>
        <w:t>Discussion</w:t>
      </w:r>
      <w:bookmarkEnd w:id="52"/>
    </w:p>
    <w:p w14:paraId="244CF752" w14:textId="35EFE837" w:rsidR="007878C5" w:rsidRDefault="007878C5" w:rsidP="007878C5">
      <w:pPr>
        <w:pStyle w:val="DHHSbody"/>
      </w:pPr>
      <w:r>
        <w:t xml:space="preserve">The </w:t>
      </w:r>
      <w:r w:rsidRPr="00ED46D3">
        <w:t>pH and water activity</w:t>
      </w:r>
      <w:r>
        <w:t xml:space="preserve"> results</w:t>
      </w:r>
      <w:r w:rsidRPr="00ED46D3">
        <w:t xml:space="preserve"> of </w:t>
      </w:r>
      <w:r>
        <w:t>30</w:t>
      </w:r>
      <w:r w:rsidRPr="00ED46D3">
        <w:t xml:space="preserve"> samples of</w:t>
      </w:r>
      <w:r>
        <w:t xml:space="preserve"> vacuum and </w:t>
      </w:r>
      <w:r w:rsidRPr="00ED46D3">
        <w:t>MAP</w:t>
      </w:r>
      <w:r>
        <w:t xml:space="preserve"> packaged RTE meals showed that these food products may have a diverse range of pH values (between 4.8 and 6.7); however, less variation was noted for water activity values (between 0.96 and 0.99). One of the aims of this survey was to determine whether RTE meals would theoretically support the growth of </w:t>
      </w:r>
      <w:r w:rsidRPr="003174D2">
        <w:rPr>
          <w:i/>
        </w:rPr>
        <w:t>L. monocytogenes</w:t>
      </w:r>
      <w:r>
        <w:t xml:space="preserve"> according to the criteria outlined in the Code. The pH values of product samples varied for different RTE meals categories from 4.8 to 6.6, which is a range conducive to bacterial growth. The water activity values of different RTE meals categories were between 0.96 and 0.99, also conducive to bacterial growth and survival. When assessed against the criteria in Standard 1.6.1, pH and water activity values of all RTE meal categories are in the range that would theoretically support the growth of </w:t>
      </w:r>
      <w:r w:rsidRPr="00773810">
        <w:rPr>
          <w:i/>
        </w:rPr>
        <w:t>L. monocytogenes</w:t>
      </w:r>
      <w:r>
        <w:rPr>
          <w:i/>
        </w:rPr>
        <w:t xml:space="preserve">. </w:t>
      </w:r>
      <w:r>
        <w:t xml:space="preserve">A food product is not considered to </w:t>
      </w:r>
      <w:r w:rsidRPr="00ED46D3">
        <w:t>support the growth</w:t>
      </w:r>
      <w:r>
        <w:t xml:space="preserve"> of </w:t>
      </w:r>
      <w:r w:rsidRPr="00773810">
        <w:rPr>
          <w:i/>
        </w:rPr>
        <w:t>L. monocytogenes</w:t>
      </w:r>
      <w:r>
        <w:t>, where the food has</w:t>
      </w:r>
      <w:r w:rsidRPr="00ED46D3">
        <w:t xml:space="preserve"> a pH &lt; 4.4,</w:t>
      </w:r>
      <w:r>
        <w:t xml:space="preserve"> or</w:t>
      </w:r>
      <w:r w:rsidRPr="00ED46D3">
        <w:t xml:space="preserve"> </w:t>
      </w:r>
      <w:r w:rsidR="00CB6D84">
        <w:t>a</w:t>
      </w:r>
      <w:r w:rsidRPr="00ED46D3">
        <w:rPr>
          <w:vertAlign w:val="subscript"/>
        </w:rPr>
        <w:t>w</w:t>
      </w:r>
      <w:r w:rsidRPr="00ED46D3">
        <w:t xml:space="preserve"> &lt; 0.92, or a combined pH &lt; 5.0 with </w:t>
      </w:r>
      <w:r w:rsidR="00CB6D84">
        <w:t>a</w:t>
      </w:r>
      <w:r w:rsidRPr="00ED46D3">
        <w:rPr>
          <w:vertAlign w:val="subscript"/>
        </w:rPr>
        <w:t xml:space="preserve">w </w:t>
      </w:r>
      <w:r w:rsidRPr="00ED46D3">
        <w:t>&lt; 0.94.</w:t>
      </w:r>
      <w:r>
        <w:t xml:space="preserve"> Therefore, this small study confirms that vacuum and </w:t>
      </w:r>
      <w:r w:rsidRPr="00ED46D3">
        <w:t>MAP</w:t>
      </w:r>
      <w:r>
        <w:t xml:space="preserve"> packaged RTE meals are considered high risk foods. These products have been associated with several foodborne illness outbreaks (</w:t>
      </w:r>
      <w:r w:rsidRPr="007B1DA8">
        <w:t>Sim</w:t>
      </w:r>
      <w:r>
        <w:t xml:space="preserve"> et al., 2002).</w:t>
      </w:r>
    </w:p>
    <w:p w14:paraId="37B8B857" w14:textId="41AA487A" w:rsidR="007878C5" w:rsidRDefault="007878C5" w:rsidP="007878C5">
      <w:pPr>
        <w:pStyle w:val="DHHSbody"/>
      </w:pPr>
      <w:r>
        <w:t xml:space="preserve">Standard 1.6.1 of the Code not only considers the chemical characteristics of a food (pH and water activity) to determine whether that food would support the growth of </w:t>
      </w:r>
      <w:r w:rsidRPr="00382D60">
        <w:rPr>
          <w:i/>
        </w:rPr>
        <w:t>L. monocytogenes</w:t>
      </w:r>
      <w:r>
        <w:t xml:space="preserve">, it also takes the storage </w:t>
      </w:r>
      <w:r w:rsidR="00E224AE">
        <w:t xml:space="preserve">duration and </w:t>
      </w:r>
      <w:r>
        <w:t xml:space="preserve">conditions into account. For example, refrigerated food with a shelf-life of no greater than five days </w:t>
      </w:r>
      <w:r w:rsidR="00096FA7">
        <w:t xml:space="preserve">are </w:t>
      </w:r>
      <w:r>
        <w:t>not considered to support growth</w:t>
      </w:r>
      <w:r w:rsidR="00666177">
        <w:t xml:space="preserve"> of </w:t>
      </w:r>
      <w:r w:rsidR="00666177" w:rsidRPr="00382D60">
        <w:rPr>
          <w:i/>
        </w:rPr>
        <w:t>L. monocytogenes</w:t>
      </w:r>
      <w:r>
        <w:t xml:space="preserve">. One of the main reasons to employ vacuum and </w:t>
      </w:r>
      <w:r w:rsidRPr="00ED46D3">
        <w:t>MAP</w:t>
      </w:r>
      <w:r>
        <w:t xml:space="preserve"> packaging in RTE meals is to extend product shelf-life beyond five days. Therefore, vacuum and </w:t>
      </w:r>
      <w:r w:rsidRPr="00ED46D3">
        <w:t>MAP</w:t>
      </w:r>
      <w:r>
        <w:t xml:space="preserve"> packaged RTE meals with a shelf-life of greater than five days under temperature control (&lt; 5 </w:t>
      </w:r>
      <w:r w:rsidRPr="00F8525C">
        <w:rPr>
          <w:vertAlign w:val="superscript"/>
        </w:rPr>
        <w:t>o</w:t>
      </w:r>
      <w:r>
        <w:t xml:space="preserve">C) will theoretically support the growth of </w:t>
      </w:r>
      <w:r w:rsidRPr="00F8525C">
        <w:rPr>
          <w:i/>
        </w:rPr>
        <w:t>L. monocytogenes</w:t>
      </w:r>
      <w:r>
        <w:t xml:space="preserve">, which is known to grow, albeit slowly, at refrigeration temperatures (Walker et al., 1990). This survey found that vacuum and </w:t>
      </w:r>
      <w:r w:rsidRPr="00ED46D3">
        <w:t>MAP</w:t>
      </w:r>
      <w:r>
        <w:t xml:space="preserve"> packaged RTE meals </w:t>
      </w:r>
      <w:r w:rsidR="005511F6">
        <w:t>can support</w:t>
      </w:r>
      <w:r>
        <w:t xml:space="preserve"> the growth of </w:t>
      </w:r>
      <w:r w:rsidRPr="00F8525C">
        <w:rPr>
          <w:i/>
        </w:rPr>
        <w:t>L. monocytogenes</w:t>
      </w:r>
      <w:r>
        <w:t xml:space="preserve"> based on pH, water activity, and through extension of the shelf-life beyond five days.</w:t>
      </w:r>
      <w:r w:rsidR="00670E79">
        <w:t xml:space="preserve"> </w:t>
      </w:r>
    </w:p>
    <w:p w14:paraId="4484BA3F" w14:textId="446C56FF" w:rsidR="007878C5" w:rsidRDefault="007878C5" w:rsidP="007878C5">
      <w:pPr>
        <w:pStyle w:val="DHHSbody"/>
      </w:pPr>
      <w:r>
        <w:t xml:space="preserve">Half of vacuum and </w:t>
      </w:r>
      <w:r w:rsidRPr="00ED46D3">
        <w:t>MAP</w:t>
      </w:r>
      <w:r>
        <w:t xml:space="preserve"> packaged RTE meal samples in this survey were microbiologically satisfactory according to </w:t>
      </w:r>
      <w:r w:rsidRPr="00F8525C">
        <w:t>the Compendium of Microbiological Criteria for Food (FSANZ, 2018)</w:t>
      </w:r>
      <w:r>
        <w:t>.</w:t>
      </w:r>
      <w:r w:rsidRPr="00F8525C">
        <w:t xml:space="preserve"> </w:t>
      </w:r>
      <w:r>
        <w:t xml:space="preserve">Pathogens such as </w:t>
      </w:r>
      <w:r w:rsidRPr="00F8525C">
        <w:rPr>
          <w:i/>
        </w:rPr>
        <w:t>Salmonella</w:t>
      </w:r>
      <w:r>
        <w:t xml:space="preserve"> spp., </w:t>
      </w:r>
      <w:r w:rsidRPr="00F8525C">
        <w:rPr>
          <w:i/>
        </w:rPr>
        <w:t>L. monocytogenes</w:t>
      </w:r>
      <w:r>
        <w:t xml:space="preserve">, </w:t>
      </w:r>
      <w:r w:rsidRPr="00663513">
        <w:rPr>
          <w:i/>
        </w:rPr>
        <w:t>C. perfringens</w:t>
      </w:r>
      <w:r>
        <w:t xml:space="preserve">, </w:t>
      </w:r>
      <w:r w:rsidRPr="00663513">
        <w:rPr>
          <w:i/>
        </w:rPr>
        <w:t>E. coli</w:t>
      </w:r>
      <w:r>
        <w:t xml:space="preserve"> and </w:t>
      </w:r>
      <w:r w:rsidRPr="00FB6648">
        <w:rPr>
          <w:i/>
        </w:rPr>
        <w:t>Staphylococcal</w:t>
      </w:r>
      <w:r>
        <w:t xml:space="preserve"> spp. </w:t>
      </w:r>
      <w:proofErr w:type="spellStart"/>
      <w:r>
        <w:t>were</w:t>
      </w:r>
      <w:proofErr w:type="spellEnd"/>
      <w:r>
        <w:t xml:space="preserve"> not detected in any of the samples.</w:t>
      </w:r>
      <w:r w:rsidR="00FB5A42">
        <w:t xml:space="preserve"> </w:t>
      </w:r>
      <w:r w:rsidR="00190F40" w:rsidRPr="00190F40">
        <w:t>As t</w:t>
      </w:r>
      <w:r w:rsidR="00FB5A42" w:rsidRPr="00190F40">
        <w:t xml:space="preserve">his is a pilot </w:t>
      </w:r>
      <w:r w:rsidR="00504EF0" w:rsidRPr="00190F40">
        <w:t>survey</w:t>
      </w:r>
      <w:r w:rsidR="00190F40" w:rsidRPr="00190F40">
        <w:t>,</w:t>
      </w:r>
      <w:r w:rsidR="00504EF0" w:rsidRPr="00190F40">
        <w:t xml:space="preserve"> wi</w:t>
      </w:r>
      <w:r w:rsidR="0018059E" w:rsidRPr="00190F40">
        <w:t>t</w:t>
      </w:r>
      <w:r w:rsidR="00504EF0" w:rsidRPr="00190F40">
        <w:t>h</w:t>
      </w:r>
      <w:r w:rsidR="00FB5A42" w:rsidRPr="00190F40">
        <w:t xml:space="preserve"> only 30 product samples</w:t>
      </w:r>
      <w:r w:rsidR="00190F40" w:rsidRPr="00190F40">
        <w:t>, and</w:t>
      </w:r>
      <w:r w:rsidR="00504EF0" w:rsidRPr="00190F40">
        <w:t xml:space="preserve"> without statistical analysis of the data</w:t>
      </w:r>
      <w:r w:rsidR="00190F40" w:rsidRPr="00190F40">
        <w:t>, i</w:t>
      </w:r>
      <w:r w:rsidR="00504EF0" w:rsidRPr="00190F40">
        <w:t xml:space="preserve">t is difficult to make any claim about the suitability of </w:t>
      </w:r>
      <w:r w:rsidR="0033743C">
        <w:t>the department’s food safety program</w:t>
      </w:r>
      <w:r w:rsidR="00504EF0" w:rsidRPr="00190F40">
        <w:t xml:space="preserve"> template for these businesses.</w:t>
      </w:r>
      <w:r w:rsidR="00FB5A42">
        <w:t xml:space="preserve"> </w:t>
      </w:r>
    </w:p>
    <w:p w14:paraId="32E9D828" w14:textId="4C60A2FF" w:rsidR="007878C5" w:rsidRDefault="007878C5" w:rsidP="007878C5">
      <w:pPr>
        <w:pStyle w:val="DHHSbody"/>
      </w:pPr>
      <w:bookmarkStart w:id="53" w:name="_Hlk5631876"/>
      <w:r>
        <w:t xml:space="preserve">Microbiological quality in terms of SPC and detection of </w:t>
      </w:r>
      <w:r w:rsidRPr="000D5DDC">
        <w:rPr>
          <w:i/>
        </w:rPr>
        <w:t>B. cereus</w:t>
      </w:r>
      <w:r>
        <w:t xml:space="preserve"> was found to be of concern for </w:t>
      </w:r>
      <w:r w:rsidR="0065456B">
        <w:t xml:space="preserve">vacuum and </w:t>
      </w:r>
      <w:r w:rsidR="0065456B" w:rsidRPr="00ED46D3">
        <w:t>MAP</w:t>
      </w:r>
      <w:r w:rsidR="0065456B">
        <w:t xml:space="preserve"> packaged RTE</w:t>
      </w:r>
      <w:r w:rsidR="00C06B1B">
        <w:t xml:space="preserve"> </w:t>
      </w:r>
      <w:r>
        <w:t>food products. Fifty per cent of the samples were classified as either marginal (33</w:t>
      </w:r>
      <w:r w:rsidR="007003B5">
        <w:t xml:space="preserve"> per cent</w:t>
      </w:r>
      <w:r>
        <w:t>) or unsatisfactory (17</w:t>
      </w:r>
      <w:r w:rsidR="007003B5">
        <w:t xml:space="preserve"> per cent</w:t>
      </w:r>
      <w:r>
        <w:t xml:space="preserve">) </w:t>
      </w:r>
      <w:bookmarkEnd w:id="53"/>
      <w:r>
        <w:t xml:space="preserve">primarily due to high SPC. </w:t>
      </w:r>
      <w:bookmarkStart w:id="54" w:name="_Hlk5632083"/>
      <w:r>
        <w:t xml:space="preserve">However, these findings must be interpreted with caution as it is unknown whether lactic acid bacteria (LAB) were responsible for the large number of samples with high SPC. </w:t>
      </w:r>
      <w:bookmarkEnd w:id="54"/>
      <w:r>
        <w:t>While SPC values of 10</w:t>
      </w:r>
      <w:r w:rsidRPr="00FE57AF">
        <w:rPr>
          <w:vertAlign w:val="superscript"/>
        </w:rPr>
        <w:t>4</w:t>
      </w:r>
      <w:r>
        <w:t xml:space="preserve"> - &lt;10</w:t>
      </w:r>
      <w:r w:rsidRPr="00FE57AF">
        <w:rPr>
          <w:vertAlign w:val="superscript"/>
        </w:rPr>
        <w:t>7</w:t>
      </w:r>
      <w:r>
        <w:t xml:space="preserve"> and </w:t>
      </w:r>
      <w:r w:rsidRPr="00FE57AF">
        <w:rPr>
          <w:u w:val="single"/>
        </w:rPr>
        <w:t>&gt;</w:t>
      </w:r>
      <w:r>
        <w:t xml:space="preserve"> 10</w:t>
      </w:r>
      <w:r w:rsidRPr="00FE57AF">
        <w:rPr>
          <w:vertAlign w:val="superscript"/>
        </w:rPr>
        <w:t>7</w:t>
      </w:r>
      <w:r>
        <w:t xml:space="preserve"> </w:t>
      </w:r>
      <w:proofErr w:type="spellStart"/>
      <w:r>
        <w:t>cfu</w:t>
      </w:r>
      <w:proofErr w:type="spellEnd"/>
      <w:r>
        <w:t xml:space="preserve">/g are considered marginal and unsatisfactory for vacuum-packed and MAP meals, respectively, according to the </w:t>
      </w:r>
      <w:r w:rsidR="00DD5A9B" w:rsidRPr="00B2074B">
        <w:t>Compendium of Microbiological Criteria for Foo</w:t>
      </w:r>
      <w:r w:rsidR="00DD5A9B">
        <w:t>d (FSANZ, 2018)</w:t>
      </w:r>
      <w:r>
        <w:t xml:space="preserve">, commercial vacuum-packed or </w:t>
      </w:r>
      <w:r w:rsidRPr="00ED46D3">
        <w:t>MAP</w:t>
      </w:r>
      <w:r>
        <w:t xml:space="preserve"> food products are known to support the growth of LAB to high cell density (up to 10</w:t>
      </w:r>
      <w:r w:rsidRPr="00EF62D3">
        <w:rPr>
          <w:vertAlign w:val="superscript"/>
        </w:rPr>
        <w:t>8</w:t>
      </w:r>
      <w:r>
        <w:t xml:space="preserve"> </w:t>
      </w:r>
      <w:proofErr w:type="spellStart"/>
      <w:r>
        <w:t>cfu</w:t>
      </w:r>
      <w:proofErr w:type="spellEnd"/>
      <w:r>
        <w:t>/g), which causes spoilage during storage (</w:t>
      </w:r>
      <w:proofErr w:type="spellStart"/>
      <w:r>
        <w:t>Nerbrink</w:t>
      </w:r>
      <w:proofErr w:type="spellEnd"/>
      <w:r>
        <w:t xml:space="preserve"> and </w:t>
      </w:r>
      <w:proofErr w:type="spellStart"/>
      <w:r>
        <w:t>Borch</w:t>
      </w:r>
      <w:proofErr w:type="spellEnd"/>
      <w:r>
        <w:t xml:space="preserve">, 1993; </w:t>
      </w:r>
      <w:proofErr w:type="spellStart"/>
      <w:r>
        <w:t>Chenoll</w:t>
      </w:r>
      <w:proofErr w:type="spellEnd"/>
      <w:r>
        <w:t xml:space="preserve"> et al., 2007). Testing for LAB was not included in this survey</w:t>
      </w:r>
      <w:r w:rsidR="00C06B1B">
        <w:t>. This testing</w:t>
      </w:r>
      <w:r>
        <w:t xml:space="preserve"> should be considered in future surveys of vacuum and modified atmosphere packaged foods.</w:t>
      </w:r>
      <w:r w:rsidR="00670E79">
        <w:t xml:space="preserve"> </w:t>
      </w:r>
    </w:p>
    <w:p w14:paraId="50164521" w14:textId="4DBF6501" w:rsidR="007878C5" w:rsidRDefault="007878C5" w:rsidP="007878C5">
      <w:pPr>
        <w:pStyle w:val="DHHSbodyaftertablefigure"/>
      </w:pPr>
      <w:r>
        <w:t xml:space="preserve">The study indicated that </w:t>
      </w:r>
      <w:proofErr w:type="gramStart"/>
      <w:r>
        <w:t>a significant number</w:t>
      </w:r>
      <w:proofErr w:type="gramEnd"/>
      <w:r>
        <w:t xml:space="preserve"> of businesses </w:t>
      </w:r>
      <w:r w:rsidRPr="00ED46D3">
        <w:t>(</w:t>
      </w:r>
      <w:r>
        <w:t>7</w:t>
      </w:r>
      <w:r w:rsidRPr="00ED46D3">
        <w:t xml:space="preserve"> of </w:t>
      </w:r>
      <w:r>
        <w:t>30</w:t>
      </w:r>
      <w:r w:rsidRPr="00ED46D3">
        <w:t xml:space="preserve">) were </w:t>
      </w:r>
      <w:r>
        <w:t xml:space="preserve">inappropriately </w:t>
      </w:r>
      <w:r w:rsidRPr="00ED46D3">
        <w:t xml:space="preserve">using the standard </w:t>
      </w:r>
      <w:r w:rsidR="0033743C">
        <w:t>departmental</w:t>
      </w:r>
      <w:r w:rsidRPr="00ED46D3">
        <w:t xml:space="preserve"> </w:t>
      </w:r>
      <w:r>
        <w:t>f</w:t>
      </w:r>
      <w:r w:rsidRPr="00ED46D3">
        <w:t xml:space="preserve">ood </w:t>
      </w:r>
      <w:r>
        <w:t>s</w:t>
      </w:r>
      <w:r w:rsidRPr="00ED46D3">
        <w:t xml:space="preserve">afety </w:t>
      </w:r>
      <w:r>
        <w:t>p</w:t>
      </w:r>
      <w:r w:rsidRPr="00ED46D3">
        <w:t xml:space="preserve">rogram </w:t>
      </w:r>
      <w:r>
        <w:t>t</w:t>
      </w:r>
      <w:r w:rsidRPr="00ED46D3">
        <w:t>emplate</w:t>
      </w:r>
      <w:r>
        <w:t>. This information should be communicated to local government environmental health officers to ensure that they check that businesses that manufacture these products adequately manage the risks of these foods.</w:t>
      </w:r>
    </w:p>
    <w:p w14:paraId="0166F196" w14:textId="061C8028" w:rsidR="007878C5" w:rsidRDefault="007878C5" w:rsidP="007878C5">
      <w:pPr>
        <w:pStyle w:val="DHHSbody"/>
      </w:pPr>
      <w:r>
        <w:lastRenderedPageBreak/>
        <w:t xml:space="preserve">The limitations of this survey include the small sample size and single sample units limiting the repeatability and reproducibility of the results. In addition, testing the samples for LAB bacteria would help elucidate whether the high SPC levels were likely to represent a food safety risk. Despite the limitations of this survey, it has generated important baseline information and an improved understanding of the chemical characteristics and microbiological quality of vacuum and </w:t>
      </w:r>
      <w:r w:rsidRPr="00ED46D3">
        <w:t>MAP</w:t>
      </w:r>
      <w:r>
        <w:t xml:space="preserve"> packaged RTE meals sold in Victoria</w:t>
      </w:r>
      <w:r w:rsidR="00DE675B">
        <w:t>. Importantly,</w:t>
      </w:r>
      <w:r>
        <w:t xml:space="preserve"> it was observed that all samples would theoretically support the growth of </w:t>
      </w:r>
      <w:r w:rsidRPr="004D43E9">
        <w:rPr>
          <w:i/>
        </w:rPr>
        <w:t>L. monocytogenes</w:t>
      </w:r>
      <w:r w:rsidR="00DE675B">
        <w:t>.</w:t>
      </w:r>
      <w:r>
        <w:t xml:space="preserve"> Overall, every category of vacuum and </w:t>
      </w:r>
      <w:r w:rsidRPr="00ED46D3">
        <w:t>MAP</w:t>
      </w:r>
      <w:r>
        <w:t xml:space="preserve"> packaged RTE meals examined contained samples that would support the growth of </w:t>
      </w:r>
      <w:r w:rsidRPr="004D43E9">
        <w:rPr>
          <w:i/>
        </w:rPr>
        <w:t>L. monocytogene</w:t>
      </w:r>
      <w:r>
        <w:rPr>
          <w:i/>
        </w:rPr>
        <w:t xml:space="preserve">s </w:t>
      </w:r>
      <w:r w:rsidRPr="004D43E9">
        <w:t>and</w:t>
      </w:r>
      <w:r>
        <w:rPr>
          <w:i/>
        </w:rPr>
        <w:t xml:space="preserve"> </w:t>
      </w:r>
      <w:r>
        <w:t>one-third of the samples were assessed marginal in terms of total microbial load and 17 percent were found to be unsatisfactory.</w:t>
      </w:r>
      <w:r w:rsidR="00670E79">
        <w:t xml:space="preserve"> </w:t>
      </w:r>
    </w:p>
    <w:p w14:paraId="10C48825" w14:textId="77777777" w:rsidR="0033743C" w:rsidRDefault="0033743C">
      <w:pPr>
        <w:rPr>
          <w:rFonts w:ascii="Arial" w:eastAsia="Times" w:hAnsi="Arial"/>
          <w:color w:val="0F243E" w:themeColor="text2" w:themeShade="80"/>
          <w:sz w:val="44"/>
          <w:szCs w:val="44"/>
        </w:rPr>
      </w:pPr>
      <w:r>
        <w:rPr>
          <w:color w:val="0F243E" w:themeColor="text2" w:themeShade="80"/>
          <w:sz w:val="44"/>
          <w:szCs w:val="44"/>
        </w:rPr>
        <w:br w:type="page"/>
      </w:r>
    </w:p>
    <w:p w14:paraId="18FD070B" w14:textId="4292B207" w:rsidR="007878C5" w:rsidRPr="009833DA" w:rsidRDefault="007878C5" w:rsidP="0033743C">
      <w:pPr>
        <w:pStyle w:val="Heading1"/>
      </w:pPr>
      <w:bookmarkStart w:id="55" w:name="_Toc17468676"/>
      <w:r w:rsidRPr="009833DA">
        <w:lastRenderedPageBreak/>
        <w:t>Recommendations</w:t>
      </w:r>
      <w:bookmarkEnd w:id="55"/>
    </w:p>
    <w:p w14:paraId="3E03FF5F" w14:textId="77777777" w:rsidR="007878C5" w:rsidRDefault="007878C5" w:rsidP="007878C5">
      <w:pPr>
        <w:pStyle w:val="DHHSbody"/>
      </w:pPr>
      <w:r>
        <w:t xml:space="preserve">There are certain areas that need attention to improve the microbiological quality and safety of vacuum and </w:t>
      </w:r>
      <w:r w:rsidRPr="00ED46D3">
        <w:t>MAP</w:t>
      </w:r>
      <w:r>
        <w:t xml:space="preserve"> packaged RTE meals.</w:t>
      </w:r>
    </w:p>
    <w:p w14:paraId="3A68B934" w14:textId="58E65D15" w:rsidR="007878C5" w:rsidRDefault="007878C5" w:rsidP="007878C5">
      <w:pPr>
        <w:pStyle w:val="DHHSbody"/>
        <w:numPr>
          <w:ilvl w:val="0"/>
          <w:numId w:val="24"/>
        </w:numPr>
      </w:pPr>
      <w:r>
        <w:t>Carefully assessing the validated shelf-life (food businesses)</w:t>
      </w:r>
      <w:r w:rsidR="007543DA">
        <w:t>.</w:t>
      </w:r>
    </w:p>
    <w:p w14:paraId="5E95C3A0" w14:textId="1958FBDE" w:rsidR="007878C5" w:rsidRDefault="007878C5" w:rsidP="007878C5">
      <w:pPr>
        <w:pStyle w:val="DHHSbody"/>
        <w:numPr>
          <w:ilvl w:val="0"/>
          <w:numId w:val="24"/>
        </w:numPr>
      </w:pPr>
      <w:r>
        <w:t>Limiting the length of storage, even at refrigeration temperatures, of potentially hazardous food also reduc</w:t>
      </w:r>
      <w:r w:rsidR="007543DA">
        <w:t>ing</w:t>
      </w:r>
      <w:r>
        <w:t xml:space="preserve"> the chance of growth of pathogenic microorganisms (food businesses)</w:t>
      </w:r>
      <w:r w:rsidR="007543DA">
        <w:t>.</w:t>
      </w:r>
    </w:p>
    <w:p w14:paraId="327EB2C2" w14:textId="578CCCFA" w:rsidR="007878C5" w:rsidRDefault="007878C5" w:rsidP="007878C5">
      <w:pPr>
        <w:pStyle w:val="DHHSbody"/>
        <w:numPr>
          <w:ilvl w:val="0"/>
          <w:numId w:val="24"/>
        </w:numPr>
      </w:pPr>
      <w:r>
        <w:t>Controlling post processing cross contamination and improving handling practice for these products</w:t>
      </w:r>
      <w:r w:rsidR="007543DA">
        <w:t xml:space="preserve"> </w:t>
      </w:r>
      <w:r>
        <w:t xml:space="preserve">(food businesses, </w:t>
      </w:r>
      <w:r w:rsidR="007543DA">
        <w:t>environmental health officer</w:t>
      </w:r>
      <w:r>
        <w:t>s)</w:t>
      </w:r>
      <w:r w:rsidR="007543DA">
        <w:t>.</w:t>
      </w:r>
    </w:p>
    <w:p w14:paraId="419C89F4" w14:textId="0ECB4832" w:rsidR="007878C5" w:rsidRDefault="007878C5" w:rsidP="007878C5">
      <w:pPr>
        <w:pStyle w:val="DHHSbody"/>
        <w:numPr>
          <w:ilvl w:val="0"/>
          <w:numId w:val="24"/>
        </w:numPr>
      </w:pPr>
      <w:r>
        <w:t xml:space="preserve">Careful adherence to temperature control during processing and storage (food businesses, </w:t>
      </w:r>
      <w:r w:rsidR="007543DA">
        <w:t>environmental health officers</w:t>
      </w:r>
      <w:r>
        <w:t>)</w:t>
      </w:r>
      <w:r w:rsidR="007543DA">
        <w:t>.</w:t>
      </w:r>
    </w:p>
    <w:p w14:paraId="0C44090A" w14:textId="34856AC7" w:rsidR="002D6275" w:rsidRDefault="007878C5" w:rsidP="002D6275">
      <w:pPr>
        <w:pStyle w:val="DHHSbody"/>
        <w:numPr>
          <w:ilvl w:val="0"/>
          <w:numId w:val="24"/>
        </w:numPr>
      </w:pPr>
      <w:r>
        <w:t>Food businesses that prepare vacuum-packaged or MAP meals of prolonged shelf-life should not be using the Food Safety Program template. These businesses should be managing the food safety risks of such manufacturing processes by using an independently audited food safety program. Council environmental health officers should confirm that this is the case where these products are manufactured and sold in their local government area.</w:t>
      </w:r>
    </w:p>
    <w:p w14:paraId="5A7C1AA3" w14:textId="77777777" w:rsidR="007543DA" w:rsidRDefault="007543DA">
      <w:pPr>
        <w:rPr>
          <w:rFonts w:ascii="Arial" w:hAnsi="Arial"/>
          <w:bCs/>
          <w:color w:val="201547"/>
          <w:sz w:val="44"/>
          <w:szCs w:val="44"/>
        </w:rPr>
      </w:pPr>
      <w:r>
        <w:br w:type="page"/>
      </w:r>
    </w:p>
    <w:p w14:paraId="1CCD1F84" w14:textId="279D596B" w:rsidR="007878C5" w:rsidRPr="007543DA" w:rsidRDefault="007878C5" w:rsidP="007543DA">
      <w:pPr>
        <w:pStyle w:val="Heading1"/>
      </w:pPr>
      <w:bookmarkStart w:id="56" w:name="_Toc17468677"/>
      <w:r w:rsidRPr="007543DA">
        <w:lastRenderedPageBreak/>
        <w:t>References</w:t>
      </w:r>
      <w:bookmarkEnd w:id="56"/>
    </w:p>
    <w:p w14:paraId="043EC1BB" w14:textId="77777777" w:rsidR="007878C5" w:rsidRPr="00CC1B13" w:rsidRDefault="007878C5" w:rsidP="002D6275">
      <w:pPr>
        <w:pStyle w:val="DHHSbody"/>
        <w:spacing w:line="240" w:lineRule="atLeast"/>
        <w:rPr>
          <w:rFonts w:eastAsia="Calibri" w:cs="Arial"/>
          <w:noProof/>
          <w:lang w:val="en-US"/>
        </w:rPr>
      </w:pPr>
      <w:proofErr w:type="spellStart"/>
      <w:r w:rsidRPr="00CC1B13">
        <w:rPr>
          <w:rFonts w:cs="Arial"/>
        </w:rPr>
        <w:t>Chenoll</w:t>
      </w:r>
      <w:proofErr w:type="spellEnd"/>
      <w:r w:rsidRPr="00CC1B13">
        <w:rPr>
          <w:rFonts w:cs="Arial"/>
        </w:rPr>
        <w:t xml:space="preserve">, E., </w:t>
      </w:r>
      <w:proofErr w:type="spellStart"/>
      <w:r w:rsidRPr="00CC1B13">
        <w:rPr>
          <w:rFonts w:cs="Arial"/>
        </w:rPr>
        <w:t>Macian</w:t>
      </w:r>
      <w:proofErr w:type="spellEnd"/>
      <w:r w:rsidRPr="00CC1B13">
        <w:rPr>
          <w:rFonts w:cs="Arial"/>
        </w:rPr>
        <w:t xml:space="preserve">, M.C., </w:t>
      </w:r>
      <w:proofErr w:type="spellStart"/>
      <w:r w:rsidRPr="00CC1B13">
        <w:rPr>
          <w:rFonts w:cs="Arial"/>
        </w:rPr>
        <w:t>Elizaquivel</w:t>
      </w:r>
      <w:proofErr w:type="spellEnd"/>
      <w:r w:rsidRPr="00CC1B13">
        <w:rPr>
          <w:rFonts w:cs="Arial"/>
        </w:rPr>
        <w:t xml:space="preserve">, P. and </w:t>
      </w:r>
      <w:proofErr w:type="spellStart"/>
      <w:r w:rsidRPr="00CC1B13">
        <w:rPr>
          <w:rFonts w:cs="Arial"/>
        </w:rPr>
        <w:t>Anzar</w:t>
      </w:r>
      <w:proofErr w:type="spellEnd"/>
      <w:r w:rsidRPr="00CC1B13">
        <w:rPr>
          <w:rFonts w:cs="Arial"/>
        </w:rPr>
        <w:t xml:space="preserve">, R. (2007). Lactic acid bacteria associated with vacuum-packed cooked meat product spoilage: population analysis by rDNA-based methods. </w:t>
      </w:r>
      <w:r w:rsidRPr="00DE675B">
        <w:rPr>
          <w:rFonts w:cs="Arial"/>
          <w:i/>
        </w:rPr>
        <w:t>Journal of Applied Microbiology</w:t>
      </w:r>
      <w:r w:rsidRPr="00CC1B13">
        <w:rPr>
          <w:rFonts w:cs="Arial"/>
        </w:rPr>
        <w:t>, 102, 498-508.</w:t>
      </w:r>
    </w:p>
    <w:p w14:paraId="769ACDF0" w14:textId="0DFEEA15" w:rsidR="007878C5" w:rsidRPr="00CC1B13" w:rsidRDefault="007878C5" w:rsidP="007878C5">
      <w:pPr>
        <w:pStyle w:val="DHHSbody"/>
        <w:rPr>
          <w:rFonts w:eastAsia="Calibri" w:cs="Arial"/>
          <w:noProof/>
          <w:lang w:val="en-US"/>
        </w:rPr>
      </w:pPr>
      <w:r w:rsidRPr="00CC1B13">
        <w:rPr>
          <w:rFonts w:eastAsia="Calibri" w:cs="Arial"/>
          <w:noProof/>
          <w:lang w:val="en-US"/>
        </w:rPr>
        <w:t>Christoforou, A.K., Dunford, E.K. and Neal, B.C.</w:t>
      </w:r>
      <w:r w:rsidRPr="00CC1B13">
        <w:rPr>
          <w:rFonts w:cs="Arial"/>
        </w:rPr>
        <w:t xml:space="preserve"> (2013). </w:t>
      </w:r>
      <w:r w:rsidRPr="00CC1B13">
        <w:rPr>
          <w:rFonts w:eastAsia="Calibri" w:cs="Arial"/>
          <w:noProof/>
          <w:lang w:val="en-US"/>
        </w:rPr>
        <w:t xml:space="preserve">Changes in the </w:t>
      </w:r>
      <w:r>
        <w:rPr>
          <w:rFonts w:eastAsia="Calibri" w:cs="Arial"/>
          <w:noProof/>
          <w:lang w:val="en-US"/>
        </w:rPr>
        <w:t>s</w:t>
      </w:r>
      <w:r w:rsidRPr="00CC1B13">
        <w:rPr>
          <w:rFonts w:eastAsia="Calibri" w:cs="Arial"/>
          <w:noProof/>
          <w:lang w:val="en-US"/>
        </w:rPr>
        <w:t xml:space="preserve">odium </w:t>
      </w:r>
      <w:r>
        <w:rPr>
          <w:rFonts w:eastAsia="Calibri" w:cs="Arial"/>
          <w:noProof/>
          <w:lang w:val="en-US"/>
        </w:rPr>
        <w:t>c</w:t>
      </w:r>
      <w:r w:rsidRPr="00CC1B13">
        <w:rPr>
          <w:rFonts w:eastAsia="Calibri" w:cs="Arial"/>
          <w:noProof/>
          <w:lang w:val="en-US"/>
        </w:rPr>
        <w:t xml:space="preserve">ontent of Australian </w:t>
      </w:r>
      <w:r>
        <w:rPr>
          <w:rFonts w:eastAsia="Calibri" w:cs="Arial"/>
          <w:noProof/>
          <w:lang w:val="en-US"/>
        </w:rPr>
        <w:t>r</w:t>
      </w:r>
      <w:r w:rsidRPr="00CC1B13">
        <w:rPr>
          <w:rFonts w:eastAsia="Calibri" w:cs="Arial"/>
          <w:noProof/>
          <w:lang w:val="en-US"/>
        </w:rPr>
        <w:t xml:space="preserve">eady </w:t>
      </w:r>
      <w:r>
        <w:rPr>
          <w:rFonts w:eastAsia="Calibri" w:cs="Arial"/>
          <w:noProof/>
          <w:lang w:val="en-US"/>
        </w:rPr>
        <w:t>m</w:t>
      </w:r>
      <w:r w:rsidRPr="00CC1B13">
        <w:rPr>
          <w:rFonts w:eastAsia="Calibri" w:cs="Arial"/>
          <w:noProof/>
          <w:lang w:val="en-US"/>
        </w:rPr>
        <w:t xml:space="preserve">eals between 2008 and 2011. </w:t>
      </w:r>
      <w:r w:rsidRPr="00DE675B">
        <w:rPr>
          <w:rFonts w:eastAsia="Calibri" w:cs="Arial"/>
          <w:i/>
          <w:noProof/>
          <w:lang w:val="en-US"/>
        </w:rPr>
        <w:t>Asia Pacific Journal of Clinical Nutrition</w:t>
      </w:r>
      <w:r w:rsidRPr="00CC1B13">
        <w:rPr>
          <w:rFonts w:eastAsia="Calibri" w:cs="Arial"/>
          <w:noProof/>
          <w:lang w:val="en-US"/>
        </w:rPr>
        <w:t>, 22</w:t>
      </w:r>
      <w:r w:rsidRPr="00CC1B13">
        <w:rPr>
          <w:rFonts w:eastAsia="MS Gothic" w:cs="Arial"/>
          <w:noProof/>
          <w:lang w:val="en-US"/>
        </w:rPr>
        <w:t>,</w:t>
      </w:r>
      <w:r w:rsidRPr="00CC1B13">
        <w:rPr>
          <w:rFonts w:eastAsia="Calibri" w:cs="Arial"/>
          <w:noProof/>
          <w:lang w:val="en-US"/>
        </w:rPr>
        <w:t>138</w:t>
      </w:r>
      <w:r>
        <w:rPr>
          <w:rFonts w:eastAsia="Calibri" w:cs="Arial"/>
          <w:noProof/>
          <w:lang w:val="en-US"/>
        </w:rPr>
        <w:t>-</w:t>
      </w:r>
      <w:r w:rsidRPr="00CC1B13">
        <w:rPr>
          <w:rFonts w:eastAsia="Calibri" w:cs="Arial"/>
          <w:noProof/>
          <w:lang w:val="en-US"/>
        </w:rPr>
        <w:t>143.</w:t>
      </w:r>
      <w:r w:rsidR="00670E79">
        <w:rPr>
          <w:rFonts w:eastAsia="Calibri" w:cs="Arial"/>
          <w:noProof/>
          <w:lang w:val="en-US"/>
        </w:rPr>
        <w:t xml:space="preserve"> </w:t>
      </w:r>
    </w:p>
    <w:p w14:paraId="2BDB7A6F" w14:textId="77777777" w:rsidR="007878C5" w:rsidRPr="00CC1B13" w:rsidRDefault="007878C5" w:rsidP="007878C5">
      <w:pPr>
        <w:pStyle w:val="DHHSbody"/>
        <w:rPr>
          <w:rFonts w:eastAsia="Calibri" w:cs="Arial"/>
          <w:noProof/>
          <w:lang w:val="en-US"/>
        </w:rPr>
      </w:pPr>
      <w:r w:rsidRPr="00CC1B13">
        <w:rPr>
          <w:rFonts w:eastAsia="Calibri" w:cs="Arial"/>
          <w:noProof/>
          <w:lang w:val="en-US"/>
        </w:rPr>
        <w:t xml:space="preserve">FSANZ [Food Standards Australia New Zealand] (2018). Compendium of Microbiological Criteria for Food. Available online: </w:t>
      </w:r>
      <w:hyperlink r:id="rId14" w:history="1">
        <w:r w:rsidRPr="00CC1B13">
          <w:rPr>
            <w:rStyle w:val="Hyperlink"/>
            <w:rFonts w:eastAsia="Calibri" w:cs="Arial"/>
            <w:noProof/>
            <w:color w:val="auto"/>
            <w:u w:val="none"/>
            <w:lang w:val="en-US"/>
          </w:rPr>
          <w:t>http://www.foodstandards.gov.au/publications/pages/compendium-of-microbiological-criteria-for-food.aspx</w:t>
        </w:r>
      </w:hyperlink>
      <w:r w:rsidRPr="00CC1B13">
        <w:rPr>
          <w:rFonts w:eastAsia="Calibri" w:cs="Arial"/>
          <w:noProof/>
          <w:lang w:val="en-US"/>
        </w:rPr>
        <w:t xml:space="preserve"> (accessed on 27 March 2019)</w:t>
      </w:r>
    </w:p>
    <w:p w14:paraId="1DF4ACBF" w14:textId="77777777" w:rsidR="007878C5" w:rsidRPr="00CC1B13" w:rsidRDefault="007878C5" w:rsidP="007878C5">
      <w:pPr>
        <w:pStyle w:val="DHHSbody"/>
        <w:rPr>
          <w:rFonts w:cs="Arial"/>
        </w:rPr>
      </w:pPr>
      <w:proofErr w:type="spellStart"/>
      <w:r w:rsidRPr="00CC1B13">
        <w:rPr>
          <w:rFonts w:cs="Arial"/>
        </w:rPr>
        <w:t>Nerbrink</w:t>
      </w:r>
      <w:proofErr w:type="spellEnd"/>
      <w:r w:rsidRPr="00CC1B13">
        <w:rPr>
          <w:rFonts w:cs="Arial"/>
        </w:rPr>
        <w:t xml:space="preserve">, E. and </w:t>
      </w:r>
      <w:proofErr w:type="spellStart"/>
      <w:r w:rsidRPr="00CC1B13">
        <w:rPr>
          <w:rFonts w:cs="Arial"/>
        </w:rPr>
        <w:t>Borch</w:t>
      </w:r>
      <w:proofErr w:type="spellEnd"/>
      <w:r w:rsidRPr="00CC1B13">
        <w:rPr>
          <w:rFonts w:cs="Arial"/>
        </w:rPr>
        <w:t xml:space="preserve">, E. (1993). Evaluation of bacterial contamination at separate processing stages in emulsion sausages production. </w:t>
      </w:r>
      <w:r w:rsidRPr="00DE675B">
        <w:rPr>
          <w:rFonts w:cs="Arial"/>
          <w:i/>
        </w:rPr>
        <w:t>International Journal of Food Microbiology</w:t>
      </w:r>
      <w:r w:rsidRPr="00CC1B13">
        <w:rPr>
          <w:rFonts w:cs="Arial"/>
        </w:rPr>
        <w:t xml:space="preserve">, 20, 37-44. </w:t>
      </w:r>
    </w:p>
    <w:p w14:paraId="4E93EC9C" w14:textId="77777777" w:rsidR="007878C5" w:rsidRDefault="007878C5" w:rsidP="007878C5">
      <w:pPr>
        <w:pStyle w:val="DHHSbody"/>
        <w:rPr>
          <w:rFonts w:eastAsia="Calibri" w:cs="Arial"/>
          <w:noProof/>
          <w:lang w:val="en-US"/>
        </w:rPr>
      </w:pPr>
      <w:r w:rsidRPr="00CC1B13">
        <w:rPr>
          <w:rFonts w:eastAsia="Calibri" w:cs="Arial"/>
          <w:noProof/>
          <w:lang w:val="en-US"/>
        </w:rPr>
        <w:t xml:space="preserve">Rybka-Rodgers, S. (2001). Improvement of food safety design of cook-chill foods. </w:t>
      </w:r>
      <w:r w:rsidRPr="00DE675B">
        <w:rPr>
          <w:rFonts w:eastAsia="Calibri" w:cs="Arial"/>
          <w:i/>
          <w:noProof/>
          <w:lang w:val="en-US"/>
        </w:rPr>
        <w:t>Food Research International</w:t>
      </w:r>
      <w:r w:rsidRPr="00CC1B13">
        <w:rPr>
          <w:rFonts w:eastAsia="Calibri" w:cs="Arial"/>
          <w:noProof/>
          <w:lang w:val="en-US"/>
        </w:rPr>
        <w:t>, 34, 449-455.</w:t>
      </w:r>
    </w:p>
    <w:p w14:paraId="1BE8F29E" w14:textId="5C86FF15" w:rsidR="007878C5" w:rsidRDefault="007878C5" w:rsidP="007878C5">
      <w:pPr>
        <w:pStyle w:val="DHHSbody"/>
        <w:rPr>
          <w:rFonts w:eastAsia="Calibri" w:cs="Arial"/>
          <w:noProof/>
          <w:lang w:val="en-US"/>
        </w:rPr>
      </w:pPr>
      <w:bookmarkStart w:id="57" w:name="_Hlk6406073"/>
      <w:r w:rsidRPr="004F3A02">
        <w:rPr>
          <w:rFonts w:eastAsia="Calibri" w:cs="Arial"/>
          <w:noProof/>
          <w:lang w:val="en-US"/>
        </w:rPr>
        <w:t>Sim</w:t>
      </w:r>
      <w:bookmarkEnd w:id="57"/>
      <w:r w:rsidRPr="004F3A02">
        <w:rPr>
          <w:rFonts w:eastAsia="Calibri" w:cs="Arial"/>
          <w:noProof/>
          <w:lang w:val="en-US"/>
        </w:rPr>
        <w:t>, J., Hood, D.</w:t>
      </w:r>
      <w:r>
        <w:rPr>
          <w:rFonts w:eastAsia="Calibri" w:cs="Arial"/>
          <w:noProof/>
          <w:lang w:val="en-US"/>
        </w:rPr>
        <w:t>,</w:t>
      </w:r>
      <w:r w:rsidRPr="004F3A02">
        <w:rPr>
          <w:rFonts w:eastAsia="Calibri" w:cs="Arial"/>
          <w:noProof/>
          <w:lang w:val="en-US"/>
        </w:rPr>
        <w:t xml:space="preserve"> Finnie, L.</w:t>
      </w:r>
      <w:r>
        <w:rPr>
          <w:rFonts w:eastAsia="Calibri" w:cs="Arial"/>
          <w:noProof/>
          <w:lang w:val="en-US"/>
        </w:rPr>
        <w:t>,</w:t>
      </w:r>
      <w:r w:rsidRPr="004F3A02">
        <w:rPr>
          <w:rFonts w:eastAsia="Calibri" w:cs="Arial"/>
          <w:noProof/>
          <w:lang w:val="en-US"/>
        </w:rPr>
        <w:t xml:space="preserve"> Wilson, M.</w:t>
      </w:r>
      <w:r>
        <w:rPr>
          <w:rFonts w:eastAsia="Calibri" w:cs="Arial"/>
          <w:noProof/>
          <w:lang w:val="en-US"/>
        </w:rPr>
        <w:t>,</w:t>
      </w:r>
      <w:r w:rsidRPr="004F3A02">
        <w:rPr>
          <w:rFonts w:eastAsia="Calibri" w:cs="Arial"/>
          <w:noProof/>
          <w:lang w:val="en-US"/>
        </w:rPr>
        <w:t xml:space="preserve"> Graham, B.M. and Hudson</w:t>
      </w:r>
      <w:r>
        <w:rPr>
          <w:rFonts w:eastAsia="Calibri" w:cs="Arial"/>
          <w:noProof/>
          <w:lang w:val="en-US"/>
        </w:rPr>
        <w:t>,</w:t>
      </w:r>
      <w:r w:rsidRPr="004F3A02">
        <w:rPr>
          <w:rFonts w:eastAsia="Calibri" w:cs="Arial"/>
          <w:noProof/>
          <w:lang w:val="en-US"/>
        </w:rPr>
        <w:t xml:space="preserve"> J.A.</w:t>
      </w:r>
      <w:r>
        <w:rPr>
          <w:rFonts w:eastAsia="Calibri" w:cs="Arial"/>
          <w:noProof/>
          <w:lang w:val="en-US"/>
        </w:rPr>
        <w:t xml:space="preserve"> (</w:t>
      </w:r>
      <w:r w:rsidRPr="004F3A02">
        <w:rPr>
          <w:rFonts w:eastAsia="Calibri" w:cs="Arial"/>
          <w:noProof/>
          <w:lang w:val="en-US"/>
        </w:rPr>
        <w:t>2002</w:t>
      </w:r>
      <w:r>
        <w:rPr>
          <w:rFonts w:eastAsia="Calibri" w:cs="Arial"/>
          <w:noProof/>
          <w:lang w:val="en-US"/>
        </w:rPr>
        <w:t>)</w:t>
      </w:r>
      <w:r w:rsidRPr="004F3A02">
        <w:rPr>
          <w:rFonts w:eastAsia="Calibri" w:cs="Arial"/>
          <w:noProof/>
          <w:lang w:val="en-US"/>
        </w:rPr>
        <w:t xml:space="preserve">. Series of incidents of </w:t>
      </w:r>
      <w:r w:rsidRPr="007B1DA8">
        <w:rPr>
          <w:rFonts w:eastAsia="Calibri" w:cs="Arial"/>
          <w:i/>
          <w:noProof/>
          <w:lang w:val="en-US"/>
        </w:rPr>
        <w:t>Listeria monocytogenes</w:t>
      </w:r>
      <w:r w:rsidRPr="004F3A02">
        <w:rPr>
          <w:rFonts w:eastAsia="Calibri" w:cs="Arial"/>
          <w:noProof/>
          <w:lang w:val="en-US"/>
        </w:rPr>
        <w:t xml:space="preserve"> noninvasive</w:t>
      </w:r>
      <w:r>
        <w:rPr>
          <w:rFonts w:eastAsia="Calibri" w:cs="Arial"/>
          <w:noProof/>
          <w:lang w:val="en-US"/>
        </w:rPr>
        <w:t xml:space="preserve"> </w:t>
      </w:r>
      <w:r w:rsidRPr="004F3A02">
        <w:rPr>
          <w:rFonts w:eastAsia="Calibri" w:cs="Arial"/>
          <w:noProof/>
          <w:lang w:val="en-US"/>
        </w:rPr>
        <w:t xml:space="preserve">febrile gastroenteritis involving ready-to-eat meats. </w:t>
      </w:r>
      <w:r w:rsidRPr="00DE675B">
        <w:rPr>
          <w:rFonts w:eastAsia="Calibri" w:cs="Arial"/>
          <w:i/>
          <w:noProof/>
          <w:lang w:val="en-US"/>
        </w:rPr>
        <w:t>Letters in Applied Microbiology</w:t>
      </w:r>
      <w:r>
        <w:rPr>
          <w:rFonts w:eastAsia="Calibri" w:cs="Arial"/>
          <w:noProof/>
          <w:lang w:val="en-US"/>
        </w:rPr>
        <w:t>,</w:t>
      </w:r>
      <w:r w:rsidRPr="004F3A02">
        <w:rPr>
          <w:rFonts w:eastAsia="Calibri" w:cs="Arial"/>
          <w:noProof/>
          <w:lang w:val="en-US"/>
        </w:rPr>
        <w:t xml:space="preserve"> 35</w:t>
      </w:r>
      <w:r>
        <w:rPr>
          <w:rFonts w:eastAsia="Calibri" w:cs="Arial"/>
          <w:noProof/>
          <w:lang w:val="en-US"/>
        </w:rPr>
        <w:t xml:space="preserve">, </w:t>
      </w:r>
      <w:r w:rsidRPr="004F3A02">
        <w:rPr>
          <w:rFonts w:eastAsia="Calibri" w:cs="Arial"/>
          <w:noProof/>
          <w:lang w:val="en-US"/>
        </w:rPr>
        <w:t>409</w:t>
      </w:r>
      <w:r>
        <w:rPr>
          <w:rFonts w:eastAsia="Calibri" w:cs="Arial"/>
          <w:noProof/>
          <w:lang w:val="en-US"/>
        </w:rPr>
        <w:t>-</w:t>
      </w:r>
      <w:r w:rsidRPr="004F3A02">
        <w:rPr>
          <w:rFonts w:eastAsia="Calibri" w:cs="Arial"/>
          <w:noProof/>
          <w:lang w:val="en-US"/>
        </w:rPr>
        <w:t>413</w:t>
      </w:r>
      <w:r w:rsidR="00FC7277">
        <w:rPr>
          <w:rFonts w:eastAsia="Calibri" w:cs="Arial"/>
          <w:noProof/>
          <w:lang w:val="en-US"/>
        </w:rPr>
        <w:t>.</w:t>
      </w:r>
    </w:p>
    <w:p w14:paraId="41F4AF5B" w14:textId="6E2112FF" w:rsidR="00DC3CA4" w:rsidRDefault="00DC3CA4" w:rsidP="007878C5">
      <w:pPr>
        <w:pStyle w:val="DHHSbody"/>
        <w:rPr>
          <w:rFonts w:eastAsia="Calibri" w:cs="Arial"/>
          <w:noProof/>
          <w:lang w:val="en-US"/>
        </w:rPr>
      </w:pPr>
      <w:r w:rsidRPr="00DC3CA4">
        <w:rPr>
          <w:rFonts w:eastAsia="Calibri" w:cs="Arial"/>
          <w:noProof/>
          <w:lang w:val="en-US"/>
        </w:rPr>
        <w:t>Walker, S.J.</w:t>
      </w:r>
      <w:r w:rsidR="0042014D">
        <w:rPr>
          <w:rFonts w:eastAsia="Calibri" w:cs="Arial"/>
          <w:noProof/>
          <w:lang w:val="en-US"/>
        </w:rPr>
        <w:t>,</w:t>
      </w:r>
      <w:r w:rsidRPr="00DC3CA4">
        <w:rPr>
          <w:rFonts w:eastAsia="Calibri" w:cs="Arial"/>
          <w:noProof/>
          <w:lang w:val="en-US"/>
        </w:rPr>
        <w:t xml:space="preserve"> Archer, P.</w:t>
      </w:r>
      <w:r w:rsidR="0042014D">
        <w:rPr>
          <w:rFonts w:eastAsia="Calibri" w:cs="Arial"/>
          <w:noProof/>
          <w:lang w:val="en-US"/>
        </w:rPr>
        <w:t xml:space="preserve"> and </w:t>
      </w:r>
      <w:r w:rsidRPr="00DC3CA4">
        <w:rPr>
          <w:rFonts w:eastAsia="Calibri" w:cs="Arial"/>
          <w:noProof/>
          <w:lang w:val="en-US"/>
        </w:rPr>
        <w:t>Banks, J.G.</w:t>
      </w:r>
      <w:r w:rsidR="0042014D">
        <w:rPr>
          <w:rFonts w:eastAsia="Calibri" w:cs="Arial"/>
          <w:noProof/>
          <w:lang w:val="en-US"/>
        </w:rPr>
        <w:t xml:space="preserve"> (1990).</w:t>
      </w:r>
      <w:r w:rsidRPr="00DC3CA4">
        <w:rPr>
          <w:rFonts w:eastAsia="Calibri" w:cs="Arial"/>
          <w:noProof/>
          <w:lang w:val="en-US"/>
        </w:rPr>
        <w:t xml:space="preserve"> Growth of </w:t>
      </w:r>
      <w:r w:rsidRPr="0042014D">
        <w:rPr>
          <w:rFonts w:eastAsia="Calibri" w:cs="Arial"/>
          <w:i/>
          <w:noProof/>
          <w:lang w:val="en-US"/>
        </w:rPr>
        <w:t>Listeria monocytogenes</w:t>
      </w:r>
      <w:r w:rsidRPr="00DC3CA4">
        <w:rPr>
          <w:rFonts w:eastAsia="Calibri" w:cs="Arial"/>
          <w:noProof/>
          <w:lang w:val="en-US"/>
        </w:rPr>
        <w:t xml:space="preserve"> at refrigeration temperatures. </w:t>
      </w:r>
      <w:r w:rsidRPr="0042014D">
        <w:rPr>
          <w:rFonts w:eastAsia="Calibri" w:cs="Arial"/>
          <w:i/>
          <w:noProof/>
          <w:lang w:val="en-US"/>
        </w:rPr>
        <w:t>J</w:t>
      </w:r>
      <w:r w:rsidR="0042014D" w:rsidRPr="0042014D">
        <w:rPr>
          <w:rFonts w:eastAsia="Calibri" w:cs="Arial"/>
          <w:i/>
          <w:noProof/>
          <w:lang w:val="en-US"/>
        </w:rPr>
        <w:t>ournal of</w:t>
      </w:r>
      <w:r w:rsidRPr="0042014D">
        <w:rPr>
          <w:rFonts w:eastAsia="Calibri" w:cs="Arial"/>
          <w:i/>
          <w:noProof/>
          <w:lang w:val="en-US"/>
        </w:rPr>
        <w:t xml:space="preserve"> Appl</w:t>
      </w:r>
      <w:r w:rsidR="0042014D" w:rsidRPr="0042014D">
        <w:rPr>
          <w:rFonts w:eastAsia="Calibri" w:cs="Arial"/>
          <w:i/>
          <w:noProof/>
          <w:lang w:val="en-US"/>
        </w:rPr>
        <w:t>ied</w:t>
      </w:r>
      <w:r w:rsidRPr="0042014D">
        <w:rPr>
          <w:rFonts w:eastAsia="Calibri" w:cs="Arial"/>
          <w:i/>
          <w:noProof/>
          <w:lang w:val="en-US"/>
        </w:rPr>
        <w:t xml:space="preserve"> Bacteriol</w:t>
      </w:r>
      <w:r w:rsidR="0042014D" w:rsidRPr="0042014D">
        <w:rPr>
          <w:rFonts w:eastAsia="Calibri" w:cs="Arial"/>
          <w:i/>
          <w:noProof/>
          <w:lang w:val="en-US"/>
        </w:rPr>
        <w:t>ogy</w:t>
      </w:r>
      <w:r w:rsidR="0042014D">
        <w:rPr>
          <w:rFonts w:eastAsia="Calibri" w:cs="Arial"/>
          <w:noProof/>
          <w:lang w:val="en-US"/>
        </w:rPr>
        <w:t>,</w:t>
      </w:r>
      <w:r w:rsidRPr="00DC3CA4">
        <w:rPr>
          <w:rFonts w:eastAsia="Calibri" w:cs="Arial"/>
          <w:noProof/>
          <w:lang w:val="en-US"/>
        </w:rPr>
        <w:t xml:space="preserve"> 68, 157–162.</w:t>
      </w:r>
    </w:p>
    <w:p w14:paraId="54EFB04E" w14:textId="1600DCB8" w:rsidR="003A1D36" w:rsidRPr="00ED46D3" w:rsidRDefault="007878C5" w:rsidP="003A1D36">
      <w:pPr>
        <w:pStyle w:val="Heading1"/>
      </w:pPr>
      <w:r>
        <w:rPr>
          <w:rFonts w:eastAsia="Calibri" w:cs="Arial"/>
          <w:noProof/>
          <w:sz w:val="22"/>
          <w:szCs w:val="22"/>
          <w:lang w:val="en-US"/>
        </w:rPr>
        <w:br w:type="page"/>
      </w:r>
      <w:bookmarkStart w:id="58" w:name="_Toc17468678"/>
      <w:r w:rsidR="003A1D36">
        <w:lastRenderedPageBreak/>
        <w:t>Appendix 1: Photos of selected food samples</w:t>
      </w:r>
      <w:bookmarkEnd w:id="58"/>
    </w:p>
    <w:p w14:paraId="08C9199E" w14:textId="788F4531" w:rsidR="007878C5" w:rsidRPr="00D1061F" w:rsidRDefault="007878C5" w:rsidP="007543DA">
      <w:pPr>
        <w:pStyle w:val="DHHSfigurecaption"/>
        <w:rPr>
          <w:rFonts w:eastAsia="Calibri"/>
          <w:lang w:val="en-US"/>
        </w:rPr>
      </w:pPr>
      <w:r>
        <w:t xml:space="preserve">Photo </w:t>
      </w:r>
      <w:r>
        <w:rPr>
          <w:noProof/>
        </w:rPr>
        <w:fldChar w:fldCharType="begin"/>
      </w:r>
      <w:r>
        <w:rPr>
          <w:noProof/>
        </w:rPr>
        <w:instrText xml:space="preserve"> SEQ Photo \* ARABIC </w:instrText>
      </w:r>
      <w:r>
        <w:rPr>
          <w:noProof/>
        </w:rPr>
        <w:fldChar w:fldCharType="separate"/>
      </w:r>
      <w:r w:rsidR="002D6275">
        <w:rPr>
          <w:noProof/>
        </w:rPr>
        <w:t>1</w:t>
      </w:r>
      <w:r>
        <w:rPr>
          <w:noProof/>
        </w:rPr>
        <w:fldChar w:fldCharType="end"/>
      </w:r>
      <w:r>
        <w:t>: Quiche Lorraine</w:t>
      </w:r>
    </w:p>
    <w:p w14:paraId="25E88576" w14:textId="77777777" w:rsidR="007878C5" w:rsidRDefault="007878C5" w:rsidP="007878C5">
      <w:pPr>
        <w:pStyle w:val="DHHSbody"/>
        <w:rPr>
          <w:lang w:val="en-US"/>
        </w:rPr>
      </w:pPr>
      <w:r>
        <w:rPr>
          <w:noProof/>
          <w:lang w:val="en-US"/>
        </w:rPr>
        <w:drawing>
          <wp:inline distT="0" distB="0" distL="0" distR="0" wp14:anchorId="43055D87" wp14:editId="6F51C3CE">
            <wp:extent cx="3302069" cy="3951321"/>
            <wp:effectExtent l="0" t="635" r="0" b="0"/>
            <wp:docPr id="2" name="Picture 2" descr="Picture of vacuum/MAP quiche Lor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07_134709.jpg"/>
                    <pic:cNvPicPr/>
                  </pic:nvPicPr>
                  <pic:blipFill rotWithShape="1">
                    <a:blip r:embed="rId15"/>
                    <a:srcRect l="19138" t="8544" r="27889" b="6942"/>
                    <a:stretch/>
                  </pic:blipFill>
                  <pic:spPr bwMode="auto">
                    <a:xfrm rot="5400000">
                      <a:off x="0" y="0"/>
                      <a:ext cx="3307028" cy="3957255"/>
                    </a:xfrm>
                    <a:prstGeom prst="rect">
                      <a:avLst/>
                    </a:prstGeom>
                    <a:ln>
                      <a:noFill/>
                    </a:ln>
                    <a:extLst>
                      <a:ext uri="{53640926-AAD7-44D8-BBD7-CCE9431645EC}">
                        <a14:shadowObscured xmlns:a14="http://schemas.microsoft.com/office/drawing/2010/main"/>
                      </a:ext>
                    </a:extLst>
                  </pic:spPr>
                </pic:pic>
              </a:graphicData>
            </a:graphic>
          </wp:inline>
        </w:drawing>
      </w:r>
    </w:p>
    <w:p w14:paraId="6454C925" w14:textId="59034086" w:rsidR="007878C5" w:rsidRPr="00D1061F" w:rsidRDefault="007878C5" w:rsidP="00785020">
      <w:pPr>
        <w:pStyle w:val="DHHSfigurecaption"/>
        <w:rPr>
          <w:rFonts w:eastAsia="Calibri"/>
          <w:lang w:val="en-US"/>
        </w:rPr>
      </w:pPr>
      <w:r>
        <w:t xml:space="preserve">Photo </w:t>
      </w:r>
      <w:r>
        <w:rPr>
          <w:noProof/>
        </w:rPr>
        <w:fldChar w:fldCharType="begin"/>
      </w:r>
      <w:r>
        <w:rPr>
          <w:noProof/>
        </w:rPr>
        <w:instrText xml:space="preserve"> SEQ Photo \* ARABIC </w:instrText>
      </w:r>
      <w:r>
        <w:rPr>
          <w:noProof/>
        </w:rPr>
        <w:fldChar w:fldCharType="separate"/>
      </w:r>
      <w:r w:rsidR="002D6275">
        <w:rPr>
          <w:noProof/>
        </w:rPr>
        <w:t>2</w:t>
      </w:r>
      <w:r>
        <w:rPr>
          <w:noProof/>
        </w:rPr>
        <w:fldChar w:fldCharType="end"/>
      </w:r>
      <w:r>
        <w:t xml:space="preserve">: Chicken and </w:t>
      </w:r>
      <w:r w:rsidR="00E00246">
        <w:t>l</w:t>
      </w:r>
      <w:r>
        <w:t xml:space="preserve">eek </w:t>
      </w:r>
      <w:r w:rsidR="00E00246">
        <w:t>p</w:t>
      </w:r>
      <w:r>
        <w:t>ie</w:t>
      </w:r>
    </w:p>
    <w:p w14:paraId="23B58302" w14:textId="5557BB2C" w:rsidR="007878C5" w:rsidRDefault="003C699B" w:rsidP="007878C5">
      <w:pPr>
        <w:pStyle w:val="DHHSbody"/>
        <w:rPr>
          <w:lang w:val="en-US"/>
        </w:rPr>
      </w:pPr>
      <w:r>
        <w:rPr>
          <w:noProof/>
          <w:lang w:val="en-US"/>
        </w:rPr>
        <w:drawing>
          <wp:inline distT="0" distB="0" distL="0" distR="0" wp14:anchorId="21B45F7A" wp14:editId="53ADD807">
            <wp:extent cx="3572256" cy="4309872"/>
            <wp:effectExtent l="0" t="0" r="9525" b="0"/>
            <wp:docPr id="4" name="Picture 4" descr="Picture of vacuum/MAP chicken and leek handma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jpg"/>
                    <pic:cNvPicPr/>
                  </pic:nvPicPr>
                  <pic:blipFill>
                    <a:blip r:embed="rId16"/>
                    <a:stretch>
                      <a:fillRect/>
                    </a:stretch>
                  </pic:blipFill>
                  <pic:spPr>
                    <a:xfrm>
                      <a:off x="0" y="0"/>
                      <a:ext cx="3572256" cy="4309872"/>
                    </a:xfrm>
                    <a:prstGeom prst="rect">
                      <a:avLst/>
                    </a:prstGeom>
                  </pic:spPr>
                </pic:pic>
              </a:graphicData>
            </a:graphic>
          </wp:inline>
        </w:drawing>
      </w:r>
    </w:p>
    <w:p w14:paraId="056FB328" w14:textId="6C93EB66" w:rsidR="007878C5" w:rsidRDefault="007878C5" w:rsidP="00785020">
      <w:pPr>
        <w:pStyle w:val="DHHSfigurecaption"/>
      </w:pPr>
      <w:r>
        <w:lastRenderedPageBreak/>
        <w:t xml:space="preserve">Photo </w:t>
      </w:r>
      <w:r>
        <w:rPr>
          <w:noProof/>
        </w:rPr>
        <w:fldChar w:fldCharType="begin"/>
      </w:r>
      <w:r>
        <w:rPr>
          <w:noProof/>
        </w:rPr>
        <w:instrText xml:space="preserve"> SEQ Photo \* ARABIC </w:instrText>
      </w:r>
      <w:r>
        <w:rPr>
          <w:noProof/>
        </w:rPr>
        <w:fldChar w:fldCharType="separate"/>
      </w:r>
      <w:r w:rsidR="002D6275">
        <w:rPr>
          <w:noProof/>
        </w:rPr>
        <w:t>3</w:t>
      </w:r>
      <w:r>
        <w:rPr>
          <w:noProof/>
        </w:rPr>
        <w:fldChar w:fldCharType="end"/>
      </w:r>
      <w:r>
        <w:t xml:space="preserve">: </w:t>
      </w:r>
      <w:r w:rsidR="00E762CE">
        <w:t>Organic beef and hidden veg l</w:t>
      </w:r>
      <w:r>
        <w:t>asagne</w:t>
      </w:r>
    </w:p>
    <w:p w14:paraId="2938A753" w14:textId="4B402E12" w:rsidR="007878C5" w:rsidRDefault="003C699B" w:rsidP="007878C5">
      <w:pPr>
        <w:rPr>
          <w:rFonts w:eastAsia="Calibri"/>
          <w:lang w:val="en-US"/>
        </w:rPr>
      </w:pPr>
      <w:r>
        <w:rPr>
          <w:rFonts w:eastAsia="Calibri"/>
          <w:noProof/>
          <w:lang w:val="en-US"/>
        </w:rPr>
        <w:drawing>
          <wp:inline distT="0" distB="0" distL="0" distR="0" wp14:anchorId="5197D336" wp14:editId="78343A6F">
            <wp:extent cx="4169664" cy="406603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jpg"/>
                    <pic:cNvPicPr/>
                  </pic:nvPicPr>
                  <pic:blipFill>
                    <a:blip r:embed="rId17"/>
                    <a:stretch>
                      <a:fillRect/>
                    </a:stretch>
                  </pic:blipFill>
                  <pic:spPr>
                    <a:xfrm>
                      <a:off x="0" y="0"/>
                      <a:ext cx="4169664" cy="4066032"/>
                    </a:xfrm>
                    <a:prstGeom prst="rect">
                      <a:avLst/>
                    </a:prstGeom>
                  </pic:spPr>
                </pic:pic>
              </a:graphicData>
            </a:graphic>
          </wp:inline>
        </w:drawing>
      </w:r>
    </w:p>
    <w:p w14:paraId="7D77F1EA" w14:textId="52C1ED3F" w:rsidR="007878C5" w:rsidRDefault="007878C5" w:rsidP="007878C5">
      <w:pPr>
        <w:pStyle w:val="Caption"/>
      </w:pPr>
    </w:p>
    <w:p w14:paraId="7D88AB3F" w14:textId="516E82CC" w:rsidR="007878C5" w:rsidRDefault="007878C5" w:rsidP="00E762CE">
      <w:pPr>
        <w:pStyle w:val="DHHSfigurecaption"/>
      </w:pPr>
      <w:r>
        <w:t xml:space="preserve">Photo </w:t>
      </w:r>
      <w:r>
        <w:rPr>
          <w:noProof/>
        </w:rPr>
        <w:fldChar w:fldCharType="begin"/>
      </w:r>
      <w:r>
        <w:rPr>
          <w:noProof/>
        </w:rPr>
        <w:instrText xml:space="preserve"> SEQ Photo \* ARABIC </w:instrText>
      </w:r>
      <w:r>
        <w:rPr>
          <w:noProof/>
        </w:rPr>
        <w:fldChar w:fldCharType="separate"/>
      </w:r>
      <w:r w:rsidR="002D6275">
        <w:rPr>
          <w:noProof/>
        </w:rPr>
        <w:t>4</w:t>
      </w:r>
      <w:r>
        <w:rPr>
          <w:noProof/>
        </w:rPr>
        <w:fldChar w:fldCharType="end"/>
      </w:r>
      <w:r>
        <w:t xml:space="preserve">: Duck </w:t>
      </w:r>
      <w:r w:rsidR="004E7C07">
        <w:t>w</w:t>
      </w:r>
      <w:r>
        <w:t>ings</w:t>
      </w:r>
    </w:p>
    <w:p w14:paraId="7F1E78DC" w14:textId="7606523B" w:rsidR="007878C5" w:rsidRDefault="00A47AD4" w:rsidP="007878C5">
      <w:pPr>
        <w:rPr>
          <w:rFonts w:eastAsia="Calibri"/>
          <w:lang w:val="en-US"/>
        </w:rPr>
      </w:pPr>
      <w:r>
        <w:rPr>
          <w:rFonts w:eastAsia="Calibri"/>
          <w:noProof/>
          <w:lang w:val="en-US"/>
        </w:rPr>
        <w:drawing>
          <wp:inline distT="0" distB="0" distL="0" distR="0" wp14:anchorId="6B8D8B28" wp14:editId="7D4236FF">
            <wp:extent cx="6378463" cy="2764465"/>
            <wp:effectExtent l="0" t="0" r="3810" b="0"/>
            <wp:docPr id="27" name="Picture 27" descr="Picture of vacuum/MAP duck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 4.jpg"/>
                    <pic:cNvPicPr/>
                  </pic:nvPicPr>
                  <pic:blipFill>
                    <a:blip r:embed="rId18"/>
                    <a:stretch>
                      <a:fillRect/>
                    </a:stretch>
                  </pic:blipFill>
                  <pic:spPr>
                    <a:xfrm>
                      <a:off x="0" y="0"/>
                      <a:ext cx="6392246" cy="2770439"/>
                    </a:xfrm>
                    <a:prstGeom prst="rect">
                      <a:avLst/>
                    </a:prstGeom>
                  </pic:spPr>
                </pic:pic>
              </a:graphicData>
            </a:graphic>
          </wp:inline>
        </w:drawing>
      </w:r>
    </w:p>
    <w:p w14:paraId="4F0F7C31" w14:textId="77777777" w:rsidR="007878C5" w:rsidRDefault="007878C5" w:rsidP="007878C5">
      <w:pPr>
        <w:rPr>
          <w:rFonts w:eastAsia="Calibri"/>
          <w:lang w:val="en-US"/>
        </w:rPr>
      </w:pPr>
      <w:r>
        <w:rPr>
          <w:rFonts w:eastAsia="Calibri"/>
          <w:lang w:val="en-US"/>
        </w:rPr>
        <w:br w:type="page"/>
      </w:r>
    </w:p>
    <w:p w14:paraId="201C4FC6" w14:textId="24C53951" w:rsidR="007878C5" w:rsidRDefault="007878C5" w:rsidP="00E762CE">
      <w:pPr>
        <w:pStyle w:val="DHHSfigurecaption"/>
      </w:pPr>
      <w:r>
        <w:lastRenderedPageBreak/>
        <w:t xml:space="preserve">Photo </w:t>
      </w:r>
      <w:r>
        <w:rPr>
          <w:noProof/>
        </w:rPr>
        <w:fldChar w:fldCharType="begin"/>
      </w:r>
      <w:r>
        <w:rPr>
          <w:noProof/>
        </w:rPr>
        <w:instrText xml:space="preserve"> SEQ Photo \* ARABIC </w:instrText>
      </w:r>
      <w:r>
        <w:rPr>
          <w:noProof/>
        </w:rPr>
        <w:fldChar w:fldCharType="separate"/>
      </w:r>
      <w:r w:rsidR="002D6275">
        <w:rPr>
          <w:noProof/>
        </w:rPr>
        <w:t>5</w:t>
      </w:r>
      <w:r>
        <w:rPr>
          <w:noProof/>
        </w:rPr>
        <w:fldChar w:fldCharType="end"/>
      </w:r>
      <w:r>
        <w:t xml:space="preserve">: Beef </w:t>
      </w:r>
      <w:proofErr w:type="spellStart"/>
      <w:r w:rsidR="00E762CE">
        <w:t>m</w:t>
      </w:r>
      <w:r>
        <w:t>assaman</w:t>
      </w:r>
      <w:proofErr w:type="spellEnd"/>
    </w:p>
    <w:p w14:paraId="792D2EF3" w14:textId="53F0FCDD" w:rsidR="007878C5" w:rsidRDefault="0073100C" w:rsidP="007878C5">
      <w:pPr>
        <w:rPr>
          <w:rFonts w:eastAsia="Calibri"/>
          <w:lang w:val="en-US"/>
        </w:rPr>
      </w:pPr>
      <w:r w:rsidRPr="0073100C">
        <w:rPr>
          <w:rFonts w:eastAsia="Calibri"/>
          <w:noProof/>
        </w:rPr>
        <w:drawing>
          <wp:inline distT="0" distB="0" distL="0" distR="0" wp14:anchorId="5F218ED6" wp14:editId="1D377C09">
            <wp:extent cx="5904230" cy="4047161"/>
            <wp:effectExtent l="0" t="4763" r="0" b="0"/>
            <wp:docPr id="24" name="Picture 6" descr="Picture of vacuum/MAP beef massaman">
              <a:extLst xmlns:a="http://schemas.openxmlformats.org/drawingml/2006/main">
                <a:ext uri="{FF2B5EF4-FFF2-40B4-BE49-F238E27FC236}">
                  <a16:creationId xmlns:a16="http://schemas.microsoft.com/office/drawing/2014/main" id="{36E965B1-B081-4851-884A-572C24E3AE72}"/>
                </a:ext>
              </a:extLst>
            </wp:docPr>
            <wp:cNvGraphicFramePr/>
            <a:graphic xmlns:a="http://schemas.openxmlformats.org/drawingml/2006/main">
              <a:graphicData uri="http://schemas.openxmlformats.org/drawingml/2006/picture">
                <pic:pic xmlns:pic="http://schemas.openxmlformats.org/drawingml/2006/picture">
                  <pic:nvPicPr>
                    <pic:cNvPr id="7" name="Picture 6" descr="Picture of vacuum/MAP beef massaman">
                      <a:extLst>
                        <a:ext uri="{FF2B5EF4-FFF2-40B4-BE49-F238E27FC236}">
                          <a16:creationId xmlns:a16="http://schemas.microsoft.com/office/drawing/2014/main" id="{36E965B1-B081-4851-884A-572C24E3AE72}"/>
                        </a:ext>
                      </a:extLst>
                    </pic:cNvPr>
                    <pic:cNvPicPr/>
                  </pic:nvPicPr>
                  <pic:blipFill rotWithShape="1">
                    <a:blip r:embed="rId19"/>
                    <a:srcRect l="11595" t="13459" r="10453" b="15294"/>
                    <a:stretch/>
                  </pic:blipFill>
                  <pic:spPr bwMode="auto">
                    <a:xfrm rot="5400000">
                      <a:off x="0" y="0"/>
                      <a:ext cx="5904230" cy="4047161"/>
                    </a:xfrm>
                    <a:prstGeom prst="rect">
                      <a:avLst/>
                    </a:prstGeom>
                    <a:ln>
                      <a:noFill/>
                    </a:ln>
                    <a:extLst>
                      <a:ext uri="{53640926-AAD7-44D8-BBD7-CCE9431645EC}">
                        <a14:shadowObscured xmlns:a14="http://schemas.microsoft.com/office/drawing/2010/main"/>
                      </a:ext>
                    </a:extLst>
                  </pic:spPr>
                </pic:pic>
              </a:graphicData>
            </a:graphic>
          </wp:inline>
        </w:drawing>
      </w:r>
    </w:p>
    <w:p w14:paraId="556F202E" w14:textId="77777777" w:rsidR="007878C5" w:rsidRDefault="007878C5" w:rsidP="007878C5">
      <w:pPr>
        <w:rPr>
          <w:rFonts w:eastAsia="Calibri"/>
          <w:lang w:val="en-US"/>
        </w:rPr>
      </w:pPr>
    </w:p>
    <w:p w14:paraId="233260F3" w14:textId="77777777" w:rsidR="007878C5" w:rsidRDefault="007878C5" w:rsidP="007878C5">
      <w:pPr>
        <w:rPr>
          <w:i/>
          <w:iCs/>
          <w:color w:val="1F497D" w:themeColor="text2"/>
          <w:sz w:val="18"/>
          <w:szCs w:val="18"/>
        </w:rPr>
      </w:pPr>
      <w:r>
        <w:br w:type="page"/>
      </w:r>
    </w:p>
    <w:p w14:paraId="5EBE14C1" w14:textId="785026E6" w:rsidR="007878C5" w:rsidRDefault="007878C5" w:rsidP="00E762CE">
      <w:pPr>
        <w:pStyle w:val="DHHSfigurecaption"/>
      </w:pPr>
      <w:r>
        <w:lastRenderedPageBreak/>
        <w:t xml:space="preserve">Photo </w:t>
      </w:r>
      <w:r>
        <w:rPr>
          <w:noProof/>
        </w:rPr>
        <w:fldChar w:fldCharType="begin"/>
      </w:r>
      <w:r>
        <w:rPr>
          <w:noProof/>
        </w:rPr>
        <w:instrText xml:space="preserve"> SEQ Photo \* ARABIC </w:instrText>
      </w:r>
      <w:r>
        <w:rPr>
          <w:noProof/>
        </w:rPr>
        <w:fldChar w:fldCharType="separate"/>
      </w:r>
      <w:r w:rsidR="002D6275">
        <w:rPr>
          <w:noProof/>
        </w:rPr>
        <w:t>6</w:t>
      </w:r>
      <w:r>
        <w:rPr>
          <w:noProof/>
        </w:rPr>
        <w:fldChar w:fldCharType="end"/>
      </w:r>
      <w:r>
        <w:t xml:space="preserve">: Pig </w:t>
      </w:r>
      <w:r w:rsidR="00E762CE">
        <w:t>t</w:t>
      </w:r>
      <w:r>
        <w:t>rotters</w:t>
      </w:r>
    </w:p>
    <w:p w14:paraId="3D2F1F15" w14:textId="6B9CF6F9" w:rsidR="007878C5" w:rsidRDefault="00532E62" w:rsidP="007878C5">
      <w:pPr>
        <w:rPr>
          <w:rFonts w:eastAsia="Calibri"/>
          <w:lang w:val="en-US"/>
        </w:rPr>
      </w:pPr>
      <w:r>
        <w:rPr>
          <w:rFonts w:eastAsia="Calibri"/>
          <w:noProof/>
          <w:lang w:val="en-US"/>
        </w:rPr>
        <w:drawing>
          <wp:inline distT="0" distB="0" distL="0" distR="0" wp14:anchorId="7FBB9E2C" wp14:editId="6F4B0A0D">
            <wp:extent cx="3858768" cy="429158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6.jpg"/>
                    <pic:cNvPicPr/>
                  </pic:nvPicPr>
                  <pic:blipFill>
                    <a:blip r:embed="rId20"/>
                    <a:stretch>
                      <a:fillRect/>
                    </a:stretch>
                  </pic:blipFill>
                  <pic:spPr>
                    <a:xfrm>
                      <a:off x="0" y="0"/>
                      <a:ext cx="3858768" cy="4291584"/>
                    </a:xfrm>
                    <a:prstGeom prst="rect">
                      <a:avLst/>
                    </a:prstGeom>
                  </pic:spPr>
                </pic:pic>
              </a:graphicData>
            </a:graphic>
          </wp:inline>
        </w:drawing>
      </w:r>
    </w:p>
    <w:p w14:paraId="53C842D7" w14:textId="77777777" w:rsidR="007878C5" w:rsidRDefault="007878C5" w:rsidP="007878C5">
      <w:pPr>
        <w:pStyle w:val="Caption"/>
      </w:pPr>
    </w:p>
    <w:p w14:paraId="44B9269E" w14:textId="2686CB55" w:rsidR="007878C5" w:rsidRDefault="007878C5" w:rsidP="001E25EB">
      <w:pPr>
        <w:pStyle w:val="DHHSfigurecaption"/>
      </w:pPr>
      <w:r>
        <w:t xml:space="preserve">Photo </w:t>
      </w:r>
      <w:r>
        <w:rPr>
          <w:noProof/>
        </w:rPr>
        <w:fldChar w:fldCharType="begin"/>
      </w:r>
      <w:r>
        <w:rPr>
          <w:noProof/>
        </w:rPr>
        <w:instrText xml:space="preserve"> SEQ Photo \* ARABIC </w:instrText>
      </w:r>
      <w:r>
        <w:rPr>
          <w:noProof/>
        </w:rPr>
        <w:fldChar w:fldCharType="separate"/>
      </w:r>
      <w:r w:rsidR="002D6275">
        <w:rPr>
          <w:noProof/>
        </w:rPr>
        <w:t>7</w:t>
      </w:r>
      <w:r>
        <w:rPr>
          <w:noProof/>
        </w:rPr>
        <w:fldChar w:fldCharType="end"/>
      </w:r>
      <w:r>
        <w:t xml:space="preserve">: Pancetta and </w:t>
      </w:r>
      <w:r w:rsidR="001E25EB">
        <w:t>p</w:t>
      </w:r>
      <w:r>
        <w:t xml:space="preserve">ea </w:t>
      </w:r>
      <w:r w:rsidR="001E25EB">
        <w:t>r</w:t>
      </w:r>
      <w:r>
        <w:t>isotto</w:t>
      </w:r>
    </w:p>
    <w:p w14:paraId="31C10368" w14:textId="7A5CB93F" w:rsidR="0077696F" w:rsidRDefault="002272F6" w:rsidP="00E658E9">
      <w:pPr>
        <w:pStyle w:val="DHHSbody"/>
        <w:rPr>
          <w:rFonts w:eastAsia="Calibri" w:cs="Arial"/>
          <w:noProof/>
          <w:sz w:val="22"/>
          <w:szCs w:val="22"/>
          <w:lang w:val="en-US"/>
        </w:rPr>
      </w:pPr>
      <w:r>
        <w:rPr>
          <w:rFonts w:eastAsia="Calibri" w:cs="Arial"/>
          <w:noProof/>
          <w:sz w:val="22"/>
          <w:szCs w:val="22"/>
          <w:lang w:val="en-US"/>
        </w:rPr>
        <w:drawing>
          <wp:inline distT="0" distB="0" distL="0" distR="0" wp14:anchorId="523B99A6" wp14:editId="1B811133">
            <wp:extent cx="5900928" cy="3535680"/>
            <wp:effectExtent l="0" t="0" r="5080" b="7620"/>
            <wp:docPr id="26" name="Picture 26" descr="Picture of vacuum/MAP pancetta and pea ris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jpg"/>
                    <pic:cNvPicPr/>
                  </pic:nvPicPr>
                  <pic:blipFill>
                    <a:blip r:embed="rId21"/>
                    <a:stretch>
                      <a:fillRect/>
                    </a:stretch>
                  </pic:blipFill>
                  <pic:spPr>
                    <a:xfrm>
                      <a:off x="0" y="0"/>
                      <a:ext cx="5900928" cy="3535680"/>
                    </a:xfrm>
                    <a:prstGeom prst="rect">
                      <a:avLst/>
                    </a:prstGeom>
                  </pic:spPr>
                </pic:pic>
              </a:graphicData>
            </a:graphic>
          </wp:inline>
        </w:drawing>
      </w:r>
    </w:p>
    <w:p w14:paraId="21EEFE39" w14:textId="77777777" w:rsidR="0077696F" w:rsidRDefault="0077696F">
      <w:pPr>
        <w:rPr>
          <w:rFonts w:ascii="Arial" w:eastAsia="Calibri" w:hAnsi="Arial" w:cs="Arial"/>
          <w:noProof/>
          <w:sz w:val="22"/>
          <w:szCs w:val="22"/>
          <w:lang w:val="en-US"/>
        </w:rPr>
      </w:pPr>
      <w:r>
        <w:rPr>
          <w:rFonts w:eastAsia="Calibri" w:cs="Arial"/>
          <w:noProof/>
          <w:sz w:val="22"/>
          <w:szCs w:val="22"/>
          <w:lang w:val="en-US"/>
        </w:rPr>
        <w:br w:type="page"/>
      </w:r>
    </w:p>
    <w:p w14:paraId="74A0A210" w14:textId="5176488E" w:rsidR="0077696F" w:rsidRPr="0077696F" w:rsidRDefault="0077696F" w:rsidP="0077696F">
      <w:pPr>
        <w:pStyle w:val="Heading1"/>
        <w:rPr>
          <w:rFonts w:eastAsia="Calibri"/>
          <w:noProof/>
          <w:lang w:val="en-US"/>
        </w:rPr>
      </w:pPr>
      <w:bookmarkStart w:id="59" w:name="_Toc17468679"/>
      <w:r>
        <w:rPr>
          <w:rFonts w:eastAsia="Calibri"/>
          <w:noProof/>
          <w:lang w:val="en-US"/>
        </w:rPr>
        <w:lastRenderedPageBreak/>
        <w:t>Appendix 2: Acronyms</w:t>
      </w:r>
      <w:bookmarkEnd w:id="59"/>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25"/>
        <w:gridCol w:w="4963"/>
      </w:tblGrid>
      <w:tr w:rsidR="0077696F" w14:paraId="6D37A2A1" w14:textId="77777777" w:rsidTr="0077696F">
        <w:tc>
          <w:tcPr>
            <w:tcW w:w="3225" w:type="dxa"/>
          </w:tcPr>
          <w:p w14:paraId="556E2A3C" w14:textId="77777777" w:rsidR="0077696F" w:rsidRDefault="0077696F" w:rsidP="0077696F">
            <w:pPr>
              <w:pStyle w:val="DHHStablecolhead"/>
            </w:pPr>
            <w:r>
              <w:t>Acronym</w:t>
            </w:r>
          </w:p>
        </w:tc>
        <w:tc>
          <w:tcPr>
            <w:tcW w:w="4963" w:type="dxa"/>
          </w:tcPr>
          <w:p w14:paraId="7E571117" w14:textId="77777777" w:rsidR="0077696F" w:rsidRDefault="0077696F" w:rsidP="0077696F">
            <w:pPr>
              <w:pStyle w:val="DHHStablecolhead"/>
            </w:pPr>
          </w:p>
        </w:tc>
      </w:tr>
      <w:tr w:rsidR="0077696F" w14:paraId="2E14C1D8" w14:textId="77777777" w:rsidTr="0077696F">
        <w:tc>
          <w:tcPr>
            <w:tcW w:w="3225" w:type="dxa"/>
          </w:tcPr>
          <w:p w14:paraId="01424F42" w14:textId="77777777" w:rsidR="0077696F" w:rsidRDefault="0077696F" w:rsidP="0077696F">
            <w:pPr>
              <w:pStyle w:val="DHHStabletext6pt"/>
            </w:pPr>
            <w:r>
              <w:t>FSANZ</w:t>
            </w:r>
          </w:p>
        </w:tc>
        <w:tc>
          <w:tcPr>
            <w:tcW w:w="4963" w:type="dxa"/>
          </w:tcPr>
          <w:p w14:paraId="67E7437B" w14:textId="77777777" w:rsidR="0077696F" w:rsidRDefault="0077696F" w:rsidP="0077696F">
            <w:pPr>
              <w:pStyle w:val="DHHStabletext6pt"/>
            </w:pPr>
            <w:r>
              <w:t>Food Safety Australia New Zealand</w:t>
            </w:r>
          </w:p>
        </w:tc>
      </w:tr>
      <w:tr w:rsidR="0077696F" w14:paraId="6B43CF5A" w14:textId="77777777" w:rsidTr="0077696F">
        <w:tc>
          <w:tcPr>
            <w:tcW w:w="3225" w:type="dxa"/>
          </w:tcPr>
          <w:p w14:paraId="6D5D3995" w14:textId="77777777" w:rsidR="0077696F" w:rsidRDefault="0077696F" w:rsidP="0077696F">
            <w:pPr>
              <w:pStyle w:val="DHHStabletext6pt"/>
            </w:pPr>
            <w:r>
              <w:t>LAB</w:t>
            </w:r>
          </w:p>
        </w:tc>
        <w:tc>
          <w:tcPr>
            <w:tcW w:w="4963" w:type="dxa"/>
          </w:tcPr>
          <w:p w14:paraId="2C76F939" w14:textId="5CE9E029" w:rsidR="0077696F" w:rsidRPr="00815298" w:rsidRDefault="0077696F" w:rsidP="0077696F">
            <w:pPr>
              <w:pStyle w:val="DHHStabletext6pt"/>
            </w:pPr>
            <w:r>
              <w:t>L</w:t>
            </w:r>
            <w:r w:rsidRPr="00815298">
              <w:t>actic acid bacteria</w:t>
            </w:r>
          </w:p>
        </w:tc>
      </w:tr>
      <w:tr w:rsidR="0077696F" w14:paraId="0E54FF81" w14:textId="77777777" w:rsidTr="0077696F">
        <w:tc>
          <w:tcPr>
            <w:tcW w:w="3225" w:type="dxa"/>
          </w:tcPr>
          <w:p w14:paraId="2376B31F" w14:textId="77777777" w:rsidR="0077696F" w:rsidRDefault="0077696F" w:rsidP="0077696F">
            <w:pPr>
              <w:pStyle w:val="DHHStabletext6pt"/>
            </w:pPr>
            <w:r>
              <w:t>MAP</w:t>
            </w:r>
          </w:p>
        </w:tc>
        <w:tc>
          <w:tcPr>
            <w:tcW w:w="4963" w:type="dxa"/>
          </w:tcPr>
          <w:p w14:paraId="1BC276D1" w14:textId="014D6456" w:rsidR="0077696F" w:rsidRDefault="0077696F" w:rsidP="0077696F">
            <w:pPr>
              <w:pStyle w:val="DHHStabletext6pt"/>
            </w:pPr>
            <w:r>
              <w:t>M</w:t>
            </w:r>
            <w:r w:rsidRPr="00815298">
              <w:t>odified atmospheric package</w:t>
            </w:r>
          </w:p>
        </w:tc>
      </w:tr>
      <w:tr w:rsidR="0077696F" w14:paraId="062CA0A7" w14:textId="77777777" w:rsidTr="0077696F">
        <w:tc>
          <w:tcPr>
            <w:tcW w:w="3225" w:type="dxa"/>
          </w:tcPr>
          <w:p w14:paraId="6DDAA797" w14:textId="77777777" w:rsidR="0077696F" w:rsidRDefault="0077696F" w:rsidP="0077696F">
            <w:pPr>
              <w:pStyle w:val="DHHStabletext6pt"/>
            </w:pPr>
            <w:r>
              <w:t>NATA</w:t>
            </w:r>
          </w:p>
        </w:tc>
        <w:tc>
          <w:tcPr>
            <w:tcW w:w="4963" w:type="dxa"/>
          </w:tcPr>
          <w:p w14:paraId="785C40BE" w14:textId="77777777" w:rsidR="0077696F" w:rsidRPr="00815298" w:rsidRDefault="0077696F" w:rsidP="0077696F">
            <w:pPr>
              <w:pStyle w:val="DHHStabletext6pt"/>
            </w:pPr>
            <w:r w:rsidRPr="0045647D">
              <w:t>National Association of Testing Authorities</w:t>
            </w:r>
          </w:p>
        </w:tc>
      </w:tr>
      <w:tr w:rsidR="0077696F" w14:paraId="7D0FD143" w14:textId="77777777" w:rsidTr="0077696F">
        <w:tc>
          <w:tcPr>
            <w:tcW w:w="3225" w:type="dxa"/>
          </w:tcPr>
          <w:p w14:paraId="791BE23C" w14:textId="77777777" w:rsidR="0077696F" w:rsidRDefault="0077696F" w:rsidP="0077696F">
            <w:pPr>
              <w:pStyle w:val="DHHStabletext6pt"/>
            </w:pPr>
            <w:r>
              <w:t>RTE</w:t>
            </w:r>
          </w:p>
        </w:tc>
        <w:tc>
          <w:tcPr>
            <w:tcW w:w="4963" w:type="dxa"/>
          </w:tcPr>
          <w:p w14:paraId="3DC30126" w14:textId="06240870" w:rsidR="0077696F" w:rsidRPr="00815298" w:rsidRDefault="0077696F" w:rsidP="0077696F">
            <w:pPr>
              <w:pStyle w:val="DHHStabletext6pt"/>
            </w:pPr>
            <w:r>
              <w:t>R</w:t>
            </w:r>
            <w:r w:rsidRPr="00815298">
              <w:t>eady-to-eat</w:t>
            </w:r>
          </w:p>
        </w:tc>
      </w:tr>
      <w:tr w:rsidR="0077696F" w14:paraId="2C40AF4D" w14:textId="77777777" w:rsidTr="0077696F">
        <w:tc>
          <w:tcPr>
            <w:tcW w:w="3225" w:type="dxa"/>
          </w:tcPr>
          <w:p w14:paraId="62DBFBF6" w14:textId="77777777" w:rsidR="0077696F" w:rsidRDefault="0077696F" w:rsidP="0077696F">
            <w:pPr>
              <w:pStyle w:val="DHHStabletext6pt"/>
            </w:pPr>
            <w:r>
              <w:t>SPC</w:t>
            </w:r>
          </w:p>
        </w:tc>
        <w:tc>
          <w:tcPr>
            <w:tcW w:w="4963" w:type="dxa"/>
          </w:tcPr>
          <w:p w14:paraId="2C5DF9B0" w14:textId="672299C6" w:rsidR="0077696F" w:rsidRPr="00815298" w:rsidRDefault="0077696F" w:rsidP="0077696F">
            <w:pPr>
              <w:pStyle w:val="DHHStabletext6pt"/>
            </w:pPr>
            <w:r>
              <w:t>S</w:t>
            </w:r>
            <w:r w:rsidRPr="00815298">
              <w:t>tandard plate counts</w:t>
            </w:r>
          </w:p>
        </w:tc>
      </w:tr>
      <w:tr w:rsidR="0077696F" w14:paraId="35174EE8" w14:textId="77777777" w:rsidTr="0077696F">
        <w:tc>
          <w:tcPr>
            <w:tcW w:w="3225" w:type="dxa"/>
          </w:tcPr>
          <w:p w14:paraId="4891F90F" w14:textId="77777777" w:rsidR="0077696F" w:rsidRDefault="0077696F" w:rsidP="0077696F">
            <w:pPr>
              <w:pStyle w:val="DHHStabletext6pt"/>
            </w:pPr>
            <w:r>
              <w:t>The Code</w:t>
            </w:r>
          </w:p>
        </w:tc>
        <w:tc>
          <w:tcPr>
            <w:tcW w:w="4963" w:type="dxa"/>
          </w:tcPr>
          <w:p w14:paraId="230C975B" w14:textId="77777777" w:rsidR="0077696F" w:rsidRDefault="0077696F" w:rsidP="0077696F">
            <w:pPr>
              <w:pStyle w:val="DHHStabletext6pt"/>
            </w:pPr>
            <w:r w:rsidRPr="00815298">
              <w:t>Australia New Zealand Food Standards Code</w:t>
            </w:r>
          </w:p>
        </w:tc>
      </w:tr>
      <w:tr w:rsidR="0077696F" w14:paraId="4B1A0AC3" w14:textId="77777777" w:rsidTr="0077696F">
        <w:tc>
          <w:tcPr>
            <w:tcW w:w="3225" w:type="dxa"/>
          </w:tcPr>
          <w:p w14:paraId="5A3AF3BF" w14:textId="77777777" w:rsidR="0077696F" w:rsidRDefault="0077696F" w:rsidP="0077696F">
            <w:pPr>
              <w:pStyle w:val="DHHStabletext6pt"/>
            </w:pPr>
            <w:r>
              <w:t>The department</w:t>
            </w:r>
          </w:p>
        </w:tc>
        <w:tc>
          <w:tcPr>
            <w:tcW w:w="4963" w:type="dxa"/>
          </w:tcPr>
          <w:p w14:paraId="22A5BB95" w14:textId="77777777" w:rsidR="0077696F" w:rsidRPr="00815298" w:rsidRDefault="0077696F" w:rsidP="0077696F">
            <w:pPr>
              <w:pStyle w:val="DHHStabletext6pt"/>
            </w:pPr>
            <w:r>
              <w:t>The Department of Health and Human Services</w:t>
            </w:r>
          </w:p>
        </w:tc>
      </w:tr>
    </w:tbl>
    <w:p w14:paraId="42436529" w14:textId="16123EEB" w:rsidR="00532E62" w:rsidRDefault="00532E62" w:rsidP="0077696F">
      <w:pPr>
        <w:pStyle w:val="DHHSbody"/>
        <w:rPr>
          <w:lang w:val="en-US"/>
        </w:rPr>
      </w:pPr>
    </w:p>
    <w:p w14:paraId="55047A23" w14:textId="77777777" w:rsidR="00532E62" w:rsidRDefault="00532E62">
      <w:pPr>
        <w:rPr>
          <w:rFonts w:ascii="Arial" w:eastAsia="Times" w:hAnsi="Arial"/>
          <w:lang w:val="en-US"/>
        </w:rPr>
      </w:pPr>
      <w:r>
        <w:rPr>
          <w:lang w:val="en-US"/>
        </w:rPr>
        <w:br w:type="page"/>
      </w:r>
    </w:p>
    <w:p w14:paraId="644A6BB1" w14:textId="66B247C9" w:rsidR="0077696F" w:rsidRDefault="00532E62" w:rsidP="00532E62">
      <w:pPr>
        <w:pStyle w:val="Heading1"/>
        <w:rPr>
          <w:lang w:val="en-US"/>
        </w:rPr>
      </w:pPr>
      <w:bookmarkStart w:id="60" w:name="_Toc17468680"/>
      <w:r>
        <w:rPr>
          <w:lang w:val="en-US"/>
        </w:rPr>
        <w:lastRenderedPageBreak/>
        <w:t>Appendix 3: Text equivalent descriptions of figures</w:t>
      </w:r>
      <w:bookmarkEnd w:id="60"/>
    </w:p>
    <w:p w14:paraId="4EE71499" w14:textId="77777777" w:rsidR="00532E62" w:rsidRPr="00563E04" w:rsidRDefault="00532E62" w:rsidP="00532E62">
      <w:pPr>
        <w:pStyle w:val="DHHSfigurecaption"/>
      </w:pPr>
      <w:r w:rsidRPr="00563E04">
        <w:t>Figure 1: pH profile of the different food product categories</w:t>
      </w:r>
    </w:p>
    <w:p w14:paraId="120E0162" w14:textId="77777777" w:rsidR="00532E62" w:rsidRDefault="00532E62" w:rsidP="00532E62">
      <w:pPr>
        <w:pStyle w:val="DHHSbody"/>
      </w:pPr>
      <w:r>
        <w:t>Meat/Seafood: Minimum = 5.6, Median = 6.0, Maximum = 6.7</w:t>
      </w:r>
    </w:p>
    <w:p w14:paraId="3E57D13C" w14:textId="77777777" w:rsidR="00532E62" w:rsidRDefault="00532E62" w:rsidP="00532E62">
      <w:pPr>
        <w:pStyle w:val="DHHSbody"/>
      </w:pPr>
      <w:r>
        <w:t>Pasta/Rice: Minimum = 4.8, Median = 5.7, Maximum = 6.2</w:t>
      </w:r>
    </w:p>
    <w:p w14:paraId="4A02D352" w14:textId="77777777" w:rsidR="00532E62" w:rsidRDefault="00532E62" w:rsidP="00532E62">
      <w:pPr>
        <w:pStyle w:val="DHHSbody"/>
      </w:pPr>
      <w:r>
        <w:t>Pies: Minimum = 4.5, Median = 5.5, Maximum = 6.2</w:t>
      </w:r>
    </w:p>
    <w:p w14:paraId="6971D989" w14:textId="77777777" w:rsidR="00532E62" w:rsidRDefault="00532E62" w:rsidP="00532E62">
      <w:pPr>
        <w:pStyle w:val="DHHSbody"/>
      </w:pPr>
      <w:r>
        <w:t>Quiches: Minimum = 5.6, Median = 6.0, Maximum = 6.1</w:t>
      </w:r>
    </w:p>
    <w:p w14:paraId="4FB35A6C" w14:textId="77777777" w:rsidR="00532E62" w:rsidRDefault="00532E62" w:rsidP="00532E62">
      <w:pPr>
        <w:pStyle w:val="DHHSbody"/>
      </w:pPr>
      <w:r>
        <w:t>Other foods: Minimum = 5.1, Median = 6.1, Maximum = 6.4</w:t>
      </w:r>
    </w:p>
    <w:p w14:paraId="6AB95118" w14:textId="77777777" w:rsidR="00532E62" w:rsidRPr="00563E04" w:rsidRDefault="00532E62" w:rsidP="00532E62">
      <w:pPr>
        <w:pStyle w:val="DHHSfigurecaption"/>
      </w:pPr>
      <w:r w:rsidRPr="00563E04">
        <w:t>Figure 2: Water activity profile of the different food product categories</w:t>
      </w:r>
    </w:p>
    <w:p w14:paraId="6268ED91" w14:textId="77777777" w:rsidR="00532E62" w:rsidRDefault="00532E62" w:rsidP="00532E62">
      <w:pPr>
        <w:pStyle w:val="DHHSbody"/>
      </w:pPr>
      <w:r>
        <w:t>Meat/Seafood: Minimum = 0.96, Median = 0.98, Maximum = 0.99</w:t>
      </w:r>
    </w:p>
    <w:p w14:paraId="6E6ECA6F" w14:textId="77777777" w:rsidR="00532E62" w:rsidRDefault="00532E62" w:rsidP="00532E62">
      <w:pPr>
        <w:pStyle w:val="DHHSbody"/>
      </w:pPr>
      <w:r>
        <w:t>Pasta/Rice: Minimum = 0.98, Median = 0.98, Maximum = 0.99</w:t>
      </w:r>
    </w:p>
    <w:p w14:paraId="2B5900B5" w14:textId="77777777" w:rsidR="00532E62" w:rsidRDefault="00532E62" w:rsidP="00532E62">
      <w:pPr>
        <w:pStyle w:val="DHHSbody"/>
      </w:pPr>
      <w:r>
        <w:t>Pies: Minimum = 0.99, Median = 0.99, Maximum = 0.99</w:t>
      </w:r>
    </w:p>
    <w:p w14:paraId="107CE750" w14:textId="77777777" w:rsidR="00532E62" w:rsidRDefault="00532E62" w:rsidP="00532E62">
      <w:pPr>
        <w:pStyle w:val="DHHSbody"/>
      </w:pPr>
      <w:r>
        <w:t>Quiches: Minimum = 0.97, Median = 0.98, Maximum = 0.98</w:t>
      </w:r>
    </w:p>
    <w:p w14:paraId="22C2AD73" w14:textId="77777777" w:rsidR="00532E62" w:rsidRDefault="00532E62" w:rsidP="00532E62">
      <w:pPr>
        <w:pStyle w:val="DHHSbody"/>
      </w:pPr>
      <w:r>
        <w:t>Other foods: Minimum = 0.97, Median = 0.98, Maximum = 0.99</w:t>
      </w:r>
    </w:p>
    <w:p w14:paraId="7F286A17" w14:textId="77777777" w:rsidR="00532E62" w:rsidRPr="00563E04" w:rsidRDefault="00532E62" w:rsidP="00532E62">
      <w:pPr>
        <w:pStyle w:val="DHHSfigurecaption"/>
      </w:pPr>
      <w:r w:rsidRPr="00563E04">
        <w:t>Figure 3: pH versus water activity in different food products</w:t>
      </w:r>
    </w:p>
    <w:p w14:paraId="4C7AF5C2" w14:textId="77777777" w:rsidR="00532E62" w:rsidRDefault="00532E62" w:rsidP="00532E62">
      <w:pPr>
        <w:pStyle w:val="DHHSbody"/>
      </w:pPr>
      <w:r>
        <w:t xml:space="preserve">pH and water activity values are plotted to show combined effect </w:t>
      </w:r>
      <w:r w:rsidRPr="009A3BB9">
        <w:t xml:space="preserve">on the ability of </w:t>
      </w:r>
      <w:r>
        <w:t>each</w:t>
      </w:r>
      <w:r w:rsidRPr="009A3BB9">
        <w:t xml:space="preserve"> food product to support the growth of </w:t>
      </w:r>
      <w:r w:rsidRPr="009A3BB9">
        <w:rPr>
          <w:i/>
        </w:rPr>
        <w:t>Listeria monocytogenes</w:t>
      </w:r>
      <w:r>
        <w:t xml:space="preserve">. </w:t>
      </w:r>
    </w:p>
    <w:p w14:paraId="2432E1A1" w14:textId="77777777" w:rsidR="00532E62" w:rsidRPr="00563E04" w:rsidRDefault="00532E62" w:rsidP="00532E62">
      <w:pPr>
        <w:pStyle w:val="DHHSfigurecaption"/>
      </w:pPr>
      <w:r w:rsidRPr="00563E04">
        <w:t>Figure 4: Microbiological quality of food product samples</w:t>
      </w:r>
    </w:p>
    <w:p w14:paraId="4F06A246" w14:textId="77777777" w:rsidR="00532E62" w:rsidRDefault="00532E62" w:rsidP="00532E62">
      <w:pPr>
        <w:pStyle w:val="DHHSbody"/>
      </w:pPr>
      <w:r>
        <w:t>Satisfactory = 50.00%</w:t>
      </w:r>
    </w:p>
    <w:p w14:paraId="4C8C2787" w14:textId="77777777" w:rsidR="00532E62" w:rsidRDefault="00532E62" w:rsidP="00532E62">
      <w:pPr>
        <w:pStyle w:val="DHHSbody"/>
      </w:pPr>
      <w:r>
        <w:t>Marginal = 33.33%</w:t>
      </w:r>
    </w:p>
    <w:p w14:paraId="37D5468D" w14:textId="77777777" w:rsidR="00532E62" w:rsidRDefault="00532E62" w:rsidP="00532E62">
      <w:pPr>
        <w:pStyle w:val="DHHSbody"/>
      </w:pPr>
      <w:r>
        <w:t>Unsatisfactory = 16.67%</w:t>
      </w:r>
    </w:p>
    <w:p w14:paraId="0C006744" w14:textId="77777777" w:rsidR="00532E62" w:rsidRPr="00B74BA5" w:rsidRDefault="00532E62" w:rsidP="00532E62">
      <w:pPr>
        <w:pStyle w:val="DHHSbody"/>
      </w:pPr>
      <w:r>
        <w:t>Potentially hazardous = 0.00%</w:t>
      </w:r>
    </w:p>
    <w:p w14:paraId="6078C654" w14:textId="77777777" w:rsidR="00532E62" w:rsidRDefault="00532E62" w:rsidP="0077696F">
      <w:pPr>
        <w:pStyle w:val="DHHSbody"/>
        <w:rPr>
          <w:lang w:val="en-US"/>
        </w:rPr>
      </w:pPr>
    </w:p>
    <w:p w14:paraId="0B9F5E07" w14:textId="77777777" w:rsidR="00532E62" w:rsidRPr="0077696F" w:rsidRDefault="00532E62" w:rsidP="0077696F">
      <w:pPr>
        <w:pStyle w:val="DHHSbody"/>
        <w:rPr>
          <w:lang w:val="en-US"/>
        </w:rPr>
      </w:pPr>
    </w:p>
    <w:sectPr w:rsidR="00532E62" w:rsidRPr="0077696F" w:rsidSect="00B9467F">
      <w:headerReference w:type="even" r:id="rId22"/>
      <w:headerReference w:type="default" r:id="rId23"/>
      <w:footerReference w:type="even" r:id="rId24"/>
      <w:footerReference w:type="default" r:id="rId25"/>
      <w:footerReference w:type="first" r:id="rId2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0826B" w14:textId="77777777" w:rsidR="007543DA" w:rsidRDefault="007543DA">
      <w:r>
        <w:separator/>
      </w:r>
    </w:p>
  </w:endnote>
  <w:endnote w:type="continuationSeparator" w:id="0">
    <w:p w14:paraId="0732037A" w14:textId="77777777" w:rsidR="007543DA" w:rsidRDefault="0075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6342C" w14:textId="77777777" w:rsidR="007543DA" w:rsidRPr="008114D1" w:rsidRDefault="007543DA" w:rsidP="00E969B1">
    <w:pPr>
      <w:pStyle w:val="DHHSfooter"/>
    </w:pPr>
    <w:r>
      <w:t xml:space="preserve">Page </w:t>
    </w:r>
    <w:r w:rsidRPr="005A39EC">
      <w:fldChar w:fldCharType="begin"/>
    </w:r>
    <w:r w:rsidRPr="005A39EC">
      <w:instrText xml:space="preserve"> PAGE </w:instrText>
    </w:r>
    <w:r w:rsidRPr="005A39EC">
      <w:fldChar w:fldCharType="separate"/>
    </w:r>
    <w:r>
      <w:rPr>
        <w:noProof/>
      </w:rPr>
      <w:t>2</w:t>
    </w:r>
    <w:r w:rsidRPr="005A39EC">
      <w:fldChar w:fldCharType="end"/>
    </w:r>
    <w:r>
      <w:tab/>
      <w:t>M</w:t>
    </w:r>
    <w:r w:rsidRPr="00ED46D3">
      <w:t xml:space="preserve">icrobiological </w:t>
    </w:r>
    <w:r>
      <w:t>quality</w:t>
    </w:r>
    <w:r w:rsidRPr="00ED46D3">
      <w:t xml:space="preserve"> of </w:t>
    </w:r>
    <w:r>
      <w:t>MAP foods in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B939" w14:textId="56CAC86C" w:rsidR="007543DA" w:rsidRPr="0031753A" w:rsidRDefault="007543DA" w:rsidP="00E969B1">
    <w:pPr>
      <w:pStyle w:val="DHHSfooter"/>
    </w:pPr>
    <w:r>
      <w:t>M</w:t>
    </w:r>
    <w:r w:rsidRPr="00ED46D3">
      <w:t xml:space="preserve">icrobiological </w:t>
    </w:r>
    <w:r>
      <w:t>quality</w:t>
    </w:r>
    <w:r w:rsidRPr="00ED46D3">
      <w:t xml:space="preserve"> of </w:t>
    </w:r>
    <w:r>
      <w:t>extended shelf-life MAP food products in Victoria</w:t>
    </w:r>
    <w:r w:rsidRPr="0031753A">
      <w:tab/>
      <w:t xml:space="preserve">Page </w:t>
    </w:r>
    <w:r w:rsidRPr="0031753A">
      <w:fldChar w:fldCharType="begin"/>
    </w:r>
    <w:r w:rsidRPr="0031753A">
      <w:instrText xml:space="preserve"> PAGE </w:instrText>
    </w:r>
    <w:r w:rsidRPr="0031753A">
      <w:fldChar w:fldCharType="separate"/>
    </w:r>
    <w:r>
      <w:rPr>
        <w:noProof/>
      </w:rPr>
      <w:t>23</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9DCB5" w14:textId="77777777" w:rsidR="007543DA" w:rsidRPr="001A7E04" w:rsidRDefault="007543DA"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CBAB4" w14:textId="77777777" w:rsidR="007543DA" w:rsidRDefault="007543DA">
      <w:r>
        <w:separator/>
      </w:r>
    </w:p>
  </w:footnote>
  <w:footnote w:type="continuationSeparator" w:id="0">
    <w:p w14:paraId="2EA17722" w14:textId="77777777" w:rsidR="007543DA" w:rsidRDefault="007543DA">
      <w:r>
        <w:continuationSeparator/>
      </w:r>
    </w:p>
  </w:footnote>
  <w:footnote w:id="1">
    <w:p w14:paraId="2FBBA943" w14:textId="77777777" w:rsidR="007543DA" w:rsidRPr="00562604" w:rsidRDefault="007543DA" w:rsidP="007878C5">
      <w:pPr>
        <w:pStyle w:val="CommentText"/>
        <w:spacing w:after="0"/>
        <w:rPr>
          <w:rFonts w:ascii="Verdana" w:hAnsi="Verdana"/>
          <w:sz w:val="16"/>
          <w:szCs w:val="16"/>
        </w:rPr>
      </w:pPr>
      <w:r>
        <w:rPr>
          <w:rStyle w:val="FootnoteReference"/>
        </w:rPr>
        <w:footnoteRef/>
      </w:r>
      <w:r>
        <w:t xml:space="preserve"> </w:t>
      </w:r>
      <w:r w:rsidRPr="00562604">
        <w:rPr>
          <w:rFonts w:ascii="Verdana" w:hAnsi="Verdana"/>
          <w:sz w:val="16"/>
          <w:szCs w:val="16"/>
        </w:rPr>
        <w:t xml:space="preserve">Applies to foods in which all components of the foods have been cooked but there is minimal handling and the food is packaged for extended refrigerated shelf life. </w:t>
      </w:r>
    </w:p>
    <w:p w14:paraId="4D5932A0" w14:textId="352708C6" w:rsidR="007543DA" w:rsidRPr="00562604" w:rsidRDefault="007543DA" w:rsidP="007878C5">
      <w:pPr>
        <w:pStyle w:val="CommentText"/>
        <w:spacing w:after="0"/>
        <w:rPr>
          <w:rFonts w:ascii="Verdana" w:hAnsi="Verdana"/>
          <w:sz w:val="16"/>
          <w:szCs w:val="16"/>
        </w:rPr>
      </w:pPr>
      <w:r w:rsidRPr="00562604">
        <w:rPr>
          <w:rFonts w:ascii="Verdana" w:hAnsi="Verdana"/>
          <w:sz w:val="16"/>
          <w:szCs w:val="16"/>
        </w:rPr>
        <w:sym w:font="Symbol" w:char="F0B7"/>
      </w:r>
      <w:r w:rsidRPr="00562604">
        <w:rPr>
          <w:rFonts w:ascii="Verdana" w:hAnsi="Verdana"/>
          <w:sz w:val="16"/>
          <w:szCs w:val="16"/>
        </w:rPr>
        <w:t xml:space="preserve"> Packaged cook/chill meals (</w:t>
      </w:r>
      <w:r>
        <w:rPr>
          <w:rFonts w:ascii="Verdana" w:hAnsi="Verdana"/>
          <w:sz w:val="16"/>
          <w:szCs w:val="16"/>
        </w:rPr>
        <w:t>for example,</w:t>
      </w:r>
      <w:r w:rsidRPr="00562604">
        <w:rPr>
          <w:rFonts w:ascii="Verdana" w:hAnsi="Verdana"/>
          <w:sz w:val="16"/>
          <w:szCs w:val="16"/>
        </w:rPr>
        <w:t xml:space="preserve"> curries, pastas, soups) </w:t>
      </w:r>
    </w:p>
    <w:p w14:paraId="71F8024F" w14:textId="083FFE90" w:rsidR="007543DA" w:rsidRDefault="007543DA" w:rsidP="007878C5">
      <w:pPr>
        <w:pStyle w:val="FootnoteText"/>
        <w:spacing w:before="0" w:after="0" w:line="240" w:lineRule="auto"/>
      </w:pPr>
      <w:r w:rsidRPr="00562604">
        <w:rPr>
          <w:rFonts w:ascii="Verdana" w:hAnsi="Verdana"/>
        </w:rPr>
        <w:sym w:font="Symbol" w:char="F0B7"/>
      </w:r>
      <w:r w:rsidRPr="00562604">
        <w:rPr>
          <w:rFonts w:ascii="Verdana" w:hAnsi="Verdana"/>
        </w:rPr>
        <w:t xml:space="preserve"> Vacuum-packed, MAP meals or foods (</w:t>
      </w:r>
      <w:r>
        <w:rPr>
          <w:rFonts w:ascii="Verdana" w:hAnsi="Verdana"/>
        </w:rPr>
        <w:t xml:space="preserve">for example, </w:t>
      </w:r>
      <w:r w:rsidRPr="00562604">
        <w:rPr>
          <w:rFonts w:ascii="Verdana" w:hAnsi="Verdana"/>
        </w:rPr>
        <w:t>packaged sliced meats)</w:t>
      </w:r>
    </w:p>
  </w:footnote>
  <w:footnote w:id="2">
    <w:p w14:paraId="7BE63FCD" w14:textId="2C584989" w:rsidR="007543DA" w:rsidRDefault="007543DA">
      <w:pPr>
        <w:pStyle w:val="FootnoteText"/>
      </w:pPr>
      <w:r>
        <w:rPr>
          <w:rStyle w:val="FootnoteReference"/>
        </w:rPr>
        <w:footnoteRef/>
      </w:r>
      <w:r>
        <w:t xml:space="preserve"> </w:t>
      </w:r>
      <w:r w:rsidRPr="00EB5F6C">
        <w:t>Please note that microbiological analysis did not identify type of microorganism present (</w:t>
      </w:r>
      <w:r>
        <w:t>for example,</w:t>
      </w:r>
      <w:r w:rsidRPr="00EB5F6C">
        <w:t xml:space="preserve"> contribution of LAB)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397A" w14:textId="77777777" w:rsidR="007543DA" w:rsidRPr="0069374A" w:rsidRDefault="007543DA"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A296C" w14:textId="77777777" w:rsidR="007543DA" w:rsidRDefault="007543DA"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D0C38"/>
    <w:multiLevelType w:val="hybridMultilevel"/>
    <w:tmpl w:val="D5B04F3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3C80E16"/>
    <w:multiLevelType w:val="hybridMultilevel"/>
    <w:tmpl w:val="15D298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85C24E0"/>
    <w:multiLevelType w:val="hybridMultilevel"/>
    <w:tmpl w:val="3C8ACAF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B677FB"/>
    <w:multiLevelType w:val="multilevel"/>
    <w:tmpl w:val="73FE53E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lowerLetter"/>
      <w:lvlText w:val="%7)"/>
      <w:lvlJc w:val="left"/>
      <w:pPr>
        <w:ind w:left="227" w:hanging="227"/>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8D51B47"/>
    <w:multiLevelType w:val="multilevel"/>
    <w:tmpl w:val="4B4E7622"/>
    <w:numStyleLink w:val="ZZNumbers"/>
  </w:abstractNum>
  <w:abstractNum w:abstractNumId="5" w15:restartNumberingAfterBreak="0">
    <w:nsid w:val="2F6748A9"/>
    <w:multiLevelType w:val="hybridMultilevel"/>
    <w:tmpl w:val="68527D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D802A0"/>
    <w:multiLevelType w:val="hybridMultilevel"/>
    <w:tmpl w:val="11FA064C"/>
    <w:lvl w:ilvl="0" w:tplc="583427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531521A5"/>
    <w:multiLevelType w:val="hybridMultilevel"/>
    <w:tmpl w:val="31784F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CAD112D"/>
    <w:multiLevelType w:val="hybridMultilevel"/>
    <w:tmpl w:val="2F10D0F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DC02F16"/>
    <w:multiLevelType w:val="hybridMultilevel"/>
    <w:tmpl w:val="4266BDB0"/>
    <w:lvl w:ilvl="0" w:tplc="AC689B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8461FA"/>
    <w:multiLevelType w:val="hybridMultilevel"/>
    <w:tmpl w:val="E18A2C8C"/>
    <w:lvl w:ilvl="0" w:tplc="883CE22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540250"/>
    <w:multiLevelType w:val="hybridMultilevel"/>
    <w:tmpl w:val="D01EC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0"/>
  </w:num>
  <w:num w:numId="17">
    <w:abstractNumId w:val="2"/>
  </w:num>
  <w:num w:numId="18">
    <w:abstractNumId w:val="8"/>
  </w:num>
  <w:num w:numId="19">
    <w:abstractNumId w:val="14"/>
  </w:num>
  <w:num w:numId="20">
    <w:abstractNumId w:val="3"/>
  </w:num>
  <w:num w:numId="21">
    <w:abstractNumId w:val="5"/>
  </w:num>
  <w:num w:numId="22">
    <w:abstractNumId w:val="6"/>
  </w:num>
  <w:num w:numId="23">
    <w:abstractNumId w:val="11"/>
  </w:num>
  <w:num w:numId="24">
    <w:abstractNumId w:val="1"/>
  </w:num>
  <w:num w:numId="25">
    <w:abstractNumId w:val="13"/>
  </w:num>
  <w:num w:numId="2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D3"/>
    <w:rsid w:val="00002990"/>
    <w:rsid w:val="000048AC"/>
    <w:rsid w:val="00007795"/>
    <w:rsid w:val="0001062B"/>
    <w:rsid w:val="000107AF"/>
    <w:rsid w:val="00013693"/>
    <w:rsid w:val="00014FC4"/>
    <w:rsid w:val="00015137"/>
    <w:rsid w:val="00016411"/>
    <w:rsid w:val="00020AAB"/>
    <w:rsid w:val="00021955"/>
    <w:rsid w:val="000223A4"/>
    <w:rsid w:val="000225A7"/>
    <w:rsid w:val="00022E60"/>
    <w:rsid w:val="000251AF"/>
    <w:rsid w:val="00026C19"/>
    <w:rsid w:val="00031263"/>
    <w:rsid w:val="00033F77"/>
    <w:rsid w:val="00035E7D"/>
    <w:rsid w:val="00036DDE"/>
    <w:rsid w:val="00060E93"/>
    <w:rsid w:val="00064936"/>
    <w:rsid w:val="0006567E"/>
    <w:rsid w:val="00065AE3"/>
    <w:rsid w:val="00072C5C"/>
    <w:rsid w:val="000734F8"/>
    <w:rsid w:val="000736B8"/>
    <w:rsid w:val="00074A0D"/>
    <w:rsid w:val="000817CB"/>
    <w:rsid w:val="000873EF"/>
    <w:rsid w:val="00090E18"/>
    <w:rsid w:val="00093FDE"/>
    <w:rsid w:val="00096FA7"/>
    <w:rsid w:val="000B3792"/>
    <w:rsid w:val="000B6B06"/>
    <w:rsid w:val="000C6242"/>
    <w:rsid w:val="000C68DB"/>
    <w:rsid w:val="000C7AA7"/>
    <w:rsid w:val="000D1F40"/>
    <w:rsid w:val="000D2C32"/>
    <w:rsid w:val="000D5DDC"/>
    <w:rsid w:val="000E6F72"/>
    <w:rsid w:val="000F021E"/>
    <w:rsid w:val="000F0478"/>
    <w:rsid w:val="000F0A50"/>
    <w:rsid w:val="000F2901"/>
    <w:rsid w:val="000F41EC"/>
    <w:rsid w:val="00100DE8"/>
    <w:rsid w:val="00101A5E"/>
    <w:rsid w:val="00103D5E"/>
    <w:rsid w:val="00104EA7"/>
    <w:rsid w:val="00105FAD"/>
    <w:rsid w:val="0011155B"/>
    <w:rsid w:val="00111A6A"/>
    <w:rsid w:val="00121BF1"/>
    <w:rsid w:val="00123A52"/>
    <w:rsid w:val="001261C3"/>
    <w:rsid w:val="00126939"/>
    <w:rsid w:val="00127A8B"/>
    <w:rsid w:val="00134BE5"/>
    <w:rsid w:val="00135E3B"/>
    <w:rsid w:val="00137AF5"/>
    <w:rsid w:val="001412D1"/>
    <w:rsid w:val="00141450"/>
    <w:rsid w:val="001423E3"/>
    <w:rsid w:val="001475EA"/>
    <w:rsid w:val="0014775D"/>
    <w:rsid w:val="001504F5"/>
    <w:rsid w:val="001517BD"/>
    <w:rsid w:val="00170AB4"/>
    <w:rsid w:val="0017248D"/>
    <w:rsid w:val="00173626"/>
    <w:rsid w:val="0017614A"/>
    <w:rsid w:val="00177D69"/>
    <w:rsid w:val="0018059E"/>
    <w:rsid w:val="001817CD"/>
    <w:rsid w:val="0018235E"/>
    <w:rsid w:val="001843EE"/>
    <w:rsid w:val="00184944"/>
    <w:rsid w:val="0018768C"/>
    <w:rsid w:val="00190F40"/>
    <w:rsid w:val="00192BA0"/>
    <w:rsid w:val="00194F48"/>
    <w:rsid w:val="00197303"/>
    <w:rsid w:val="001A17EA"/>
    <w:rsid w:val="001A1D17"/>
    <w:rsid w:val="001A22AA"/>
    <w:rsid w:val="001A4DDE"/>
    <w:rsid w:val="001A5C30"/>
    <w:rsid w:val="001A787C"/>
    <w:rsid w:val="001A7A18"/>
    <w:rsid w:val="001B1565"/>
    <w:rsid w:val="001B166D"/>
    <w:rsid w:val="001B28B5"/>
    <w:rsid w:val="001B2975"/>
    <w:rsid w:val="001B7532"/>
    <w:rsid w:val="001C122D"/>
    <w:rsid w:val="001C333E"/>
    <w:rsid w:val="001C7020"/>
    <w:rsid w:val="001D15AD"/>
    <w:rsid w:val="001D2A82"/>
    <w:rsid w:val="001D569B"/>
    <w:rsid w:val="001E0EA3"/>
    <w:rsid w:val="001E2516"/>
    <w:rsid w:val="001E25EB"/>
    <w:rsid w:val="001E4995"/>
    <w:rsid w:val="001E7A42"/>
    <w:rsid w:val="001F09DC"/>
    <w:rsid w:val="001F43E6"/>
    <w:rsid w:val="002003B3"/>
    <w:rsid w:val="00213363"/>
    <w:rsid w:val="00213772"/>
    <w:rsid w:val="00220749"/>
    <w:rsid w:val="0022422C"/>
    <w:rsid w:val="0022724E"/>
    <w:rsid w:val="002272F6"/>
    <w:rsid w:val="00230666"/>
    <w:rsid w:val="00231153"/>
    <w:rsid w:val="00232071"/>
    <w:rsid w:val="0023252E"/>
    <w:rsid w:val="00233F70"/>
    <w:rsid w:val="00241C31"/>
    <w:rsid w:val="00256334"/>
    <w:rsid w:val="002671EC"/>
    <w:rsid w:val="002679D5"/>
    <w:rsid w:val="002714FD"/>
    <w:rsid w:val="00275F94"/>
    <w:rsid w:val="00281B9C"/>
    <w:rsid w:val="00284C9B"/>
    <w:rsid w:val="002921B7"/>
    <w:rsid w:val="002979A5"/>
    <w:rsid w:val="002A141B"/>
    <w:rsid w:val="002A26B6"/>
    <w:rsid w:val="002A3AA2"/>
    <w:rsid w:val="002A6A4E"/>
    <w:rsid w:val="002B5A85"/>
    <w:rsid w:val="002B63A7"/>
    <w:rsid w:val="002C0A29"/>
    <w:rsid w:val="002C39E4"/>
    <w:rsid w:val="002C5543"/>
    <w:rsid w:val="002C6762"/>
    <w:rsid w:val="002D0F7F"/>
    <w:rsid w:val="002D2EE1"/>
    <w:rsid w:val="002D5A30"/>
    <w:rsid w:val="002D6275"/>
    <w:rsid w:val="002D7AF9"/>
    <w:rsid w:val="002E0198"/>
    <w:rsid w:val="002E1D7C"/>
    <w:rsid w:val="002E1E97"/>
    <w:rsid w:val="002E322A"/>
    <w:rsid w:val="002F320B"/>
    <w:rsid w:val="002F449B"/>
    <w:rsid w:val="002F4D86"/>
    <w:rsid w:val="002F5D69"/>
    <w:rsid w:val="002F7C77"/>
    <w:rsid w:val="002F7D5F"/>
    <w:rsid w:val="00300CB3"/>
    <w:rsid w:val="00300EA7"/>
    <w:rsid w:val="00303247"/>
    <w:rsid w:val="0030394B"/>
    <w:rsid w:val="003072C6"/>
    <w:rsid w:val="00310D8E"/>
    <w:rsid w:val="00315BBD"/>
    <w:rsid w:val="003174D2"/>
    <w:rsid w:val="0031753A"/>
    <w:rsid w:val="00320293"/>
    <w:rsid w:val="00322CC2"/>
    <w:rsid w:val="003271DC"/>
    <w:rsid w:val="00334B54"/>
    <w:rsid w:val="0033739E"/>
    <w:rsid w:val="0033743C"/>
    <w:rsid w:val="00343733"/>
    <w:rsid w:val="00350DE9"/>
    <w:rsid w:val="00355886"/>
    <w:rsid w:val="00356814"/>
    <w:rsid w:val="0037192A"/>
    <w:rsid w:val="00373D8D"/>
    <w:rsid w:val="00377D27"/>
    <w:rsid w:val="0038019F"/>
    <w:rsid w:val="00380341"/>
    <w:rsid w:val="00382071"/>
    <w:rsid w:val="00382D60"/>
    <w:rsid w:val="00394166"/>
    <w:rsid w:val="003976A2"/>
    <w:rsid w:val="003A1D36"/>
    <w:rsid w:val="003A2F25"/>
    <w:rsid w:val="003A7548"/>
    <w:rsid w:val="003B045C"/>
    <w:rsid w:val="003B132F"/>
    <w:rsid w:val="003B2807"/>
    <w:rsid w:val="003B7C97"/>
    <w:rsid w:val="003C68F2"/>
    <w:rsid w:val="003C699B"/>
    <w:rsid w:val="003D5CFB"/>
    <w:rsid w:val="003D7EE0"/>
    <w:rsid w:val="003E0B1E"/>
    <w:rsid w:val="003E2636"/>
    <w:rsid w:val="003E2E12"/>
    <w:rsid w:val="003F0ABF"/>
    <w:rsid w:val="003F39CE"/>
    <w:rsid w:val="00400DC2"/>
    <w:rsid w:val="00401108"/>
    <w:rsid w:val="00402927"/>
    <w:rsid w:val="00405055"/>
    <w:rsid w:val="00407993"/>
    <w:rsid w:val="004114B5"/>
    <w:rsid w:val="00411833"/>
    <w:rsid w:val="00412F64"/>
    <w:rsid w:val="00417BEB"/>
    <w:rsid w:val="00417E2F"/>
    <w:rsid w:val="0042014D"/>
    <w:rsid w:val="00420FCB"/>
    <w:rsid w:val="00422409"/>
    <w:rsid w:val="00432142"/>
    <w:rsid w:val="004324FF"/>
    <w:rsid w:val="00432A55"/>
    <w:rsid w:val="00432B45"/>
    <w:rsid w:val="0043745E"/>
    <w:rsid w:val="0044260A"/>
    <w:rsid w:val="00442A67"/>
    <w:rsid w:val="00444D82"/>
    <w:rsid w:val="004458A0"/>
    <w:rsid w:val="00450083"/>
    <w:rsid w:val="004564C6"/>
    <w:rsid w:val="004609D9"/>
    <w:rsid w:val="004610CC"/>
    <w:rsid w:val="0046343E"/>
    <w:rsid w:val="00465464"/>
    <w:rsid w:val="00465AF6"/>
    <w:rsid w:val="00465E87"/>
    <w:rsid w:val="0047786A"/>
    <w:rsid w:val="00477A65"/>
    <w:rsid w:val="00481A3F"/>
    <w:rsid w:val="00482DB3"/>
    <w:rsid w:val="004911E4"/>
    <w:rsid w:val="00496062"/>
    <w:rsid w:val="004A0236"/>
    <w:rsid w:val="004A369A"/>
    <w:rsid w:val="004A3B3E"/>
    <w:rsid w:val="004B3760"/>
    <w:rsid w:val="004C4F01"/>
    <w:rsid w:val="004C5777"/>
    <w:rsid w:val="004D0173"/>
    <w:rsid w:val="004D1056"/>
    <w:rsid w:val="004D43E9"/>
    <w:rsid w:val="004D523D"/>
    <w:rsid w:val="004E1EDE"/>
    <w:rsid w:val="004E21E2"/>
    <w:rsid w:val="004E293F"/>
    <w:rsid w:val="004E380D"/>
    <w:rsid w:val="004E7922"/>
    <w:rsid w:val="004E7C07"/>
    <w:rsid w:val="004F0DFC"/>
    <w:rsid w:val="004F1905"/>
    <w:rsid w:val="004F3441"/>
    <w:rsid w:val="004F3A02"/>
    <w:rsid w:val="004F4097"/>
    <w:rsid w:val="004F41B2"/>
    <w:rsid w:val="004F4AFC"/>
    <w:rsid w:val="004F52A5"/>
    <w:rsid w:val="004F6F96"/>
    <w:rsid w:val="00500C8C"/>
    <w:rsid w:val="00501375"/>
    <w:rsid w:val="00501D3B"/>
    <w:rsid w:val="005022C9"/>
    <w:rsid w:val="00504EF0"/>
    <w:rsid w:val="00507536"/>
    <w:rsid w:val="005076A2"/>
    <w:rsid w:val="0050779D"/>
    <w:rsid w:val="005106F6"/>
    <w:rsid w:val="005139EA"/>
    <w:rsid w:val="00514DFA"/>
    <w:rsid w:val="00520BBB"/>
    <w:rsid w:val="00525456"/>
    <w:rsid w:val="00532236"/>
    <w:rsid w:val="00532E62"/>
    <w:rsid w:val="00541DFE"/>
    <w:rsid w:val="00543E6C"/>
    <w:rsid w:val="00544184"/>
    <w:rsid w:val="005444E6"/>
    <w:rsid w:val="00545978"/>
    <w:rsid w:val="005511F6"/>
    <w:rsid w:val="005534E3"/>
    <w:rsid w:val="00555179"/>
    <w:rsid w:val="005552FD"/>
    <w:rsid w:val="005600E5"/>
    <w:rsid w:val="00564E8F"/>
    <w:rsid w:val="005728A4"/>
    <w:rsid w:val="00573C83"/>
    <w:rsid w:val="005763FC"/>
    <w:rsid w:val="00576EB4"/>
    <w:rsid w:val="00582768"/>
    <w:rsid w:val="00583461"/>
    <w:rsid w:val="005841DD"/>
    <w:rsid w:val="00584ABC"/>
    <w:rsid w:val="005856A4"/>
    <w:rsid w:val="005856C7"/>
    <w:rsid w:val="00590730"/>
    <w:rsid w:val="005918F0"/>
    <w:rsid w:val="00597BA5"/>
    <w:rsid w:val="005A3051"/>
    <w:rsid w:val="005A53FE"/>
    <w:rsid w:val="005B7D22"/>
    <w:rsid w:val="005C029E"/>
    <w:rsid w:val="005C696E"/>
    <w:rsid w:val="005D130B"/>
    <w:rsid w:val="005E085D"/>
    <w:rsid w:val="005E0FA6"/>
    <w:rsid w:val="005E3FA7"/>
    <w:rsid w:val="005E52AF"/>
    <w:rsid w:val="005E5331"/>
    <w:rsid w:val="005E7963"/>
    <w:rsid w:val="005E7FDD"/>
    <w:rsid w:val="005F218C"/>
    <w:rsid w:val="005F4523"/>
    <w:rsid w:val="005F5243"/>
    <w:rsid w:val="0060071E"/>
    <w:rsid w:val="00601D4D"/>
    <w:rsid w:val="006021B4"/>
    <w:rsid w:val="0060454D"/>
    <w:rsid w:val="00605B5B"/>
    <w:rsid w:val="006062D8"/>
    <w:rsid w:val="00606827"/>
    <w:rsid w:val="00620262"/>
    <w:rsid w:val="00621B4C"/>
    <w:rsid w:val="00624D68"/>
    <w:rsid w:val="00626110"/>
    <w:rsid w:val="006273ED"/>
    <w:rsid w:val="00627C52"/>
    <w:rsid w:val="00630937"/>
    <w:rsid w:val="006333FA"/>
    <w:rsid w:val="0064743D"/>
    <w:rsid w:val="00653B84"/>
    <w:rsid w:val="00653E0D"/>
    <w:rsid w:val="0065456B"/>
    <w:rsid w:val="00663513"/>
    <w:rsid w:val="00664E3B"/>
    <w:rsid w:val="00666177"/>
    <w:rsid w:val="00667978"/>
    <w:rsid w:val="00670E79"/>
    <w:rsid w:val="00680D62"/>
    <w:rsid w:val="00682334"/>
    <w:rsid w:val="006850E5"/>
    <w:rsid w:val="006865C8"/>
    <w:rsid w:val="006867F4"/>
    <w:rsid w:val="00686B48"/>
    <w:rsid w:val="00686BDC"/>
    <w:rsid w:val="00687038"/>
    <w:rsid w:val="0068714E"/>
    <w:rsid w:val="006929F7"/>
    <w:rsid w:val="0069374A"/>
    <w:rsid w:val="00694AB8"/>
    <w:rsid w:val="00695EF7"/>
    <w:rsid w:val="0069699D"/>
    <w:rsid w:val="006A4907"/>
    <w:rsid w:val="006A7978"/>
    <w:rsid w:val="006B0B0D"/>
    <w:rsid w:val="006B2C51"/>
    <w:rsid w:val="006B6361"/>
    <w:rsid w:val="006C0FC3"/>
    <w:rsid w:val="006C60C8"/>
    <w:rsid w:val="006D360C"/>
    <w:rsid w:val="006D5AC9"/>
    <w:rsid w:val="006D6112"/>
    <w:rsid w:val="006D66ED"/>
    <w:rsid w:val="006E50A2"/>
    <w:rsid w:val="006E786B"/>
    <w:rsid w:val="006F0AC1"/>
    <w:rsid w:val="006F0C5D"/>
    <w:rsid w:val="007002B1"/>
    <w:rsid w:val="007003B5"/>
    <w:rsid w:val="00702CE6"/>
    <w:rsid w:val="00704EB7"/>
    <w:rsid w:val="00705742"/>
    <w:rsid w:val="007104FE"/>
    <w:rsid w:val="007121A2"/>
    <w:rsid w:val="00713981"/>
    <w:rsid w:val="007176D6"/>
    <w:rsid w:val="007221E6"/>
    <w:rsid w:val="00727D54"/>
    <w:rsid w:val="0073100C"/>
    <w:rsid w:val="00731299"/>
    <w:rsid w:val="00732606"/>
    <w:rsid w:val="007344C5"/>
    <w:rsid w:val="00734959"/>
    <w:rsid w:val="00735137"/>
    <w:rsid w:val="0073520D"/>
    <w:rsid w:val="00736E72"/>
    <w:rsid w:val="0074045A"/>
    <w:rsid w:val="00742D12"/>
    <w:rsid w:val="0074737B"/>
    <w:rsid w:val="007543DA"/>
    <w:rsid w:val="00764A23"/>
    <w:rsid w:val="00766F3B"/>
    <w:rsid w:val="00773810"/>
    <w:rsid w:val="0077696F"/>
    <w:rsid w:val="00780226"/>
    <w:rsid w:val="00781AB4"/>
    <w:rsid w:val="00785020"/>
    <w:rsid w:val="0078602B"/>
    <w:rsid w:val="007878C5"/>
    <w:rsid w:val="007923B7"/>
    <w:rsid w:val="00792616"/>
    <w:rsid w:val="007926BB"/>
    <w:rsid w:val="0079344C"/>
    <w:rsid w:val="0079754B"/>
    <w:rsid w:val="007A0283"/>
    <w:rsid w:val="007B1DA8"/>
    <w:rsid w:val="007C0070"/>
    <w:rsid w:val="007C02C7"/>
    <w:rsid w:val="007C0F96"/>
    <w:rsid w:val="007C21EE"/>
    <w:rsid w:val="007C343E"/>
    <w:rsid w:val="007C4187"/>
    <w:rsid w:val="007C7F4E"/>
    <w:rsid w:val="007C7F9D"/>
    <w:rsid w:val="007D2D14"/>
    <w:rsid w:val="007D3A2E"/>
    <w:rsid w:val="007D45DE"/>
    <w:rsid w:val="007D5C49"/>
    <w:rsid w:val="007D6652"/>
    <w:rsid w:val="007E343D"/>
    <w:rsid w:val="007F2B1F"/>
    <w:rsid w:val="007F4383"/>
    <w:rsid w:val="007F7B23"/>
    <w:rsid w:val="00801601"/>
    <w:rsid w:val="008034A0"/>
    <w:rsid w:val="00804AEA"/>
    <w:rsid w:val="00810991"/>
    <w:rsid w:val="00814A9B"/>
    <w:rsid w:val="00814F66"/>
    <w:rsid w:val="00817C9E"/>
    <w:rsid w:val="008205AF"/>
    <w:rsid w:val="00821E45"/>
    <w:rsid w:val="008225E5"/>
    <w:rsid w:val="00823F68"/>
    <w:rsid w:val="0082410B"/>
    <w:rsid w:val="00826478"/>
    <w:rsid w:val="00831053"/>
    <w:rsid w:val="008314D2"/>
    <w:rsid w:val="0083254D"/>
    <w:rsid w:val="008351A5"/>
    <w:rsid w:val="00836249"/>
    <w:rsid w:val="00836F00"/>
    <w:rsid w:val="00846192"/>
    <w:rsid w:val="00850806"/>
    <w:rsid w:val="00856A1B"/>
    <w:rsid w:val="00860C33"/>
    <w:rsid w:val="00861095"/>
    <w:rsid w:val="008621C3"/>
    <w:rsid w:val="00864F2D"/>
    <w:rsid w:val="00865486"/>
    <w:rsid w:val="00875827"/>
    <w:rsid w:val="00876275"/>
    <w:rsid w:val="00882B99"/>
    <w:rsid w:val="00885E53"/>
    <w:rsid w:val="00886121"/>
    <w:rsid w:val="00886CEA"/>
    <w:rsid w:val="00891B65"/>
    <w:rsid w:val="008A103B"/>
    <w:rsid w:val="008A295B"/>
    <w:rsid w:val="008A6604"/>
    <w:rsid w:val="008B5482"/>
    <w:rsid w:val="008C11F4"/>
    <w:rsid w:val="008C1AF7"/>
    <w:rsid w:val="008C2BEC"/>
    <w:rsid w:val="008C6523"/>
    <w:rsid w:val="008C6D0E"/>
    <w:rsid w:val="008D09D2"/>
    <w:rsid w:val="008D39C5"/>
    <w:rsid w:val="008E1D89"/>
    <w:rsid w:val="008E3E3E"/>
    <w:rsid w:val="008E6137"/>
    <w:rsid w:val="008E7A0D"/>
    <w:rsid w:val="008F4F7D"/>
    <w:rsid w:val="008F5F87"/>
    <w:rsid w:val="00900A34"/>
    <w:rsid w:val="00904E45"/>
    <w:rsid w:val="00907073"/>
    <w:rsid w:val="00907AEE"/>
    <w:rsid w:val="009208F5"/>
    <w:rsid w:val="00926737"/>
    <w:rsid w:val="00927BC4"/>
    <w:rsid w:val="00927D51"/>
    <w:rsid w:val="00930E76"/>
    <w:rsid w:val="00932272"/>
    <w:rsid w:val="00932862"/>
    <w:rsid w:val="00935D60"/>
    <w:rsid w:val="009447BB"/>
    <w:rsid w:val="00944C48"/>
    <w:rsid w:val="00946335"/>
    <w:rsid w:val="009513C4"/>
    <w:rsid w:val="00955E55"/>
    <w:rsid w:val="009566E1"/>
    <w:rsid w:val="00962200"/>
    <w:rsid w:val="009639D2"/>
    <w:rsid w:val="00966F54"/>
    <w:rsid w:val="00975E61"/>
    <w:rsid w:val="00976E31"/>
    <w:rsid w:val="00977C63"/>
    <w:rsid w:val="00980087"/>
    <w:rsid w:val="00980C0B"/>
    <w:rsid w:val="009833DA"/>
    <w:rsid w:val="0098524F"/>
    <w:rsid w:val="00987ABE"/>
    <w:rsid w:val="009906C7"/>
    <w:rsid w:val="00994BD8"/>
    <w:rsid w:val="009963CD"/>
    <w:rsid w:val="009B11C1"/>
    <w:rsid w:val="009B266D"/>
    <w:rsid w:val="009B5CBF"/>
    <w:rsid w:val="009C072C"/>
    <w:rsid w:val="009C184A"/>
    <w:rsid w:val="009C2CA5"/>
    <w:rsid w:val="009D3E45"/>
    <w:rsid w:val="009D7374"/>
    <w:rsid w:val="009D7651"/>
    <w:rsid w:val="009E1357"/>
    <w:rsid w:val="009E5C8B"/>
    <w:rsid w:val="009E7F17"/>
    <w:rsid w:val="009F351F"/>
    <w:rsid w:val="009F3F89"/>
    <w:rsid w:val="009F480E"/>
    <w:rsid w:val="009F52B4"/>
    <w:rsid w:val="00A022A2"/>
    <w:rsid w:val="00A02D15"/>
    <w:rsid w:val="00A11403"/>
    <w:rsid w:val="00A147D0"/>
    <w:rsid w:val="00A26B0D"/>
    <w:rsid w:val="00A3418F"/>
    <w:rsid w:val="00A3735A"/>
    <w:rsid w:val="00A427DC"/>
    <w:rsid w:val="00A42F1B"/>
    <w:rsid w:val="00A4613C"/>
    <w:rsid w:val="00A47AD4"/>
    <w:rsid w:val="00A52EEA"/>
    <w:rsid w:val="00A537CB"/>
    <w:rsid w:val="00A546BC"/>
    <w:rsid w:val="00A55989"/>
    <w:rsid w:val="00A55F6B"/>
    <w:rsid w:val="00A5694A"/>
    <w:rsid w:val="00A63DA4"/>
    <w:rsid w:val="00A653CD"/>
    <w:rsid w:val="00A75CD5"/>
    <w:rsid w:val="00A81175"/>
    <w:rsid w:val="00A83DF3"/>
    <w:rsid w:val="00A85915"/>
    <w:rsid w:val="00A865CD"/>
    <w:rsid w:val="00A952AB"/>
    <w:rsid w:val="00A9783D"/>
    <w:rsid w:val="00AA0E2B"/>
    <w:rsid w:val="00AA45E6"/>
    <w:rsid w:val="00AA5A37"/>
    <w:rsid w:val="00AB489C"/>
    <w:rsid w:val="00AB50C1"/>
    <w:rsid w:val="00AB6936"/>
    <w:rsid w:val="00AC0C3B"/>
    <w:rsid w:val="00AC2D63"/>
    <w:rsid w:val="00AD03D8"/>
    <w:rsid w:val="00AD0711"/>
    <w:rsid w:val="00AD0FEF"/>
    <w:rsid w:val="00AD1538"/>
    <w:rsid w:val="00AD1F99"/>
    <w:rsid w:val="00AD320C"/>
    <w:rsid w:val="00AD3884"/>
    <w:rsid w:val="00AD3AED"/>
    <w:rsid w:val="00AD6C54"/>
    <w:rsid w:val="00AD704E"/>
    <w:rsid w:val="00AE5FE0"/>
    <w:rsid w:val="00AE60B7"/>
    <w:rsid w:val="00AE706F"/>
    <w:rsid w:val="00AF25CB"/>
    <w:rsid w:val="00AF2AB7"/>
    <w:rsid w:val="00AF2B1C"/>
    <w:rsid w:val="00AF4D3F"/>
    <w:rsid w:val="00B0300B"/>
    <w:rsid w:val="00B05457"/>
    <w:rsid w:val="00B128A0"/>
    <w:rsid w:val="00B20240"/>
    <w:rsid w:val="00B2074B"/>
    <w:rsid w:val="00B23281"/>
    <w:rsid w:val="00B24531"/>
    <w:rsid w:val="00B27571"/>
    <w:rsid w:val="00B35E54"/>
    <w:rsid w:val="00B4164B"/>
    <w:rsid w:val="00B5024F"/>
    <w:rsid w:val="00B52D7A"/>
    <w:rsid w:val="00B5409A"/>
    <w:rsid w:val="00B55574"/>
    <w:rsid w:val="00B60C68"/>
    <w:rsid w:val="00B6525D"/>
    <w:rsid w:val="00B65ABA"/>
    <w:rsid w:val="00B66D1B"/>
    <w:rsid w:val="00B6790F"/>
    <w:rsid w:val="00B71B3B"/>
    <w:rsid w:val="00B87192"/>
    <w:rsid w:val="00B8736A"/>
    <w:rsid w:val="00B87B3E"/>
    <w:rsid w:val="00B87D61"/>
    <w:rsid w:val="00B93948"/>
    <w:rsid w:val="00B9467F"/>
    <w:rsid w:val="00BA4905"/>
    <w:rsid w:val="00BA4BC7"/>
    <w:rsid w:val="00BA55B7"/>
    <w:rsid w:val="00BA5E47"/>
    <w:rsid w:val="00BA7D57"/>
    <w:rsid w:val="00BB156E"/>
    <w:rsid w:val="00BB1989"/>
    <w:rsid w:val="00BB3330"/>
    <w:rsid w:val="00BB47D7"/>
    <w:rsid w:val="00BB4A62"/>
    <w:rsid w:val="00BB769B"/>
    <w:rsid w:val="00BC01C1"/>
    <w:rsid w:val="00BC5108"/>
    <w:rsid w:val="00BC5A34"/>
    <w:rsid w:val="00BD17F5"/>
    <w:rsid w:val="00BD58DD"/>
    <w:rsid w:val="00BD6E05"/>
    <w:rsid w:val="00BE54D0"/>
    <w:rsid w:val="00BE5910"/>
    <w:rsid w:val="00BE6387"/>
    <w:rsid w:val="00BF670E"/>
    <w:rsid w:val="00BF6B6C"/>
    <w:rsid w:val="00BF7251"/>
    <w:rsid w:val="00BF76B9"/>
    <w:rsid w:val="00BF7F28"/>
    <w:rsid w:val="00C01909"/>
    <w:rsid w:val="00C05787"/>
    <w:rsid w:val="00C06B1B"/>
    <w:rsid w:val="00C13059"/>
    <w:rsid w:val="00C156D4"/>
    <w:rsid w:val="00C167A3"/>
    <w:rsid w:val="00C17898"/>
    <w:rsid w:val="00C2181C"/>
    <w:rsid w:val="00C2271D"/>
    <w:rsid w:val="00C2657D"/>
    <w:rsid w:val="00C33EFE"/>
    <w:rsid w:val="00C36511"/>
    <w:rsid w:val="00C416E1"/>
    <w:rsid w:val="00C45C24"/>
    <w:rsid w:val="00C47BF8"/>
    <w:rsid w:val="00C51B1C"/>
    <w:rsid w:val="00C52EBE"/>
    <w:rsid w:val="00C53DCE"/>
    <w:rsid w:val="00C6503E"/>
    <w:rsid w:val="00C655F2"/>
    <w:rsid w:val="00C65B61"/>
    <w:rsid w:val="00C66D52"/>
    <w:rsid w:val="00C67439"/>
    <w:rsid w:val="00C70E53"/>
    <w:rsid w:val="00C72979"/>
    <w:rsid w:val="00C73834"/>
    <w:rsid w:val="00C81529"/>
    <w:rsid w:val="00C81BA6"/>
    <w:rsid w:val="00C8377C"/>
    <w:rsid w:val="00C877CD"/>
    <w:rsid w:val="00C902E9"/>
    <w:rsid w:val="00C908B7"/>
    <w:rsid w:val="00C91D81"/>
    <w:rsid w:val="00C92A42"/>
    <w:rsid w:val="00C94540"/>
    <w:rsid w:val="00CA0AE8"/>
    <w:rsid w:val="00CA18F2"/>
    <w:rsid w:val="00CA4871"/>
    <w:rsid w:val="00CA6722"/>
    <w:rsid w:val="00CA6D4E"/>
    <w:rsid w:val="00CA7B4B"/>
    <w:rsid w:val="00CB36A8"/>
    <w:rsid w:val="00CB6D84"/>
    <w:rsid w:val="00CC139A"/>
    <w:rsid w:val="00CC1B13"/>
    <w:rsid w:val="00CC1E7A"/>
    <w:rsid w:val="00CC4F64"/>
    <w:rsid w:val="00CD058C"/>
    <w:rsid w:val="00CD0D5F"/>
    <w:rsid w:val="00CD38EC"/>
    <w:rsid w:val="00CD3B98"/>
    <w:rsid w:val="00CD4216"/>
    <w:rsid w:val="00CD733F"/>
    <w:rsid w:val="00CE0076"/>
    <w:rsid w:val="00CE0942"/>
    <w:rsid w:val="00CE7CA5"/>
    <w:rsid w:val="00CF1D81"/>
    <w:rsid w:val="00CF2DC9"/>
    <w:rsid w:val="00CF7CB6"/>
    <w:rsid w:val="00D040D8"/>
    <w:rsid w:val="00D27D53"/>
    <w:rsid w:val="00D311AB"/>
    <w:rsid w:val="00D325A8"/>
    <w:rsid w:val="00D442AD"/>
    <w:rsid w:val="00D46AAB"/>
    <w:rsid w:val="00D5618A"/>
    <w:rsid w:val="00D5784B"/>
    <w:rsid w:val="00D61CAC"/>
    <w:rsid w:val="00D63EFB"/>
    <w:rsid w:val="00D641C5"/>
    <w:rsid w:val="00D658AF"/>
    <w:rsid w:val="00D83DE9"/>
    <w:rsid w:val="00D8450D"/>
    <w:rsid w:val="00D95AF9"/>
    <w:rsid w:val="00DA09C9"/>
    <w:rsid w:val="00DA1822"/>
    <w:rsid w:val="00DA4631"/>
    <w:rsid w:val="00DB5E1F"/>
    <w:rsid w:val="00DB6C94"/>
    <w:rsid w:val="00DC19D8"/>
    <w:rsid w:val="00DC2613"/>
    <w:rsid w:val="00DC287B"/>
    <w:rsid w:val="00DC3669"/>
    <w:rsid w:val="00DC3CA4"/>
    <w:rsid w:val="00DC4512"/>
    <w:rsid w:val="00DC68DA"/>
    <w:rsid w:val="00DD0F79"/>
    <w:rsid w:val="00DD2879"/>
    <w:rsid w:val="00DD3691"/>
    <w:rsid w:val="00DD4B55"/>
    <w:rsid w:val="00DD5A9B"/>
    <w:rsid w:val="00DE0DD6"/>
    <w:rsid w:val="00DE1E90"/>
    <w:rsid w:val="00DE24E6"/>
    <w:rsid w:val="00DE3E81"/>
    <w:rsid w:val="00DE49A6"/>
    <w:rsid w:val="00DE675B"/>
    <w:rsid w:val="00DF07AD"/>
    <w:rsid w:val="00DF3364"/>
    <w:rsid w:val="00E00246"/>
    <w:rsid w:val="00E055BB"/>
    <w:rsid w:val="00E063BA"/>
    <w:rsid w:val="00E11988"/>
    <w:rsid w:val="00E11BF2"/>
    <w:rsid w:val="00E12DC0"/>
    <w:rsid w:val="00E152B4"/>
    <w:rsid w:val="00E15DA9"/>
    <w:rsid w:val="00E179AC"/>
    <w:rsid w:val="00E20128"/>
    <w:rsid w:val="00E2095D"/>
    <w:rsid w:val="00E21354"/>
    <w:rsid w:val="00E224AE"/>
    <w:rsid w:val="00E2674B"/>
    <w:rsid w:val="00E30414"/>
    <w:rsid w:val="00E40769"/>
    <w:rsid w:val="00E42997"/>
    <w:rsid w:val="00E42E8B"/>
    <w:rsid w:val="00E4456D"/>
    <w:rsid w:val="00E45F85"/>
    <w:rsid w:val="00E60F12"/>
    <w:rsid w:val="00E652FB"/>
    <w:rsid w:val="00E658E9"/>
    <w:rsid w:val="00E66C20"/>
    <w:rsid w:val="00E67C5D"/>
    <w:rsid w:val="00E7015F"/>
    <w:rsid w:val="00E71C46"/>
    <w:rsid w:val="00E745F1"/>
    <w:rsid w:val="00E75D00"/>
    <w:rsid w:val="00E75ED2"/>
    <w:rsid w:val="00E762CE"/>
    <w:rsid w:val="00E76D21"/>
    <w:rsid w:val="00E8280C"/>
    <w:rsid w:val="00E83E4C"/>
    <w:rsid w:val="00E86042"/>
    <w:rsid w:val="00E91933"/>
    <w:rsid w:val="00E92A81"/>
    <w:rsid w:val="00E969B1"/>
    <w:rsid w:val="00E9706C"/>
    <w:rsid w:val="00EA3D3F"/>
    <w:rsid w:val="00EA52A1"/>
    <w:rsid w:val="00EB5F6C"/>
    <w:rsid w:val="00EB6552"/>
    <w:rsid w:val="00EB6E93"/>
    <w:rsid w:val="00EC18E6"/>
    <w:rsid w:val="00EC1984"/>
    <w:rsid w:val="00EC234C"/>
    <w:rsid w:val="00EC3B83"/>
    <w:rsid w:val="00EC5352"/>
    <w:rsid w:val="00ED3529"/>
    <w:rsid w:val="00ED46D3"/>
    <w:rsid w:val="00ED4D17"/>
    <w:rsid w:val="00ED7649"/>
    <w:rsid w:val="00EE1734"/>
    <w:rsid w:val="00EE50FA"/>
    <w:rsid w:val="00EE6CD3"/>
    <w:rsid w:val="00EF1022"/>
    <w:rsid w:val="00EF20D7"/>
    <w:rsid w:val="00EF3419"/>
    <w:rsid w:val="00EF62D3"/>
    <w:rsid w:val="00F00829"/>
    <w:rsid w:val="00F0119C"/>
    <w:rsid w:val="00F02BDB"/>
    <w:rsid w:val="00F0441B"/>
    <w:rsid w:val="00F07623"/>
    <w:rsid w:val="00F13ED0"/>
    <w:rsid w:val="00F15541"/>
    <w:rsid w:val="00F16459"/>
    <w:rsid w:val="00F270A6"/>
    <w:rsid w:val="00F3136B"/>
    <w:rsid w:val="00F314F1"/>
    <w:rsid w:val="00F327EA"/>
    <w:rsid w:val="00F32C35"/>
    <w:rsid w:val="00F33641"/>
    <w:rsid w:val="00F401F9"/>
    <w:rsid w:val="00F40C4F"/>
    <w:rsid w:val="00F42842"/>
    <w:rsid w:val="00F46E40"/>
    <w:rsid w:val="00F4760A"/>
    <w:rsid w:val="00F5095E"/>
    <w:rsid w:val="00F50A3B"/>
    <w:rsid w:val="00F5237A"/>
    <w:rsid w:val="00F52B8E"/>
    <w:rsid w:val="00F53CFD"/>
    <w:rsid w:val="00F53E81"/>
    <w:rsid w:val="00F54AF5"/>
    <w:rsid w:val="00F55718"/>
    <w:rsid w:val="00F557E3"/>
    <w:rsid w:val="00F61E78"/>
    <w:rsid w:val="00F63558"/>
    <w:rsid w:val="00F635C5"/>
    <w:rsid w:val="00F71CFB"/>
    <w:rsid w:val="00F736E3"/>
    <w:rsid w:val="00F74B07"/>
    <w:rsid w:val="00F767E8"/>
    <w:rsid w:val="00F805DE"/>
    <w:rsid w:val="00F82A1B"/>
    <w:rsid w:val="00F8525C"/>
    <w:rsid w:val="00F86A3F"/>
    <w:rsid w:val="00F87FEA"/>
    <w:rsid w:val="00F90C2F"/>
    <w:rsid w:val="00F91297"/>
    <w:rsid w:val="00F9133B"/>
    <w:rsid w:val="00F93FEE"/>
    <w:rsid w:val="00F97730"/>
    <w:rsid w:val="00FA00CD"/>
    <w:rsid w:val="00FA6B4D"/>
    <w:rsid w:val="00FB32A4"/>
    <w:rsid w:val="00FB3595"/>
    <w:rsid w:val="00FB3AF2"/>
    <w:rsid w:val="00FB3BC6"/>
    <w:rsid w:val="00FB594D"/>
    <w:rsid w:val="00FB5A42"/>
    <w:rsid w:val="00FB6648"/>
    <w:rsid w:val="00FB70BF"/>
    <w:rsid w:val="00FB76FA"/>
    <w:rsid w:val="00FC49BB"/>
    <w:rsid w:val="00FC4D90"/>
    <w:rsid w:val="00FC5434"/>
    <w:rsid w:val="00FC7277"/>
    <w:rsid w:val="00FD077B"/>
    <w:rsid w:val="00FD1157"/>
    <w:rsid w:val="00FD616B"/>
    <w:rsid w:val="00FD7786"/>
    <w:rsid w:val="00FE367F"/>
    <w:rsid w:val="00FE57A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929"/>
    <o:shapelayout v:ext="edit">
      <o:idmap v:ext="edit" data="1"/>
    </o:shapelayout>
  </w:shapeDefaults>
  <w:decimalSymbol w:val="."/>
  <w:listSeparator w:val=","/>
  <w14:docId w14:val="1C19369B"/>
  <w15:docId w15:val="{595CA6F3-EFC7-4412-894F-CF3BAB09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9"/>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9"/>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E1EDE"/>
    <w:rPr>
      <w:rFonts w:ascii="Arial" w:hAnsi="Arial"/>
      <w:bCs/>
      <w:color w:val="201547"/>
      <w:sz w:val="44"/>
      <w:szCs w:val="44"/>
      <w:lang w:eastAsia="en-US"/>
    </w:rPr>
  </w:style>
  <w:style w:type="character" w:customStyle="1" w:styleId="Heading2Char">
    <w:name w:val="Heading 2 Char"/>
    <w:link w:val="Heading2"/>
    <w:uiPriority w:val="9"/>
    <w:rsid w:val="004E1EDE"/>
    <w:rPr>
      <w:rFonts w:ascii="Arial" w:hAnsi="Arial"/>
      <w:b/>
      <w:color w:val="201547"/>
      <w:sz w:val="28"/>
      <w:szCs w:val="28"/>
      <w:lang w:eastAsia="en-US"/>
    </w:rPr>
  </w:style>
  <w:style w:type="character" w:customStyle="1" w:styleId="Heading3Char">
    <w:name w:val="Heading 3 Char"/>
    <w:link w:val="Heading3"/>
    <w:uiPriority w:val="9"/>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uiPriority w:val="99"/>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ED46D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D46D3"/>
    <w:rPr>
      <w:rFonts w:ascii="Tahoma" w:eastAsia="Calibri" w:hAnsi="Tahoma" w:cs="Tahoma"/>
      <w:sz w:val="16"/>
      <w:szCs w:val="16"/>
      <w:lang w:eastAsia="en-US"/>
    </w:rPr>
  </w:style>
  <w:style w:type="paragraph" w:styleId="ListParagraph">
    <w:name w:val="List Paragraph"/>
    <w:basedOn w:val="Normal"/>
    <w:uiPriority w:val="34"/>
    <w:qFormat/>
    <w:rsid w:val="00ED46D3"/>
    <w:pPr>
      <w:spacing w:after="200" w:line="276" w:lineRule="auto"/>
      <w:ind w:left="720"/>
      <w:contextualSpacing/>
    </w:pPr>
    <w:rPr>
      <w:rFonts w:ascii="Calibri" w:eastAsia="Calibri" w:hAnsi="Calibri"/>
      <w:sz w:val="22"/>
      <w:szCs w:val="22"/>
    </w:rPr>
  </w:style>
  <w:style w:type="paragraph" w:customStyle="1" w:styleId="EndNoteBibliographyTitle">
    <w:name w:val="EndNote Bibliography Title"/>
    <w:basedOn w:val="Normal"/>
    <w:link w:val="EndNoteBibliographyTitleChar"/>
    <w:rsid w:val="00ED46D3"/>
    <w:pPr>
      <w:spacing w:line="276" w:lineRule="auto"/>
      <w:jc w:val="center"/>
    </w:pPr>
    <w:rPr>
      <w:rFonts w:ascii="Calibri" w:eastAsia="Calibri" w:hAnsi="Calibri"/>
      <w:noProof/>
      <w:sz w:val="22"/>
      <w:szCs w:val="22"/>
      <w:lang w:val="en-US"/>
    </w:rPr>
  </w:style>
  <w:style w:type="character" w:customStyle="1" w:styleId="EndNoteBibliographyTitleChar">
    <w:name w:val="EndNote Bibliography Title Char"/>
    <w:link w:val="EndNoteBibliographyTitle"/>
    <w:rsid w:val="00ED46D3"/>
    <w:rPr>
      <w:rFonts w:ascii="Calibri" w:eastAsia="Calibri" w:hAnsi="Calibri"/>
      <w:noProof/>
      <w:sz w:val="22"/>
      <w:szCs w:val="22"/>
      <w:lang w:val="en-US" w:eastAsia="en-US"/>
    </w:rPr>
  </w:style>
  <w:style w:type="paragraph" w:customStyle="1" w:styleId="EndNoteBibliography">
    <w:name w:val="EndNote Bibliography"/>
    <w:basedOn w:val="Normal"/>
    <w:link w:val="EndNoteBibliographyChar"/>
    <w:rsid w:val="00ED46D3"/>
    <w:pPr>
      <w:spacing w:after="200"/>
    </w:pPr>
    <w:rPr>
      <w:rFonts w:ascii="Calibri" w:eastAsia="Calibri" w:hAnsi="Calibri"/>
      <w:noProof/>
      <w:sz w:val="22"/>
      <w:szCs w:val="22"/>
      <w:lang w:val="en-US"/>
    </w:rPr>
  </w:style>
  <w:style w:type="character" w:customStyle="1" w:styleId="EndNoteBibliographyChar">
    <w:name w:val="EndNote Bibliography Char"/>
    <w:link w:val="EndNoteBibliography"/>
    <w:rsid w:val="00ED46D3"/>
    <w:rPr>
      <w:rFonts w:ascii="Calibri" w:eastAsia="Calibri" w:hAnsi="Calibri"/>
      <w:noProof/>
      <w:sz w:val="22"/>
      <w:szCs w:val="22"/>
      <w:lang w:val="en-US" w:eastAsia="en-US"/>
    </w:rPr>
  </w:style>
  <w:style w:type="character" w:styleId="SubtleEmphasis">
    <w:name w:val="Subtle Emphasis"/>
    <w:uiPriority w:val="19"/>
    <w:qFormat/>
    <w:rsid w:val="00ED46D3"/>
    <w:rPr>
      <w:i/>
      <w:iCs/>
      <w:color w:val="808080"/>
    </w:rPr>
  </w:style>
  <w:style w:type="character" w:customStyle="1" w:styleId="HeaderChar">
    <w:name w:val="Header Char"/>
    <w:link w:val="Header"/>
    <w:uiPriority w:val="99"/>
    <w:rsid w:val="00ED46D3"/>
    <w:rPr>
      <w:rFonts w:ascii="Arial" w:hAnsi="Arial" w:cs="Arial"/>
      <w:sz w:val="18"/>
      <w:szCs w:val="18"/>
      <w:lang w:eastAsia="en-US"/>
    </w:rPr>
  </w:style>
  <w:style w:type="character" w:customStyle="1" w:styleId="FooterChar">
    <w:name w:val="Footer Char"/>
    <w:link w:val="Footer"/>
    <w:uiPriority w:val="99"/>
    <w:rsid w:val="00ED46D3"/>
    <w:rPr>
      <w:rFonts w:ascii="Arial" w:hAnsi="Arial" w:cs="Arial"/>
      <w:sz w:val="18"/>
      <w:szCs w:val="18"/>
      <w:lang w:eastAsia="en-US"/>
    </w:rPr>
  </w:style>
  <w:style w:type="paragraph" w:styleId="TOCHeading">
    <w:name w:val="TOC Heading"/>
    <w:basedOn w:val="Heading1"/>
    <w:next w:val="Normal"/>
    <w:uiPriority w:val="39"/>
    <w:unhideWhenUsed/>
    <w:qFormat/>
    <w:rsid w:val="00ED46D3"/>
    <w:pPr>
      <w:spacing w:before="480" w:after="0" w:line="276" w:lineRule="auto"/>
      <w:outlineLvl w:val="9"/>
    </w:pPr>
    <w:rPr>
      <w:rFonts w:ascii="Cambria" w:hAnsi="Cambria"/>
      <w:b/>
      <w:color w:val="365F91"/>
      <w:sz w:val="28"/>
      <w:szCs w:val="28"/>
      <w:lang w:val="en-US" w:eastAsia="ja-JP"/>
    </w:rPr>
  </w:style>
  <w:style w:type="character" w:customStyle="1" w:styleId="FootnoteTextChar">
    <w:name w:val="Footnote Text Char"/>
    <w:link w:val="FootnoteText"/>
    <w:uiPriority w:val="99"/>
    <w:rsid w:val="00ED46D3"/>
    <w:rPr>
      <w:rFonts w:ascii="Arial" w:eastAsia="MS Gothic" w:hAnsi="Arial" w:cs="Arial"/>
      <w:sz w:val="16"/>
      <w:szCs w:val="16"/>
      <w:lang w:eastAsia="en-US"/>
    </w:rPr>
  </w:style>
  <w:style w:type="character" w:styleId="CommentReference">
    <w:name w:val="annotation reference"/>
    <w:uiPriority w:val="99"/>
    <w:semiHidden/>
    <w:unhideWhenUsed/>
    <w:rsid w:val="00ED46D3"/>
    <w:rPr>
      <w:sz w:val="16"/>
      <w:szCs w:val="16"/>
    </w:rPr>
  </w:style>
  <w:style w:type="paragraph" w:styleId="CommentText">
    <w:name w:val="annotation text"/>
    <w:basedOn w:val="Normal"/>
    <w:link w:val="CommentTextChar"/>
    <w:uiPriority w:val="99"/>
    <w:semiHidden/>
    <w:unhideWhenUsed/>
    <w:rsid w:val="00ED46D3"/>
    <w:pPr>
      <w:spacing w:after="200"/>
    </w:pPr>
    <w:rPr>
      <w:rFonts w:ascii="Calibri" w:eastAsia="Calibri" w:hAnsi="Calibri"/>
    </w:rPr>
  </w:style>
  <w:style w:type="character" w:customStyle="1" w:styleId="CommentTextChar">
    <w:name w:val="Comment Text Char"/>
    <w:basedOn w:val="DefaultParagraphFont"/>
    <w:link w:val="CommentText"/>
    <w:uiPriority w:val="99"/>
    <w:semiHidden/>
    <w:rsid w:val="00ED46D3"/>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ED46D3"/>
    <w:rPr>
      <w:b/>
      <w:bCs/>
    </w:rPr>
  </w:style>
  <w:style w:type="character" w:customStyle="1" w:styleId="CommentSubjectChar">
    <w:name w:val="Comment Subject Char"/>
    <w:basedOn w:val="CommentTextChar"/>
    <w:link w:val="CommentSubject"/>
    <w:uiPriority w:val="99"/>
    <w:semiHidden/>
    <w:rsid w:val="00ED46D3"/>
    <w:rPr>
      <w:rFonts w:ascii="Calibri" w:eastAsia="Calibri" w:hAnsi="Calibri"/>
      <w:b/>
      <w:bCs/>
      <w:lang w:eastAsia="en-US"/>
    </w:rPr>
  </w:style>
  <w:style w:type="character" w:customStyle="1" w:styleId="title-text">
    <w:name w:val="title-text"/>
    <w:basedOn w:val="DefaultParagraphFont"/>
    <w:rsid w:val="00194F48"/>
  </w:style>
  <w:style w:type="character" w:customStyle="1" w:styleId="sr-only">
    <w:name w:val="sr-only"/>
    <w:basedOn w:val="DefaultParagraphFont"/>
    <w:rsid w:val="00194F48"/>
  </w:style>
  <w:style w:type="character" w:customStyle="1" w:styleId="text">
    <w:name w:val="text"/>
    <w:basedOn w:val="DefaultParagraphFont"/>
    <w:rsid w:val="00194F48"/>
  </w:style>
  <w:style w:type="character" w:styleId="UnresolvedMention">
    <w:name w:val="Unresolved Mention"/>
    <w:basedOn w:val="DefaultParagraphFont"/>
    <w:uiPriority w:val="99"/>
    <w:semiHidden/>
    <w:unhideWhenUsed/>
    <w:rsid w:val="003B045C"/>
    <w:rPr>
      <w:color w:val="605E5C"/>
      <w:shd w:val="clear" w:color="auto" w:fill="E1DFDD"/>
    </w:rPr>
  </w:style>
  <w:style w:type="paragraph" w:styleId="Caption">
    <w:name w:val="caption"/>
    <w:basedOn w:val="Normal"/>
    <w:next w:val="Normal"/>
    <w:uiPriority w:val="35"/>
    <w:unhideWhenUsed/>
    <w:qFormat/>
    <w:rsid w:val="00B9467F"/>
    <w:pPr>
      <w:spacing w:after="200"/>
    </w:pPr>
    <w:rPr>
      <w:i/>
      <w:iCs/>
      <w:color w:val="1F497D" w:themeColor="text2"/>
      <w:sz w:val="18"/>
      <w:szCs w:val="18"/>
    </w:rPr>
  </w:style>
  <w:style w:type="paragraph" w:styleId="TableofFigures">
    <w:name w:val="table of figures"/>
    <w:basedOn w:val="Normal"/>
    <w:next w:val="Normal"/>
    <w:uiPriority w:val="99"/>
    <w:unhideWhenUsed/>
    <w:rsid w:val="006C0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61593">
      <w:bodyDiv w:val="1"/>
      <w:marLeft w:val="0"/>
      <w:marRight w:val="0"/>
      <w:marTop w:val="0"/>
      <w:marBottom w:val="0"/>
      <w:divBdr>
        <w:top w:val="none" w:sz="0" w:space="0" w:color="auto"/>
        <w:left w:val="none" w:sz="0" w:space="0" w:color="auto"/>
        <w:bottom w:val="none" w:sz="0" w:space="0" w:color="auto"/>
        <w:right w:val="none" w:sz="0" w:space="0" w:color="auto"/>
      </w:divBdr>
    </w:div>
    <w:div w:id="1282224221">
      <w:bodyDiv w:val="1"/>
      <w:marLeft w:val="0"/>
      <w:marRight w:val="0"/>
      <w:marTop w:val="0"/>
      <w:marBottom w:val="0"/>
      <w:divBdr>
        <w:top w:val="none" w:sz="0" w:space="0" w:color="auto"/>
        <w:left w:val="none" w:sz="0" w:space="0" w:color="auto"/>
        <w:bottom w:val="none" w:sz="0" w:space="0" w:color="auto"/>
        <w:right w:val="none" w:sz="0" w:space="0" w:color="auto"/>
      </w:divBdr>
      <w:divsChild>
        <w:div w:id="1704673016">
          <w:marLeft w:val="0"/>
          <w:marRight w:val="0"/>
          <w:marTop w:val="0"/>
          <w:marBottom w:val="120"/>
          <w:divBdr>
            <w:top w:val="none" w:sz="0" w:space="0" w:color="auto"/>
            <w:left w:val="none" w:sz="0" w:space="0" w:color="auto"/>
            <w:bottom w:val="none" w:sz="0" w:space="0" w:color="auto"/>
            <w:right w:val="none" w:sz="0" w:space="0" w:color="auto"/>
          </w:divBdr>
          <w:divsChild>
            <w:div w:id="819923394">
              <w:marLeft w:val="0"/>
              <w:marRight w:val="0"/>
              <w:marTop w:val="0"/>
              <w:marBottom w:val="0"/>
              <w:divBdr>
                <w:top w:val="none" w:sz="0" w:space="0" w:color="auto"/>
                <w:left w:val="none" w:sz="0" w:space="0" w:color="auto"/>
                <w:bottom w:val="none" w:sz="0" w:space="0" w:color="auto"/>
                <w:right w:val="none" w:sz="0" w:space="0" w:color="auto"/>
              </w:divBdr>
              <w:divsChild>
                <w:div w:id="679702046">
                  <w:marLeft w:val="0"/>
                  <w:marRight w:val="0"/>
                  <w:marTop w:val="0"/>
                  <w:marBottom w:val="0"/>
                  <w:divBdr>
                    <w:top w:val="none" w:sz="0" w:space="0" w:color="auto"/>
                    <w:left w:val="none" w:sz="0" w:space="0" w:color="auto"/>
                    <w:bottom w:val="none" w:sz="0" w:space="0" w:color="auto"/>
                    <w:right w:val="none" w:sz="0" w:space="0" w:color="auto"/>
                  </w:divBdr>
                  <w:divsChild>
                    <w:div w:id="2620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file:///\\internal.vic.gov.au\DHHS\HomeDirs6\mhus1006\Documents\Offline%20Records%20(DP)\Foodborne%20Illness%20~%20PUBLIC%20HEALTH%20-%20FOOD%20SAFETY\(Rybka-Rodgers" TargetMode="External"/><Relationship Id="rId14" Type="http://schemas.openxmlformats.org/officeDocument/2006/relationships/hyperlink" Target="http://www.foodstandards.gov.au/publications/pages/compendium-of-microbiological-criteria-for-food.aspx" TargetMode="External"/><Relationship Id="rId22" Type="http://schemas.openxmlformats.org/officeDocument/2006/relationships/header" Target="header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PH\FSRA\FoodSafety\Planning%20and%20Communications\Templates\FSU%20templates\DHHS%20FSU%20Report%20Template%20Evidence%20Team%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26055-0AD4-4B60-AE8B-3EFD1CB4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FSU Report Template Evidence Team 01.dot</Template>
  <TotalTime>1</TotalTime>
  <Pages>22</Pages>
  <Words>4176</Words>
  <Characters>25087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29205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Marsh</dc:creator>
  <cp:lastModifiedBy>Paula Marsh (DHHS)</cp:lastModifiedBy>
  <cp:revision>2</cp:revision>
  <cp:lastPrinted>2019-07-05T02:12:00Z</cp:lastPrinted>
  <dcterms:created xsi:type="dcterms:W3CDTF">2019-08-23T06:07:00Z</dcterms:created>
  <dcterms:modified xsi:type="dcterms:W3CDTF">2019-08-23T06:07:00Z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