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4B523EDE" w:rsidR="007F209B" w:rsidRPr="007B44BE" w:rsidRDefault="0097224A" w:rsidP="00BA17C2">
                            <w:pPr>
                              <w:pStyle w:val="VAHImainheading"/>
                            </w:pPr>
                            <w:r>
                              <w:rPr>
                                <w:rFonts w:ascii="VIC Medium" w:hAnsi="VIC Medium"/>
                                <w:sz w:val="28"/>
                                <w:szCs w:val="28"/>
                              </w:rPr>
                              <w:t>July – September 2019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4B523EDE" w:rsidR="007F209B" w:rsidRPr="007B44BE" w:rsidRDefault="0097224A" w:rsidP="00BA17C2">
                      <w:pPr>
                        <w:pStyle w:val="VAHImainheading"/>
                      </w:pPr>
                      <w:r>
                        <w:rPr>
                          <w:rFonts w:ascii="VIC Medium" w:hAnsi="VIC Medium"/>
                          <w:sz w:val="28"/>
                          <w:szCs w:val="28"/>
                        </w:rPr>
                        <w:t>July – September 2019</w:t>
                      </w:r>
                      <w:bookmarkStart w:id="1" w:name="_GoBack"/>
                      <w:bookmarkEnd w:id="1"/>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7B18AA">
        <w:trPr>
          <w:tblHeader/>
        </w:trPr>
        <w:tc>
          <w:tcPr>
            <w:tcW w:w="2704" w:type="dxa"/>
            <w:shd w:val="clear" w:color="auto" w:fill="FFFFFF"/>
            <w:vAlign w:val="bottom"/>
          </w:tcPr>
          <w:p w14:paraId="066F8432" w14:textId="36ABD1EC" w:rsidR="00D765CB" w:rsidRPr="00592F37" w:rsidRDefault="00D765CB" w:rsidP="007B18AA">
            <w:pPr>
              <w:pStyle w:val="Heading1"/>
              <w:spacing w:before="0" w:line="240" w:lineRule="auto"/>
              <w:rPr>
                <w:color w:val="244C5A"/>
                <w:sz w:val="28"/>
                <w:szCs w:val="28"/>
              </w:rPr>
            </w:pPr>
            <w:bookmarkStart w:id="2" w:name="_Toc17978050"/>
            <w:bookmarkStart w:id="3" w:name="_Toc21699119"/>
            <w:r>
              <w:rPr>
                <w:color w:val="244C5A"/>
                <w:sz w:val="22"/>
                <w:szCs w:val="28"/>
              </w:rPr>
              <w:t>Health service</w:t>
            </w:r>
          </w:p>
        </w:tc>
        <w:bookmarkEnd w:id="2"/>
        <w:bookmarkEnd w:id="3"/>
        <w:tc>
          <w:tcPr>
            <w:tcW w:w="1449" w:type="dxa"/>
            <w:shd w:val="clear" w:color="auto" w:fill="FFFFFF"/>
            <w:vAlign w:val="bottom"/>
          </w:tcPr>
          <w:p w14:paraId="2D37B0FF" w14:textId="3B2F6B95" w:rsidR="00D765CB" w:rsidRPr="00A76D9F" w:rsidRDefault="00D765CB" w:rsidP="00D765CB">
            <w:pPr>
              <w:pStyle w:val="VAHItablecolhead"/>
              <w:rPr>
                <w:rFonts w:eastAsia="Verdana"/>
                <w:color w:val="244C5A"/>
                <w:sz w:val="16"/>
              </w:rPr>
            </w:pPr>
            <w:r>
              <w:rPr>
                <w:sz w:val="16"/>
              </w:rPr>
              <w:t xml:space="preserve">2019-20 Q1 </w:t>
            </w:r>
            <w:r>
              <w:rPr>
                <w:sz w:val="16"/>
              </w:rPr>
              <w:br w:type="textWrapping" w:clear="all"/>
              <w:t>result</w:t>
            </w:r>
          </w:p>
        </w:tc>
        <w:tc>
          <w:tcPr>
            <w:tcW w:w="1449" w:type="dxa"/>
            <w:shd w:val="clear" w:color="auto" w:fill="FFFFFF"/>
            <w:vAlign w:val="bottom"/>
          </w:tcPr>
          <w:p w14:paraId="5824C481" w14:textId="7F994F7C" w:rsidR="00D765CB" w:rsidRDefault="00D765CB" w:rsidP="00D765CB">
            <w:pPr>
              <w:pStyle w:val="VAHItablecolhead"/>
              <w:rPr>
                <w:sz w:val="16"/>
              </w:rPr>
            </w:pPr>
            <w:r>
              <w:rPr>
                <w:sz w:val="16"/>
              </w:rPr>
              <w:t xml:space="preserve">Financial year to date (FYTD) </w:t>
            </w:r>
            <w:r w:rsidR="00851497">
              <w:rPr>
                <w:sz w:val="16"/>
              </w:rPr>
              <w:br w:type="textWrapping" w:clear="all"/>
            </w:r>
            <w:r>
              <w:rPr>
                <w:sz w:val="16"/>
              </w:rPr>
              <w:t>result</w:t>
            </w:r>
          </w:p>
        </w:tc>
        <w:tc>
          <w:tcPr>
            <w:tcW w:w="1449" w:type="dxa"/>
            <w:shd w:val="clear" w:color="auto" w:fill="FFFFFF"/>
            <w:vAlign w:val="bottom"/>
          </w:tcPr>
          <w:p w14:paraId="4C8DF469" w14:textId="7AE9AEA9" w:rsidR="00D765CB" w:rsidRPr="00A76D9F" w:rsidRDefault="00D765CB" w:rsidP="00D765CB">
            <w:pPr>
              <w:pStyle w:val="VAHItablecolhead"/>
              <w:rPr>
                <w:rFonts w:eastAsia="Verdana"/>
                <w:color w:val="244C5A"/>
                <w:sz w:val="16"/>
              </w:rPr>
            </w:pPr>
            <w:r>
              <w:rPr>
                <w:sz w:val="16"/>
              </w:rPr>
              <w:t xml:space="preserve">2019-20 </w:t>
            </w:r>
            <w:r>
              <w:rPr>
                <w:sz w:val="16"/>
              </w:rPr>
              <w:br w:type="textWrapping" w:clear="all"/>
              <w:t>target</w:t>
            </w:r>
          </w:p>
        </w:tc>
        <w:tc>
          <w:tcPr>
            <w:tcW w:w="1449" w:type="dxa"/>
            <w:shd w:val="clear" w:color="auto" w:fill="FFFFFF"/>
            <w:vAlign w:val="bottom"/>
          </w:tcPr>
          <w:p w14:paraId="3E86D627" w14:textId="1EAF6644" w:rsidR="00D765CB" w:rsidRDefault="00D765CB" w:rsidP="00D765CB">
            <w:pPr>
              <w:pStyle w:val="VAHItablecolhead"/>
              <w:rPr>
                <w:sz w:val="16"/>
              </w:rPr>
            </w:pPr>
            <w:r>
              <w:rPr>
                <w:sz w:val="16"/>
              </w:rPr>
              <w:t xml:space="preserve">FYTD </w:t>
            </w:r>
            <w:r>
              <w:rPr>
                <w:sz w:val="16"/>
              </w:rPr>
              <w:br w:type="textWrapping" w:clear="all"/>
              <w:t>target</w:t>
            </w:r>
          </w:p>
        </w:tc>
        <w:tc>
          <w:tcPr>
            <w:tcW w:w="1449" w:type="dxa"/>
            <w:shd w:val="clear" w:color="auto" w:fill="FFFFFF"/>
            <w:vAlign w:val="bottom"/>
          </w:tcPr>
          <w:p w14:paraId="7CE64ECF" w14:textId="270097DC" w:rsidR="00D765CB" w:rsidRPr="00A76D9F" w:rsidRDefault="00D765CB" w:rsidP="00D765CB">
            <w:pPr>
              <w:pStyle w:val="VAHItablecolhead"/>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t>2019-20 target</w:t>
            </w:r>
          </w:p>
        </w:tc>
      </w:tr>
      <w:tr w:rsidR="007B18AA" w:rsidRPr="00A6366B" w14:paraId="5AEF62E7" w14:textId="77777777" w:rsidTr="007B18AA">
        <w:trPr>
          <w:trHeight w:val="340"/>
        </w:trPr>
        <w:tc>
          <w:tcPr>
            <w:tcW w:w="2704" w:type="dxa"/>
            <w:shd w:val="clear" w:color="auto" w:fill="BFCED6"/>
            <w:vAlign w:val="center"/>
          </w:tcPr>
          <w:p w14:paraId="54B56F45" w14:textId="333194E6" w:rsidR="007B18AA" w:rsidRPr="00382424" w:rsidRDefault="007B18AA" w:rsidP="007B18AA">
            <w:pPr>
              <w:pStyle w:val="DHHStabletext"/>
              <w:spacing w:before="0" w:after="0"/>
              <w:rPr>
                <w:rFonts w:ascii="VIC" w:eastAsia="Verdana" w:hAnsi="VIC" w:cs="Verdana"/>
                <w:sz w:val="18"/>
                <w:szCs w:val="18"/>
              </w:rPr>
            </w:pPr>
            <w:bookmarkStart w:id="4" w:name="_Hlk15473260"/>
            <w:r>
              <w:rPr>
                <w:rFonts w:ascii="VIC" w:eastAsia="VIC" w:hAnsi="VIC"/>
                <w:color w:val="000000"/>
                <w:sz w:val="18"/>
              </w:rPr>
              <w:t>Alfred Health</w:t>
            </w:r>
          </w:p>
        </w:tc>
        <w:tc>
          <w:tcPr>
            <w:tcW w:w="1449" w:type="dxa"/>
            <w:shd w:val="clear" w:color="auto" w:fill="BFCED6"/>
            <w:vAlign w:val="center"/>
          </w:tcPr>
          <w:p w14:paraId="2B0082FF" w14:textId="08F8D0AC" w:rsidR="007B18AA" w:rsidRPr="005B1FEF" w:rsidRDefault="007B18AA" w:rsidP="007B18AA">
            <w:pPr>
              <w:jc w:val="center"/>
              <w:rPr>
                <w:rFonts w:ascii="VIC" w:hAnsi="VIC"/>
                <w:sz w:val="18"/>
                <w:szCs w:val="18"/>
              </w:rPr>
            </w:pPr>
            <w:r>
              <w:rPr>
                <w:rFonts w:ascii="VIC" w:eastAsia="VIC" w:hAnsi="VIC"/>
                <w:color w:val="000000"/>
                <w:sz w:val="18"/>
              </w:rPr>
              <w:t>21,842</w:t>
            </w:r>
          </w:p>
        </w:tc>
        <w:tc>
          <w:tcPr>
            <w:tcW w:w="1449" w:type="dxa"/>
            <w:shd w:val="clear" w:color="auto" w:fill="BFCED6"/>
            <w:vAlign w:val="center"/>
          </w:tcPr>
          <w:p w14:paraId="535AF842" w14:textId="451AA0BA" w:rsidR="007B18AA" w:rsidRPr="005B1FEF" w:rsidRDefault="007B18AA" w:rsidP="007B18AA">
            <w:pPr>
              <w:jc w:val="center"/>
              <w:rPr>
                <w:rFonts w:ascii="VIC" w:hAnsi="VIC"/>
                <w:sz w:val="18"/>
                <w:szCs w:val="18"/>
              </w:rPr>
            </w:pPr>
            <w:r>
              <w:rPr>
                <w:rFonts w:ascii="VIC" w:eastAsia="VIC" w:hAnsi="VIC"/>
                <w:color w:val="000000"/>
                <w:sz w:val="18"/>
              </w:rPr>
              <w:t>21,842</w:t>
            </w:r>
          </w:p>
        </w:tc>
        <w:tc>
          <w:tcPr>
            <w:tcW w:w="1449" w:type="dxa"/>
            <w:shd w:val="clear" w:color="auto" w:fill="BFCED6"/>
            <w:vAlign w:val="center"/>
          </w:tcPr>
          <w:p w14:paraId="4DAE3F9C" w14:textId="5CB3ACC1" w:rsidR="007B18AA" w:rsidRPr="005B1FEF" w:rsidRDefault="007B18AA" w:rsidP="007B18AA">
            <w:pPr>
              <w:jc w:val="center"/>
              <w:rPr>
                <w:rFonts w:ascii="VIC" w:hAnsi="VIC"/>
                <w:sz w:val="18"/>
                <w:szCs w:val="18"/>
              </w:rPr>
            </w:pPr>
            <w:r>
              <w:rPr>
                <w:rFonts w:ascii="VIC" w:eastAsia="VIC" w:hAnsi="VIC"/>
                <w:color w:val="000000"/>
                <w:sz w:val="18"/>
              </w:rPr>
              <w:t>92,271</w:t>
            </w:r>
          </w:p>
        </w:tc>
        <w:tc>
          <w:tcPr>
            <w:tcW w:w="1449" w:type="dxa"/>
            <w:shd w:val="clear" w:color="auto" w:fill="BFCED6"/>
            <w:vAlign w:val="center"/>
          </w:tcPr>
          <w:p w14:paraId="06536090" w14:textId="2D91F52A" w:rsidR="007B18AA" w:rsidRPr="005B1FEF" w:rsidRDefault="007B18AA" w:rsidP="007B18AA">
            <w:pPr>
              <w:jc w:val="center"/>
              <w:rPr>
                <w:rFonts w:ascii="VIC" w:hAnsi="VIC"/>
                <w:sz w:val="18"/>
                <w:szCs w:val="18"/>
              </w:rPr>
            </w:pPr>
            <w:r>
              <w:rPr>
                <w:rFonts w:ascii="VIC" w:hAnsi="VIC"/>
                <w:sz w:val="18"/>
                <w:szCs w:val="18"/>
              </w:rPr>
              <w:t>25%</w:t>
            </w:r>
          </w:p>
        </w:tc>
        <w:tc>
          <w:tcPr>
            <w:tcW w:w="1449" w:type="dxa"/>
            <w:shd w:val="clear" w:color="auto" w:fill="BFCED6"/>
            <w:vAlign w:val="center"/>
          </w:tcPr>
          <w:p w14:paraId="30CB2EBF" w14:textId="71F60325" w:rsidR="007B18AA" w:rsidRPr="005B1FEF" w:rsidRDefault="007B18AA" w:rsidP="007B18AA">
            <w:pPr>
              <w:jc w:val="center"/>
              <w:rPr>
                <w:rFonts w:ascii="VIC" w:hAnsi="VIC"/>
                <w:sz w:val="18"/>
                <w:szCs w:val="18"/>
              </w:rPr>
            </w:pPr>
            <w:r>
              <w:rPr>
                <w:rFonts w:ascii="VIC" w:eastAsia="VIC" w:hAnsi="VIC"/>
                <w:color w:val="000000"/>
                <w:sz w:val="18"/>
              </w:rPr>
              <w:t>24 %</w:t>
            </w:r>
          </w:p>
        </w:tc>
      </w:tr>
      <w:bookmarkEnd w:id="4"/>
      <w:tr w:rsidR="007B18AA" w:rsidRPr="00A6366B" w14:paraId="681BA44E" w14:textId="77777777" w:rsidTr="007B18AA">
        <w:trPr>
          <w:trHeight w:val="340"/>
        </w:trPr>
        <w:tc>
          <w:tcPr>
            <w:tcW w:w="2704" w:type="dxa"/>
            <w:vAlign w:val="center"/>
          </w:tcPr>
          <w:p w14:paraId="2CB2150E" w14:textId="3658F9D6" w:rsidR="007B18AA" w:rsidRPr="00382424" w:rsidRDefault="007B18AA" w:rsidP="007B18AA">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449" w:type="dxa"/>
            <w:vAlign w:val="center"/>
          </w:tcPr>
          <w:p w14:paraId="6298EB62" w14:textId="4C6A089C" w:rsidR="007B18AA" w:rsidRPr="005B1FEF" w:rsidRDefault="007B18AA" w:rsidP="007B18AA">
            <w:pPr>
              <w:jc w:val="center"/>
              <w:rPr>
                <w:rFonts w:ascii="VIC" w:hAnsi="VIC"/>
                <w:sz w:val="18"/>
                <w:szCs w:val="18"/>
              </w:rPr>
            </w:pPr>
            <w:r>
              <w:rPr>
                <w:rFonts w:ascii="VIC" w:eastAsia="VIC" w:hAnsi="VIC"/>
                <w:color w:val="000000"/>
                <w:sz w:val="18"/>
              </w:rPr>
              <w:t>12,691</w:t>
            </w:r>
          </w:p>
        </w:tc>
        <w:tc>
          <w:tcPr>
            <w:tcW w:w="1449" w:type="dxa"/>
            <w:vAlign w:val="center"/>
          </w:tcPr>
          <w:p w14:paraId="7809CD30" w14:textId="2994CEB2" w:rsidR="007B18AA" w:rsidRPr="005B1FEF" w:rsidRDefault="007B18AA" w:rsidP="007B18AA">
            <w:pPr>
              <w:jc w:val="center"/>
              <w:rPr>
                <w:rFonts w:ascii="VIC" w:hAnsi="VIC"/>
                <w:sz w:val="18"/>
                <w:szCs w:val="18"/>
              </w:rPr>
            </w:pPr>
            <w:r>
              <w:rPr>
                <w:rFonts w:ascii="VIC" w:eastAsia="VIC" w:hAnsi="VIC"/>
                <w:color w:val="000000"/>
                <w:sz w:val="18"/>
              </w:rPr>
              <w:t>12,691</w:t>
            </w:r>
          </w:p>
        </w:tc>
        <w:tc>
          <w:tcPr>
            <w:tcW w:w="1449" w:type="dxa"/>
            <w:vAlign w:val="center"/>
          </w:tcPr>
          <w:p w14:paraId="1F8AED50" w14:textId="73F7544F" w:rsidR="007B18AA" w:rsidRPr="005B1FEF" w:rsidRDefault="007B18AA" w:rsidP="007B18AA">
            <w:pPr>
              <w:jc w:val="center"/>
              <w:rPr>
                <w:rFonts w:ascii="VIC" w:hAnsi="VIC"/>
                <w:sz w:val="18"/>
                <w:szCs w:val="18"/>
              </w:rPr>
            </w:pPr>
            <w:r>
              <w:rPr>
                <w:rFonts w:ascii="VIC" w:eastAsia="VIC" w:hAnsi="VIC"/>
                <w:color w:val="000000"/>
                <w:sz w:val="18"/>
              </w:rPr>
              <w:t>62,332</w:t>
            </w:r>
          </w:p>
        </w:tc>
        <w:tc>
          <w:tcPr>
            <w:tcW w:w="1449" w:type="dxa"/>
            <w:vAlign w:val="center"/>
          </w:tcPr>
          <w:p w14:paraId="35568156" w14:textId="4A4CE3D2"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vAlign w:val="center"/>
          </w:tcPr>
          <w:p w14:paraId="2FBEE051" w14:textId="05E39B61" w:rsidR="007B18AA" w:rsidRPr="005B1FEF" w:rsidRDefault="007B18AA" w:rsidP="007B18AA">
            <w:pPr>
              <w:jc w:val="center"/>
              <w:rPr>
                <w:rFonts w:ascii="VIC" w:hAnsi="VIC"/>
                <w:sz w:val="18"/>
                <w:szCs w:val="18"/>
              </w:rPr>
            </w:pPr>
            <w:r>
              <w:rPr>
                <w:rFonts w:ascii="VIC" w:eastAsia="VIC" w:hAnsi="VIC"/>
                <w:color w:val="000000"/>
                <w:sz w:val="18"/>
              </w:rPr>
              <w:t>20 %</w:t>
            </w:r>
          </w:p>
        </w:tc>
      </w:tr>
      <w:tr w:rsidR="007B18AA" w:rsidRPr="00A6366B" w14:paraId="1167B823" w14:textId="77777777" w:rsidTr="007B18AA">
        <w:trPr>
          <w:trHeight w:val="340"/>
        </w:trPr>
        <w:tc>
          <w:tcPr>
            <w:tcW w:w="2704" w:type="dxa"/>
            <w:shd w:val="clear" w:color="auto" w:fill="BFCED6"/>
            <w:vAlign w:val="center"/>
          </w:tcPr>
          <w:p w14:paraId="05BDDF9D" w14:textId="43E53565" w:rsidR="007B18AA" w:rsidRPr="00382424" w:rsidRDefault="007B18AA" w:rsidP="007B18AA">
            <w:pPr>
              <w:pStyle w:val="DHHStabletext"/>
              <w:spacing w:before="0" w:after="0"/>
              <w:rPr>
                <w:rFonts w:ascii="VIC" w:hAnsi="VIC"/>
                <w:sz w:val="18"/>
                <w:szCs w:val="18"/>
              </w:rPr>
            </w:pPr>
            <w:r>
              <w:rPr>
                <w:rFonts w:ascii="VIC" w:eastAsia="VIC" w:hAnsi="VIC"/>
                <w:color w:val="000000"/>
                <w:sz w:val="18"/>
              </w:rPr>
              <w:t>Eastern Health</w:t>
            </w:r>
          </w:p>
        </w:tc>
        <w:tc>
          <w:tcPr>
            <w:tcW w:w="1449" w:type="dxa"/>
            <w:shd w:val="clear" w:color="auto" w:fill="BFCED6"/>
            <w:vAlign w:val="center"/>
          </w:tcPr>
          <w:p w14:paraId="681B4214" w14:textId="1AD9365F" w:rsidR="007B18AA" w:rsidRPr="005B1FEF" w:rsidRDefault="007B18AA" w:rsidP="007B18AA">
            <w:pPr>
              <w:jc w:val="center"/>
              <w:rPr>
                <w:rFonts w:ascii="VIC" w:hAnsi="VIC"/>
                <w:sz w:val="18"/>
                <w:szCs w:val="18"/>
              </w:rPr>
            </w:pPr>
            <w:r>
              <w:rPr>
                <w:rFonts w:ascii="VIC" w:eastAsia="VIC" w:hAnsi="VIC"/>
                <w:color w:val="000000"/>
                <w:sz w:val="18"/>
              </w:rPr>
              <w:t>39,764</w:t>
            </w:r>
          </w:p>
        </w:tc>
        <w:tc>
          <w:tcPr>
            <w:tcW w:w="1449" w:type="dxa"/>
            <w:shd w:val="clear" w:color="auto" w:fill="BFCED6"/>
            <w:vAlign w:val="center"/>
          </w:tcPr>
          <w:p w14:paraId="5D2E6588" w14:textId="4CCA554F" w:rsidR="007B18AA" w:rsidRPr="005B1FEF" w:rsidRDefault="007B18AA" w:rsidP="007B18AA">
            <w:pPr>
              <w:jc w:val="center"/>
              <w:rPr>
                <w:rFonts w:ascii="VIC" w:hAnsi="VIC"/>
                <w:sz w:val="18"/>
                <w:szCs w:val="18"/>
              </w:rPr>
            </w:pPr>
            <w:r>
              <w:rPr>
                <w:rFonts w:ascii="VIC" w:eastAsia="VIC" w:hAnsi="VIC"/>
                <w:color w:val="000000"/>
                <w:sz w:val="18"/>
              </w:rPr>
              <w:t>39,764</w:t>
            </w:r>
          </w:p>
        </w:tc>
        <w:tc>
          <w:tcPr>
            <w:tcW w:w="1449" w:type="dxa"/>
            <w:shd w:val="clear" w:color="auto" w:fill="BFCED6"/>
            <w:vAlign w:val="center"/>
          </w:tcPr>
          <w:p w14:paraId="78C2F2A5" w14:textId="726A3FA0" w:rsidR="007B18AA" w:rsidRPr="005B1FEF" w:rsidRDefault="007B18AA" w:rsidP="007B18AA">
            <w:pPr>
              <w:jc w:val="center"/>
              <w:rPr>
                <w:rFonts w:ascii="VIC" w:hAnsi="VIC"/>
                <w:sz w:val="18"/>
                <w:szCs w:val="18"/>
              </w:rPr>
            </w:pPr>
            <w:r>
              <w:rPr>
                <w:rFonts w:ascii="VIC" w:eastAsia="VIC" w:hAnsi="VIC"/>
                <w:color w:val="000000"/>
                <w:sz w:val="18"/>
              </w:rPr>
              <w:t>166,096</w:t>
            </w:r>
          </w:p>
        </w:tc>
        <w:tc>
          <w:tcPr>
            <w:tcW w:w="1449" w:type="dxa"/>
            <w:shd w:val="clear" w:color="auto" w:fill="BFCED6"/>
            <w:vAlign w:val="center"/>
          </w:tcPr>
          <w:p w14:paraId="418915D8" w14:textId="02CCD07A"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BFCED6"/>
            <w:vAlign w:val="center"/>
          </w:tcPr>
          <w:p w14:paraId="69E3AE08" w14:textId="07CC9250" w:rsidR="007B18AA" w:rsidRPr="005B1FEF" w:rsidRDefault="007B18AA" w:rsidP="007B18AA">
            <w:pPr>
              <w:jc w:val="center"/>
              <w:rPr>
                <w:rFonts w:ascii="VIC" w:hAnsi="VIC"/>
                <w:sz w:val="18"/>
                <w:szCs w:val="18"/>
              </w:rPr>
            </w:pPr>
            <w:r>
              <w:rPr>
                <w:rFonts w:ascii="VIC" w:eastAsia="VIC" w:hAnsi="VIC"/>
                <w:color w:val="000000"/>
                <w:sz w:val="18"/>
              </w:rPr>
              <w:t>24 %</w:t>
            </w:r>
          </w:p>
        </w:tc>
      </w:tr>
      <w:tr w:rsidR="007B18AA" w:rsidRPr="00A6366B" w14:paraId="3B60D1BE" w14:textId="77777777" w:rsidTr="007B18AA">
        <w:trPr>
          <w:trHeight w:val="340"/>
        </w:trPr>
        <w:tc>
          <w:tcPr>
            <w:tcW w:w="2704" w:type="dxa"/>
            <w:shd w:val="clear" w:color="auto" w:fill="FFFFFF" w:themeFill="background1"/>
            <w:vAlign w:val="center"/>
          </w:tcPr>
          <w:p w14:paraId="0E554804" w14:textId="4B3E2B19"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Melbourne Health</w:t>
            </w:r>
          </w:p>
        </w:tc>
        <w:tc>
          <w:tcPr>
            <w:tcW w:w="1449" w:type="dxa"/>
            <w:shd w:val="clear" w:color="auto" w:fill="FFFFFF" w:themeFill="background1"/>
            <w:vAlign w:val="center"/>
          </w:tcPr>
          <w:p w14:paraId="78B885C9" w14:textId="1A078AFE" w:rsidR="007B18AA" w:rsidRPr="005B1FEF" w:rsidRDefault="007B18AA" w:rsidP="007B18AA">
            <w:pPr>
              <w:jc w:val="center"/>
              <w:rPr>
                <w:rFonts w:ascii="VIC" w:hAnsi="VIC"/>
                <w:sz w:val="18"/>
                <w:szCs w:val="18"/>
              </w:rPr>
            </w:pPr>
            <w:r>
              <w:rPr>
                <w:rFonts w:ascii="VIC" w:eastAsia="VIC" w:hAnsi="VIC"/>
                <w:color w:val="000000"/>
                <w:sz w:val="18"/>
              </w:rPr>
              <w:t>62,870</w:t>
            </w:r>
          </w:p>
        </w:tc>
        <w:tc>
          <w:tcPr>
            <w:tcW w:w="1449" w:type="dxa"/>
            <w:shd w:val="clear" w:color="auto" w:fill="FFFFFF" w:themeFill="background1"/>
            <w:vAlign w:val="center"/>
          </w:tcPr>
          <w:p w14:paraId="2C198557" w14:textId="09379EF4" w:rsidR="007B18AA" w:rsidRPr="005B1FEF" w:rsidRDefault="007B18AA" w:rsidP="007B18AA">
            <w:pPr>
              <w:jc w:val="center"/>
              <w:rPr>
                <w:rFonts w:ascii="VIC" w:hAnsi="VIC"/>
                <w:sz w:val="18"/>
                <w:szCs w:val="18"/>
              </w:rPr>
            </w:pPr>
            <w:r>
              <w:rPr>
                <w:rFonts w:ascii="VIC" w:eastAsia="VIC" w:hAnsi="VIC"/>
                <w:color w:val="000000"/>
                <w:sz w:val="18"/>
              </w:rPr>
              <w:t>62,870</w:t>
            </w:r>
          </w:p>
        </w:tc>
        <w:tc>
          <w:tcPr>
            <w:tcW w:w="1449" w:type="dxa"/>
            <w:shd w:val="clear" w:color="auto" w:fill="FFFFFF" w:themeFill="background1"/>
            <w:vAlign w:val="center"/>
          </w:tcPr>
          <w:p w14:paraId="59F16309" w14:textId="7117D0BD" w:rsidR="007B18AA" w:rsidRPr="005B1FEF" w:rsidRDefault="007B18AA" w:rsidP="007B18AA">
            <w:pPr>
              <w:jc w:val="center"/>
              <w:rPr>
                <w:rFonts w:ascii="VIC" w:hAnsi="VIC"/>
                <w:sz w:val="18"/>
                <w:szCs w:val="18"/>
              </w:rPr>
            </w:pPr>
            <w:r>
              <w:rPr>
                <w:rFonts w:ascii="VIC" w:eastAsia="VIC" w:hAnsi="VIC"/>
                <w:color w:val="000000"/>
                <w:sz w:val="18"/>
              </w:rPr>
              <w:t>271,244</w:t>
            </w:r>
          </w:p>
        </w:tc>
        <w:tc>
          <w:tcPr>
            <w:tcW w:w="1449" w:type="dxa"/>
            <w:shd w:val="clear" w:color="auto" w:fill="FFFFFF" w:themeFill="background1"/>
            <w:vAlign w:val="center"/>
          </w:tcPr>
          <w:p w14:paraId="07514259" w14:textId="06667BFD"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FFFFFF" w:themeFill="background1"/>
            <w:vAlign w:val="center"/>
          </w:tcPr>
          <w:p w14:paraId="1C712338" w14:textId="4E15B1C5" w:rsidR="007B18AA" w:rsidRPr="005B1FEF" w:rsidRDefault="007B18AA" w:rsidP="007B18AA">
            <w:pPr>
              <w:jc w:val="center"/>
              <w:rPr>
                <w:rFonts w:ascii="VIC" w:hAnsi="VIC"/>
                <w:sz w:val="18"/>
                <w:szCs w:val="18"/>
              </w:rPr>
            </w:pPr>
            <w:r>
              <w:rPr>
                <w:rFonts w:ascii="VIC" w:eastAsia="VIC" w:hAnsi="VIC"/>
                <w:color w:val="000000"/>
                <w:sz w:val="18"/>
              </w:rPr>
              <w:t>23 %</w:t>
            </w:r>
          </w:p>
        </w:tc>
      </w:tr>
      <w:tr w:rsidR="007B18AA" w:rsidRPr="00A6366B" w14:paraId="2BE4D301" w14:textId="77777777" w:rsidTr="007B18AA">
        <w:trPr>
          <w:trHeight w:val="340"/>
        </w:trPr>
        <w:tc>
          <w:tcPr>
            <w:tcW w:w="2704" w:type="dxa"/>
            <w:shd w:val="clear" w:color="auto" w:fill="BFCED6"/>
            <w:vAlign w:val="center"/>
          </w:tcPr>
          <w:p w14:paraId="5A2DD6EB" w14:textId="2B083BE5"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Monash Health</w:t>
            </w:r>
          </w:p>
        </w:tc>
        <w:tc>
          <w:tcPr>
            <w:tcW w:w="1449" w:type="dxa"/>
            <w:shd w:val="clear" w:color="auto" w:fill="BFCED6"/>
            <w:vAlign w:val="center"/>
          </w:tcPr>
          <w:p w14:paraId="2B9AE086" w14:textId="2E6BF9C2" w:rsidR="007B18AA" w:rsidRPr="005B1FEF" w:rsidRDefault="007B18AA" w:rsidP="007B18AA">
            <w:pPr>
              <w:jc w:val="center"/>
              <w:rPr>
                <w:rFonts w:ascii="VIC" w:hAnsi="VIC"/>
                <w:sz w:val="18"/>
                <w:szCs w:val="18"/>
              </w:rPr>
            </w:pPr>
            <w:r>
              <w:rPr>
                <w:rFonts w:ascii="VIC" w:eastAsia="VIC" w:hAnsi="VIC"/>
                <w:color w:val="000000"/>
                <w:sz w:val="18"/>
              </w:rPr>
              <w:t>45,544</w:t>
            </w:r>
          </w:p>
        </w:tc>
        <w:tc>
          <w:tcPr>
            <w:tcW w:w="1449" w:type="dxa"/>
            <w:shd w:val="clear" w:color="auto" w:fill="BFCED6"/>
            <w:vAlign w:val="center"/>
          </w:tcPr>
          <w:p w14:paraId="7DAE285E" w14:textId="35D9B5A8" w:rsidR="007B18AA" w:rsidRPr="005B1FEF" w:rsidRDefault="007B18AA" w:rsidP="007B18AA">
            <w:pPr>
              <w:jc w:val="center"/>
              <w:rPr>
                <w:rFonts w:ascii="VIC" w:hAnsi="VIC"/>
                <w:sz w:val="18"/>
                <w:szCs w:val="18"/>
              </w:rPr>
            </w:pPr>
            <w:r>
              <w:rPr>
                <w:rFonts w:ascii="VIC" w:eastAsia="VIC" w:hAnsi="VIC"/>
                <w:color w:val="000000"/>
                <w:sz w:val="18"/>
              </w:rPr>
              <w:t>45,544</w:t>
            </w:r>
          </w:p>
        </w:tc>
        <w:tc>
          <w:tcPr>
            <w:tcW w:w="1449" w:type="dxa"/>
            <w:shd w:val="clear" w:color="auto" w:fill="BFCED6"/>
            <w:vAlign w:val="center"/>
          </w:tcPr>
          <w:p w14:paraId="6FA4356A" w14:textId="39AFC6FD" w:rsidR="007B18AA" w:rsidRPr="005B1FEF" w:rsidRDefault="007B18AA" w:rsidP="007B18AA">
            <w:pPr>
              <w:jc w:val="center"/>
              <w:rPr>
                <w:rFonts w:ascii="VIC" w:hAnsi="VIC"/>
                <w:sz w:val="18"/>
                <w:szCs w:val="18"/>
              </w:rPr>
            </w:pPr>
            <w:r>
              <w:rPr>
                <w:rFonts w:ascii="VIC" w:eastAsia="VIC" w:hAnsi="VIC"/>
                <w:color w:val="000000"/>
                <w:sz w:val="18"/>
              </w:rPr>
              <w:t>195,861</w:t>
            </w:r>
          </w:p>
        </w:tc>
        <w:tc>
          <w:tcPr>
            <w:tcW w:w="1449" w:type="dxa"/>
            <w:shd w:val="clear" w:color="auto" w:fill="BFCED6"/>
            <w:vAlign w:val="center"/>
          </w:tcPr>
          <w:p w14:paraId="48D4AC85" w14:textId="24AF5E13"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BFCED6"/>
            <w:vAlign w:val="center"/>
          </w:tcPr>
          <w:p w14:paraId="09A22151" w14:textId="3151C0F0" w:rsidR="007B18AA" w:rsidRPr="005B1FEF" w:rsidRDefault="007B18AA" w:rsidP="007B18AA">
            <w:pPr>
              <w:jc w:val="center"/>
              <w:rPr>
                <w:rFonts w:ascii="VIC" w:hAnsi="VIC"/>
                <w:sz w:val="18"/>
                <w:szCs w:val="18"/>
              </w:rPr>
            </w:pPr>
            <w:r>
              <w:rPr>
                <w:rFonts w:ascii="VIC" w:eastAsia="VIC" w:hAnsi="VIC"/>
                <w:color w:val="000000"/>
                <w:sz w:val="18"/>
              </w:rPr>
              <w:t>23 %</w:t>
            </w:r>
          </w:p>
        </w:tc>
      </w:tr>
      <w:tr w:rsidR="007B18AA" w:rsidRPr="00A6366B" w14:paraId="438A5ED7" w14:textId="77777777" w:rsidTr="007B18AA">
        <w:trPr>
          <w:trHeight w:val="340"/>
        </w:trPr>
        <w:tc>
          <w:tcPr>
            <w:tcW w:w="2704" w:type="dxa"/>
            <w:shd w:val="clear" w:color="auto" w:fill="FFFFFF" w:themeFill="background1"/>
            <w:vAlign w:val="center"/>
          </w:tcPr>
          <w:p w14:paraId="5508A2FB" w14:textId="75EE838D"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Peninsula Health</w:t>
            </w:r>
          </w:p>
        </w:tc>
        <w:tc>
          <w:tcPr>
            <w:tcW w:w="1449" w:type="dxa"/>
            <w:shd w:val="clear" w:color="auto" w:fill="FFFFFF" w:themeFill="background1"/>
            <w:vAlign w:val="center"/>
          </w:tcPr>
          <w:p w14:paraId="476167F3" w14:textId="7F5945E3" w:rsidR="007B18AA" w:rsidRPr="005B1FEF" w:rsidRDefault="007B18AA" w:rsidP="007B18AA">
            <w:pPr>
              <w:jc w:val="center"/>
              <w:rPr>
                <w:rFonts w:ascii="VIC" w:hAnsi="VIC"/>
                <w:sz w:val="18"/>
                <w:szCs w:val="18"/>
              </w:rPr>
            </w:pPr>
            <w:r>
              <w:rPr>
                <w:rFonts w:ascii="VIC" w:eastAsia="VIC" w:hAnsi="VIC"/>
                <w:color w:val="000000"/>
                <w:sz w:val="18"/>
              </w:rPr>
              <w:t>13,761</w:t>
            </w:r>
          </w:p>
        </w:tc>
        <w:tc>
          <w:tcPr>
            <w:tcW w:w="1449" w:type="dxa"/>
            <w:shd w:val="clear" w:color="auto" w:fill="FFFFFF" w:themeFill="background1"/>
            <w:vAlign w:val="center"/>
          </w:tcPr>
          <w:p w14:paraId="10F0E63D" w14:textId="7C1ABEA7" w:rsidR="007B18AA" w:rsidRPr="005B1FEF" w:rsidRDefault="007B18AA" w:rsidP="007B18AA">
            <w:pPr>
              <w:jc w:val="center"/>
              <w:rPr>
                <w:rFonts w:ascii="VIC" w:hAnsi="VIC"/>
                <w:sz w:val="18"/>
                <w:szCs w:val="18"/>
              </w:rPr>
            </w:pPr>
            <w:r>
              <w:rPr>
                <w:rFonts w:ascii="VIC" w:eastAsia="VIC" w:hAnsi="VIC"/>
                <w:color w:val="000000"/>
                <w:sz w:val="18"/>
              </w:rPr>
              <w:t>13,761</w:t>
            </w:r>
          </w:p>
        </w:tc>
        <w:tc>
          <w:tcPr>
            <w:tcW w:w="1449" w:type="dxa"/>
            <w:shd w:val="clear" w:color="auto" w:fill="FFFFFF" w:themeFill="background1"/>
            <w:vAlign w:val="center"/>
          </w:tcPr>
          <w:p w14:paraId="7EDDBD46" w14:textId="2771BA25" w:rsidR="007B18AA" w:rsidRPr="005B1FEF" w:rsidRDefault="007B18AA" w:rsidP="007B18AA">
            <w:pPr>
              <w:jc w:val="center"/>
              <w:rPr>
                <w:rFonts w:ascii="VIC" w:hAnsi="VIC"/>
                <w:sz w:val="18"/>
                <w:szCs w:val="18"/>
              </w:rPr>
            </w:pPr>
            <w:r>
              <w:rPr>
                <w:rFonts w:ascii="VIC" w:eastAsia="VIC" w:hAnsi="VIC"/>
                <w:color w:val="000000"/>
                <w:sz w:val="18"/>
              </w:rPr>
              <w:t>61,104</w:t>
            </w:r>
          </w:p>
        </w:tc>
        <w:tc>
          <w:tcPr>
            <w:tcW w:w="1449" w:type="dxa"/>
            <w:shd w:val="clear" w:color="auto" w:fill="FFFFFF" w:themeFill="background1"/>
            <w:vAlign w:val="center"/>
          </w:tcPr>
          <w:p w14:paraId="5C34C696" w14:textId="76B8BC1B"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FFFFFF" w:themeFill="background1"/>
            <w:vAlign w:val="center"/>
          </w:tcPr>
          <w:p w14:paraId="1BB32B21" w14:textId="28638005" w:rsidR="007B18AA" w:rsidRPr="005B1FEF" w:rsidRDefault="007B18AA" w:rsidP="007B18AA">
            <w:pPr>
              <w:jc w:val="center"/>
              <w:rPr>
                <w:rFonts w:ascii="VIC" w:hAnsi="VIC"/>
                <w:sz w:val="18"/>
                <w:szCs w:val="18"/>
              </w:rPr>
            </w:pPr>
            <w:r>
              <w:rPr>
                <w:rFonts w:ascii="VIC" w:eastAsia="VIC" w:hAnsi="VIC"/>
                <w:color w:val="000000"/>
                <w:sz w:val="18"/>
              </w:rPr>
              <w:t>23 %</w:t>
            </w:r>
          </w:p>
        </w:tc>
      </w:tr>
      <w:tr w:rsidR="007B18AA" w:rsidRPr="00A6366B" w14:paraId="5F773288" w14:textId="77777777" w:rsidTr="007B18AA">
        <w:trPr>
          <w:trHeight w:val="340"/>
        </w:trPr>
        <w:tc>
          <w:tcPr>
            <w:tcW w:w="2704" w:type="dxa"/>
            <w:shd w:val="clear" w:color="auto" w:fill="BFCED6"/>
            <w:vAlign w:val="center"/>
          </w:tcPr>
          <w:p w14:paraId="3B22BA3E" w14:textId="5A399D60"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St Vincent's Hospital</w:t>
            </w:r>
          </w:p>
        </w:tc>
        <w:tc>
          <w:tcPr>
            <w:tcW w:w="1449" w:type="dxa"/>
            <w:shd w:val="clear" w:color="auto" w:fill="BFCED6"/>
            <w:vAlign w:val="center"/>
          </w:tcPr>
          <w:p w14:paraId="3E4F9E63" w14:textId="1EDB216F" w:rsidR="007B18AA" w:rsidRPr="005B1FEF" w:rsidRDefault="007B18AA" w:rsidP="007B18AA">
            <w:pPr>
              <w:jc w:val="center"/>
              <w:rPr>
                <w:rFonts w:ascii="VIC" w:hAnsi="VIC"/>
                <w:sz w:val="18"/>
                <w:szCs w:val="18"/>
              </w:rPr>
            </w:pPr>
            <w:r>
              <w:rPr>
                <w:rFonts w:ascii="VIC" w:eastAsia="VIC" w:hAnsi="VIC"/>
                <w:color w:val="000000"/>
                <w:sz w:val="18"/>
              </w:rPr>
              <w:t>17,335</w:t>
            </w:r>
          </w:p>
        </w:tc>
        <w:tc>
          <w:tcPr>
            <w:tcW w:w="1449" w:type="dxa"/>
            <w:shd w:val="clear" w:color="auto" w:fill="BFCED6"/>
            <w:vAlign w:val="center"/>
          </w:tcPr>
          <w:p w14:paraId="71558B5C" w14:textId="2910F798" w:rsidR="007B18AA" w:rsidRPr="005B1FEF" w:rsidRDefault="007B18AA" w:rsidP="007B18AA">
            <w:pPr>
              <w:jc w:val="center"/>
              <w:rPr>
                <w:rFonts w:ascii="VIC" w:hAnsi="VIC"/>
                <w:sz w:val="18"/>
                <w:szCs w:val="18"/>
              </w:rPr>
            </w:pPr>
            <w:r>
              <w:rPr>
                <w:rFonts w:ascii="VIC" w:eastAsia="VIC" w:hAnsi="VIC"/>
                <w:color w:val="000000"/>
                <w:sz w:val="18"/>
              </w:rPr>
              <w:t>17,335</w:t>
            </w:r>
          </w:p>
        </w:tc>
        <w:tc>
          <w:tcPr>
            <w:tcW w:w="1449" w:type="dxa"/>
            <w:shd w:val="clear" w:color="auto" w:fill="BFCED6"/>
            <w:vAlign w:val="center"/>
          </w:tcPr>
          <w:p w14:paraId="0F7C08D8" w14:textId="50FED5F0" w:rsidR="007B18AA" w:rsidRPr="005B1FEF" w:rsidRDefault="007B18AA" w:rsidP="007B18AA">
            <w:pPr>
              <w:jc w:val="center"/>
              <w:rPr>
                <w:rFonts w:ascii="VIC" w:hAnsi="VIC"/>
                <w:sz w:val="18"/>
                <w:szCs w:val="18"/>
              </w:rPr>
            </w:pPr>
            <w:r>
              <w:rPr>
                <w:rFonts w:ascii="VIC" w:eastAsia="VIC" w:hAnsi="VIC"/>
                <w:color w:val="000000"/>
                <w:sz w:val="18"/>
              </w:rPr>
              <w:t>70,952</w:t>
            </w:r>
          </w:p>
        </w:tc>
        <w:tc>
          <w:tcPr>
            <w:tcW w:w="1449" w:type="dxa"/>
            <w:shd w:val="clear" w:color="auto" w:fill="BFCED6"/>
            <w:vAlign w:val="center"/>
          </w:tcPr>
          <w:p w14:paraId="4D408ED0" w14:textId="28155820"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BFCED6"/>
            <w:vAlign w:val="center"/>
          </w:tcPr>
          <w:p w14:paraId="246C07E2" w14:textId="0C330893" w:rsidR="007B18AA" w:rsidRPr="005B1FEF" w:rsidRDefault="007B18AA" w:rsidP="007B18AA">
            <w:pPr>
              <w:jc w:val="center"/>
              <w:rPr>
                <w:rFonts w:ascii="VIC" w:hAnsi="VIC"/>
                <w:sz w:val="18"/>
                <w:szCs w:val="18"/>
              </w:rPr>
            </w:pPr>
            <w:r>
              <w:rPr>
                <w:rFonts w:ascii="VIC" w:eastAsia="VIC" w:hAnsi="VIC"/>
                <w:color w:val="000000"/>
                <w:sz w:val="18"/>
              </w:rPr>
              <w:t>24 %</w:t>
            </w:r>
          </w:p>
        </w:tc>
      </w:tr>
      <w:tr w:rsidR="007B18AA" w:rsidRPr="00A6366B" w14:paraId="2258906B" w14:textId="77777777" w:rsidTr="007B18AA">
        <w:trPr>
          <w:trHeight w:val="340"/>
        </w:trPr>
        <w:tc>
          <w:tcPr>
            <w:tcW w:w="2704" w:type="dxa"/>
            <w:shd w:val="clear" w:color="auto" w:fill="FFFFFF" w:themeFill="background1"/>
            <w:vAlign w:val="center"/>
          </w:tcPr>
          <w:p w14:paraId="71CD8163" w14:textId="6F574E1A"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Mercy Health</w:t>
            </w:r>
          </w:p>
        </w:tc>
        <w:tc>
          <w:tcPr>
            <w:tcW w:w="1449" w:type="dxa"/>
            <w:shd w:val="clear" w:color="auto" w:fill="FFFFFF" w:themeFill="background1"/>
            <w:vAlign w:val="center"/>
          </w:tcPr>
          <w:p w14:paraId="73E9A05B" w14:textId="579E5E7D" w:rsidR="007B18AA" w:rsidRPr="005B1FEF" w:rsidRDefault="007B18AA" w:rsidP="007B18AA">
            <w:pPr>
              <w:jc w:val="center"/>
              <w:rPr>
                <w:rFonts w:ascii="VIC" w:hAnsi="VIC"/>
                <w:sz w:val="18"/>
                <w:szCs w:val="18"/>
              </w:rPr>
            </w:pPr>
            <w:r>
              <w:rPr>
                <w:rFonts w:ascii="VIC" w:eastAsia="VIC" w:hAnsi="VIC"/>
                <w:color w:val="000000"/>
                <w:sz w:val="18"/>
              </w:rPr>
              <w:t>16,116</w:t>
            </w:r>
          </w:p>
        </w:tc>
        <w:tc>
          <w:tcPr>
            <w:tcW w:w="1449" w:type="dxa"/>
            <w:shd w:val="clear" w:color="auto" w:fill="FFFFFF" w:themeFill="background1"/>
            <w:vAlign w:val="center"/>
          </w:tcPr>
          <w:p w14:paraId="420F86E1" w14:textId="0AF73D7E" w:rsidR="007B18AA" w:rsidRPr="005B1FEF" w:rsidRDefault="007B18AA" w:rsidP="007B18AA">
            <w:pPr>
              <w:jc w:val="center"/>
              <w:rPr>
                <w:rFonts w:ascii="VIC" w:hAnsi="VIC"/>
                <w:sz w:val="18"/>
                <w:szCs w:val="18"/>
              </w:rPr>
            </w:pPr>
            <w:r>
              <w:rPr>
                <w:rFonts w:ascii="VIC" w:eastAsia="VIC" w:hAnsi="VIC"/>
                <w:color w:val="000000"/>
                <w:sz w:val="18"/>
              </w:rPr>
              <w:t>16,116</w:t>
            </w:r>
          </w:p>
        </w:tc>
        <w:tc>
          <w:tcPr>
            <w:tcW w:w="1449" w:type="dxa"/>
            <w:shd w:val="clear" w:color="auto" w:fill="FFFFFF" w:themeFill="background1"/>
            <w:vAlign w:val="center"/>
          </w:tcPr>
          <w:p w14:paraId="64B9CAC0" w14:textId="5B623060" w:rsidR="007B18AA" w:rsidRPr="005B1FEF" w:rsidRDefault="007B18AA" w:rsidP="007B18AA">
            <w:pPr>
              <w:jc w:val="center"/>
              <w:rPr>
                <w:rFonts w:ascii="VIC" w:hAnsi="VIC"/>
                <w:sz w:val="18"/>
                <w:szCs w:val="18"/>
              </w:rPr>
            </w:pPr>
            <w:r>
              <w:rPr>
                <w:rFonts w:ascii="VIC" w:eastAsia="VIC" w:hAnsi="VIC"/>
                <w:color w:val="000000"/>
                <w:sz w:val="18"/>
              </w:rPr>
              <w:t>65,644</w:t>
            </w:r>
          </w:p>
        </w:tc>
        <w:tc>
          <w:tcPr>
            <w:tcW w:w="1449" w:type="dxa"/>
            <w:shd w:val="clear" w:color="auto" w:fill="FFFFFF" w:themeFill="background1"/>
            <w:vAlign w:val="center"/>
          </w:tcPr>
          <w:p w14:paraId="48E4277B" w14:textId="55E28CAE"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FFFFFF" w:themeFill="background1"/>
            <w:vAlign w:val="center"/>
          </w:tcPr>
          <w:p w14:paraId="46A42627" w14:textId="1CDCB131" w:rsidR="007B18AA" w:rsidRPr="005B1FEF" w:rsidRDefault="007B18AA" w:rsidP="007B18AA">
            <w:pPr>
              <w:jc w:val="center"/>
              <w:rPr>
                <w:rFonts w:ascii="VIC" w:hAnsi="VIC"/>
                <w:sz w:val="18"/>
                <w:szCs w:val="18"/>
              </w:rPr>
            </w:pPr>
            <w:r>
              <w:rPr>
                <w:rFonts w:ascii="VIC" w:eastAsia="VIC" w:hAnsi="VIC"/>
                <w:color w:val="000000"/>
                <w:sz w:val="18"/>
              </w:rPr>
              <w:t>25 %</w:t>
            </w:r>
          </w:p>
        </w:tc>
      </w:tr>
      <w:tr w:rsidR="007B18AA" w:rsidRPr="00A6366B" w14:paraId="1FF3F1C5" w14:textId="77777777" w:rsidTr="007B18AA">
        <w:trPr>
          <w:trHeight w:val="340"/>
        </w:trPr>
        <w:tc>
          <w:tcPr>
            <w:tcW w:w="2704" w:type="dxa"/>
            <w:shd w:val="clear" w:color="auto" w:fill="BFCED6"/>
            <w:vAlign w:val="center"/>
          </w:tcPr>
          <w:p w14:paraId="1A232B5F" w14:textId="3858306F"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Royal Children's Hospital</w:t>
            </w:r>
          </w:p>
        </w:tc>
        <w:tc>
          <w:tcPr>
            <w:tcW w:w="1449" w:type="dxa"/>
            <w:shd w:val="clear" w:color="auto" w:fill="BFCED6"/>
            <w:vAlign w:val="center"/>
          </w:tcPr>
          <w:p w14:paraId="52438A44" w14:textId="719BBFF8" w:rsidR="007B18AA" w:rsidRPr="005B1FEF" w:rsidRDefault="007B18AA" w:rsidP="007B18AA">
            <w:pPr>
              <w:jc w:val="center"/>
              <w:rPr>
                <w:rFonts w:ascii="VIC" w:hAnsi="VIC"/>
                <w:sz w:val="18"/>
                <w:szCs w:val="18"/>
              </w:rPr>
            </w:pPr>
            <w:r>
              <w:rPr>
                <w:rFonts w:ascii="VIC" w:eastAsia="VIC" w:hAnsi="VIC"/>
                <w:color w:val="000000"/>
                <w:sz w:val="18"/>
              </w:rPr>
              <w:t>8,427</w:t>
            </w:r>
          </w:p>
        </w:tc>
        <w:tc>
          <w:tcPr>
            <w:tcW w:w="1449" w:type="dxa"/>
            <w:shd w:val="clear" w:color="auto" w:fill="BFCED6"/>
            <w:vAlign w:val="center"/>
          </w:tcPr>
          <w:p w14:paraId="351EC681" w14:textId="49FEB1E3" w:rsidR="007B18AA" w:rsidRPr="005B1FEF" w:rsidRDefault="007B18AA" w:rsidP="007B18AA">
            <w:pPr>
              <w:jc w:val="center"/>
              <w:rPr>
                <w:rFonts w:ascii="VIC" w:hAnsi="VIC"/>
                <w:sz w:val="18"/>
                <w:szCs w:val="18"/>
              </w:rPr>
            </w:pPr>
            <w:r>
              <w:rPr>
                <w:rFonts w:ascii="VIC" w:eastAsia="VIC" w:hAnsi="VIC"/>
                <w:color w:val="000000"/>
                <w:sz w:val="18"/>
              </w:rPr>
              <w:t>8,427</w:t>
            </w:r>
          </w:p>
        </w:tc>
        <w:tc>
          <w:tcPr>
            <w:tcW w:w="1449" w:type="dxa"/>
            <w:shd w:val="clear" w:color="auto" w:fill="BFCED6"/>
            <w:vAlign w:val="center"/>
          </w:tcPr>
          <w:p w14:paraId="041C39BC" w14:textId="60E6CB0F" w:rsidR="007B18AA" w:rsidRPr="005B1FEF" w:rsidRDefault="007B18AA" w:rsidP="007B18AA">
            <w:pPr>
              <w:jc w:val="center"/>
              <w:rPr>
                <w:rFonts w:ascii="VIC" w:hAnsi="VIC"/>
                <w:sz w:val="18"/>
                <w:szCs w:val="18"/>
              </w:rPr>
            </w:pPr>
            <w:r>
              <w:rPr>
                <w:rFonts w:ascii="VIC" w:eastAsia="VIC" w:hAnsi="VIC"/>
                <w:color w:val="000000"/>
                <w:sz w:val="18"/>
              </w:rPr>
              <w:t>37,584</w:t>
            </w:r>
          </w:p>
        </w:tc>
        <w:tc>
          <w:tcPr>
            <w:tcW w:w="1449" w:type="dxa"/>
            <w:shd w:val="clear" w:color="auto" w:fill="BFCED6"/>
            <w:vAlign w:val="center"/>
          </w:tcPr>
          <w:p w14:paraId="60971C47" w14:textId="6F3BCCDE"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BFCED6"/>
            <w:vAlign w:val="center"/>
          </w:tcPr>
          <w:p w14:paraId="49DF8B68" w14:textId="59866AB5" w:rsidR="007B18AA" w:rsidRPr="005B1FEF" w:rsidRDefault="007B18AA" w:rsidP="007B18AA">
            <w:pPr>
              <w:jc w:val="center"/>
              <w:rPr>
                <w:rFonts w:ascii="VIC" w:hAnsi="VIC"/>
                <w:sz w:val="18"/>
                <w:szCs w:val="18"/>
              </w:rPr>
            </w:pPr>
            <w:r>
              <w:rPr>
                <w:rFonts w:ascii="VIC" w:eastAsia="VIC" w:hAnsi="VIC"/>
                <w:color w:val="000000"/>
                <w:sz w:val="18"/>
              </w:rPr>
              <w:t>22 %</w:t>
            </w:r>
          </w:p>
        </w:tc>
      </w:tr>
      <w:tr w:rsidR="007B18AA" w:rsidRPr="00A6366B" w14:paraId="0BB44688" w14:textId="77777777" w:rsidTr="007B18AA">
        <w:trPr>
          <w:trHeight w:val="340"/>
        </w:trPr>
        <w:tc>
          <w:tcPr>
            <w:tcW w:w="2704" w:type="dxa"/>
            <w:shd w:val="clear" w:color="auto" w:fill="FFFFFF" w:themeFill="background1"/>
            <w:vAlign w:val="center"/>
          </w:tcPr>
          <w:p w14:paraId="738C062A" w14:textId="7569375F" w:rsidR="007B18AA" w:rsidRDefault="007B18AA" w:rsidP="007B18AA">
            <w:pPr>
              <w:pStyle w:val="DHHStabletext"/>
              <w:spacing w:before="0" w:after="0"/>
              <w:rPr>
                <w:rFonts w:ascii="VIC" w:eastAsia="Verdana" w:hAnsi="VIC"/>
                <w:color w:val="000000"/>
                <w:sz w:val="18"/>
                <w:szCs w:val="18"/>
              </w:rPr>
            </w:pPr>
            <w:proofErr w:type="spellStart"/>
            <w:r>
              <w:rPr>
                <w:rFonts w:ascii="VIC" w:eastAsia="VIC" w:hAnsi="VIC"/>
                <w:color w:val="000000"/>
                <w:sz w:val="18"/>
              </w:rPr>
              <w:t>Forensicare</w:t>
            </w:r>
            <w:proofErr w:type="spellEnd"/>
          </w:p>
        </w:tc>
        <w:tc>
          <w:tcPr>
            <w:tcW w:w="1449" w:type="dxa"/>
            <w:shd w:val="clear" w:color="auto" w:fill="FFFFFF" w:themeFill="background1"/>
            <w:vAlign w:val="center"/>
          </w:tcPr>
          <w:p w14:paraId="5DD55C89" w14:textId="7F206FC5" w:rsidR="007B18AA" w:rsidRPr="005B1FEF" w:rsidRDefault="007B18AA" w:rsidP="007B18AA">
            <w:pPr>
              <w:jc w:val="center"/>
              <w:rPr>
                <w:rFonts w:ascii="VIC" w:hAnsi="VIC"/>
                <w:sz w:val="18"/>
                <w:szCs w:val="18"/>
              </w:rPr>
            </w:pPr>
            <w:r>
              <w:rPr>
                <w:rFonts w:ascii="VIC" w:eastAsia="VIC" w:hAnsi="VIC"/>
                <w:color w:val="000000"/>
                <w:sz w:val="18"/>
              </w:rPr>
              <w:t>4,231</w:t>
            </w:r>
          </w:p>
        </w:tc>
        <w:tc>
          <w:tcPr>
            <w:tcW w:w="1449" w:type="dxa"/>
            <w:shd w:val="clear" w:color="auto" w:fill="FFFFFF" w:themeFill="background1"/>
            <w:vAlign w:val="center"/>
          </w:tcPr>
          <w:p w14:paraId="62C7C549" w14:textId="4AFB2443" w:rsidR="007B18AA" w:rsidRPr="005B1FEF" w:rsidRDefault="007B18AA" w:rsidP="007B18AA">
            <w:pPr>
              <w:jc w:val="center"/>
              <w:rPr>
                <w:rFonts w:ascii="VIC" w:hAnsi="VIC"/>
                <w:sz w:val="18"/>
                <w:szCs w:val="18"/>
              </w:rPr>
            </w:pPr>
            <w:r>
              <w:rPr>
                <w:rFonts w:ascii="VIC" w:eastAsia="VIC" w:hAnsi="VIC"/>
                <w:color w:val="000000"/>
                <w:sz w:val="18"/>
              </w:rPr>
              <w:t>4,231</w:t>
            </w:r>
          </w:p>
        </w:tc>
        <w:tc>
          <w:tcPr>
            <w:tcW w:w="1449" w:type="dxa"/>
            <w:shd w:val="clear" w:color="auto" w:fill="FFFFFF" w:themeFill="background1"/>
            <w:vAlign w:val="center"/>
          </w:tcPr>
          <w:p w14:paraId="5D4BE788" w14:textId="1108E5C7" w:rsidR="007B18AA" w:rsidRPr="005B1FEF" w:rsidRDefault="007B18AA" w:rsidP="007B18AA">
            <w:pPr>
              <w:jc w:val="center"/>
              <w:rPr>
                <w:rFonts w:ascii="VIC" w:hAnsi="VIC"/>
                <w:sz w:val="18"/>
                <w:szCs w:val="18"/>
              </w:rPr>
            </w:pPr>
            <w:r>
              <w:rPr>
                <w:rFonts w:ascii="VIC" w:eastAsia="VIC" w:hAnsi="VIC"/>
                <w:color w:val="000000"/>
                <w:sz w:val="18"/>
              </w:rPr>
              <w:t>19,818</w:t>
            </w:r>
          </w:p>
        </w:tc>
        <w:tc>
          <w:tcPr>
            <w:tcW w:w="1449" w:type="dxa"/>
            <w:shd w:val="clear" w:color="auto" w:fill="FFFFFF" w:themeFill="background1"/>
            <w:vAlign w:val="center"/>
          </w:tcPr>
          <w:p w14:paraId="3E3847B9" w14:textId="642F62CC"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FFFFFF" w:themeFill="background1"/>
            <w:vAlign w:val="center"/>
          </w:tcPr>
          <w:p w14:paraId="43FE3E99" w14:textId="14B88DA7" w:rsidR="007B18AA" w:rsidRPr="005B1FEF" w:rsidRDefault="007B18AA" w:rsidP="007B18AA">
            <w:pPr>
              <w:jc w:val="center"/>
              <w:rPr>
                <w:rFonts w:ascii="VIC" w:hAnsi="VIC"/>
                <w:sz w:val="18"/>
                <w:szCs w:val="18"/>
              </w:rPr>
            </w:pPr>
            <w:r>
              <w:rPr>
                <w:rFonts w:ascii="VIC" w:eastAsia="VIC" w:hAnsi="VIC"/>
                <w:color w:val="000000"/>
                <w:sz w:val="18"/>
              </w:rPr>
              <w:t>21 %</w:t>
            </w:r>
          </w:p>
        </w:tc>
      </w:tr>
      <w:tr w:rsidR="007B18AA" w:rsidRPr="00A6366B" w14:paraId="00C6C6C0" w14:textId="77777777" w:rsidTr="007B18AA">
        <w:trPr>
          <w:trHeight w:val="340"/>
        </w:trPr>
        <w:tc>
          <w:tcPr>
            <w:tcW w:w="2704" w:type="dxa"/>
            <w:shd w:val="clear" w:color="auto" w:fill="BFCED6"/>
            <w:vAlign w:val="center"/>
          </w:tcPr>
          <w:p w14:paraId="22CAE699" w14:textId="2C9666A1"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Ballarat Health</w:t>
            </w:r>
          </w:p>
        </w:tc>
        <w:tc>
          <w:tcPr>
            <w:tcW w:w="1449" w:type="dxa"/>
            <w:shd w:val="clear" w:color="auto" w:fill="BFCED6"/>
            <w:vAlign w:val="center"/>
          </w:tcPr>
          <w:p w14:paraId="5CFD4995" w14:textId="1A6CE150" w:rsidR="007B18AA" w:rsidRPr="005B1FEF" w:rsidRDefault="007B18AA" w:rsidP="007B18AA">
            <w:pPr>
              <w:jc w:val="center"/>
              <w:rPr>
                <w:rFonts w:ascii="VIC" w:hAnsi="VIC"/>
                <w:sz w:val="18"/>
                <w:szCs w:val="18"/>
              </w:rPr>
            </w:pPr>
            <w:r>
              <w:rPr>
                <w:rFonts w:ascii="VIC" w:eastAsia="VIC" w:hAnsi="VIC"/>
                <w:color w:val="000000"/>
                <w:sz w:val="18"/>
              </w:rPr>
              <w:t>13,766</w:t>
            </w:r>
          </w:p>
        </w:tc>
        <w:tc>
          <w:tcPr>
            <w:tcW w:w="1449" w:type="dxa"/>
            <w:shd w:val="clear" w:color="auto" w:fill="BFCED6"/>
            <w:vAlign w:val="center"/>
          </w:tcPr>
          <w:p w14:paraId="05A5F4D1" w14:textId="1FAAED2B" w:rsidR="007B18AA" w:rsidRPr="005B1FEF" w:rsidRDefault="007B18AA" w:rsidP="007B18AA">
            <w:pPr>
              <w:jc w:val="center"/>
              <w:rPr>
                <w:rFonts w:ascii="VIC" w:hAnsi="VIC"/>
                <w:sz w:val="18"/>
                <w:szCs w:val="18"/>
              </w:rPr>
            </w:pPr>
            <w:r>
              <w:rPr>
                <w:rFonts w:ascii="VIC" w:eastAsia="VIC" w:hAnsi="VIC"/>
                <w:color w:val="000000"/>
                <w:sz w:val="18"/>
              </w:rPr>
              <w:t>13,766</w:t>
            </w:r>
          </w:p>
        </w:tc>
        <w:tc>
          <w:tcPr>
            <w:tcW w:w="1449" w:type="dxa"/>
            <w:shd w:val="clear" w:color="auto" w:fill="BFCED6"/>
            <w:vAlign w:val="center"/>
          </w:tcPr>
          <w:p w14:paraId="7BFCB656" w14:textId="1D63C947" w:rsidR="007B18AA" w:rsidRPr="005B1FEF" w:rsidRDefault="007B18AA" w:rsidP="007B18AA">
            <w:pPr>
              <w:jc w:val="center"/>
              <w:rPr>
                <w:rFonts w:ascii="VIC" w:hAnsi="VIC"/>
                <w:sz w:val="18"/>
                <w:szCs w:val="18"/>
              </w:rPr>
            </w:pPr>
            <w:r>
              <w:rPr>
                <w:rFonts w:ascii="VIC" w:eastAsia="VIC" w:hAnsi="VIC"/>
                <w:color w:val="000000"/>
                <w:sz w:val="18"/>
              </w:rPr>
              <w:t>61,208</w:t>
            </w:r>
          </w:p>
        </w:tc>
        <w:tc>
          <w:tcPr>
            <w:tcW w:w="1449" w:type="dxa"/>
            <w:shd w:val="clear" w:color="auto" w:fill="BFCED6"/>
            <w:vAlign w:val="center"/>
          </w:tcPr>
          <w:p w14:paraId="5FF3701D" w14:textId="08EE1995"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BFCED6"/>
            <w:vAlign w:val="center"/>
          </w:tcPr>
          <w:p w14:paraId="28EBFFF3" w14:textId="071F08BA" w:rsidR="007B18AA" w:rsidRPr="005B1FEF" w:rsidRDefault="007B18AA" w:rsidP="007B18AA">
            <w:pPr>
              <w:jc w:val="center"/>
              <w:rPr>
                <w:rFonts w:ascii="VIC" w:hAnsi="VIC"/>
                <w:sz w:val="18"/>
                <w:szCs w:val="18"/>
              </w:rPr>
            </w:pPr>
            <w:r>
              <w:rPr>
                <w:rFonts w:ascii="VIC" w:eastAsia="VIC" w:hAnsi="VIC"/>
                <w:color w:val="000000"/>
                <w:sz w:val="18"/>
              </w:rPr>
              <w:t>22 %</w:t>
            </w:r>
          </w:p>
        </w:tc>
      </w:tr>
      <w:tr w:rsidR="007B18AA" w:rsidRPr="00A6366B" w14:paraId="27BEC895" w14:textId="77777777" w:rsidTr="007B18AA">
        <w:trPr>
          <w:trHeight w:val="340"/>
        </w:trPr>
        <w:tc>
          <w:tcPr>
            <w:tcW w:w="2704" w:type="dxa"/>
            <w:shd w:val="clear" w:color="auto" w:fill="FFFFFF" w:themeFill="background1"/>
            <w:vAlign w:val="center"/>
          </w:tcPr>
          <w:p w14:paraId="17225578" w14:textId="02F34963"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Barwon Health</w:t>
            </w:r>
            <w:r w:rsidR="001B0C25">
              <w:rPr>
                <w:rFonts w:ascii="VIC" w:eastAsia="VIC" w:hAnsi="VIC"/>
                <w:color w:val="000000"/>
                <w:sz w:val="18"/>
              </w:rPr>
              <w:t>*</w:t>
            </w:r>
          </w:p>
        </w:tc>
        <w:tc>
          <w:tcPr>
            <w:tcW w:w="1449" w:type="dxa"/>
            <w:shd w:val="clear" w:color="auto" w:fill="FFFFFF" w:themeFill="background1"/>
            <w:vAlign w:val="center"/>
          </w:tcPr>
          <w:p w14:paraId="1B35A67A" w14:textId="5E0C8092" w:rsidR="007B18AA" w:rsidRPr="005B1FEF" w:rsidRDefault="007B18AA" w:rsidP="007B18AA">
            <w:pPr>
              <w:jc w:val="center"/>
              <w:rPr>
                <w:rFonts w:ascii="VIC" w:hAnsi="VIC"/>
                <w:sz w:val="18"/>
                <w:szCs w:val="18"/>
              </w:rPr>
            </w:pPr>
            <w:r>
              <w:rPr>
                <w:rFonts w:ascii="VIC" w:eastAsia="VIC" w:hAnsi="VIC"/>
                <w:color w:val="000000"/>
                <w:sz w:val="18"/>
              </w:rPr>
              <w:t>17,630</w:t>
            </w:r>
          </w:p>
        </w:tc>
        <w:tc>
          <w:tcPr>
            <w:tcW w:w="1449" w:type="dxa"/>
            <w:shd w:val="clear" w:color="auto" w:fill="FFFFFF" w:themeFill="background1"/>
            <w:vAlign w:val="center"/>
          </w:tcPr>
          <w:p w14:paraId="01BBF7F1" w14:textId="7B594164" w:rsidR="007B18AA" w:rsidRPr="005B1FEF" w:rsidRDefault="007B18AA" w:rsidP="007B18AA">
            <w:pPr>
              <w:jc w:val="center"/>
              <w:rPr>
                <w:rFonts w:ascii="VIC" w:hAnsi="VIC"/>
                <w:sz w:val="18"/>
                <w:szCs w:val="18"/>
              </w:rPr>
            </w:pPr>
            <w:r>
              <w:rPr>
                <w:rFonts w:ascii="VIC" w:eastAsia="VIC" w:hAnsi="VIC"/>
                <w:color w:val="000000"/>
                <w:sz w:val="18"/>
              </w:rPr>
              <w:t>17,630</w:t>
            </w:r>
          </w:p>
        </w:tc>
        <w:tc>
          <w:tcPr>
            <w:tcW w:w="1449" w:type="dxa"/>
            <w:shd w:val="clear" w:color="auto" w:fill="FFFFFF" w:themeFill="background1"/>
            <w:vAlign w:val="center"/>
          </w:tcPr>
          <w:p w14:paraId="74404D8A" w14:textId="182D754C" w:rsidR="007B18AA" w:rsidRPr="005B1FEF" w:rsidRDefault="007B18AA" w:rsidP="007B18AA">
            <w:pPr>
              <w:jc w:val="center"/>
              <w:rPr>
                <w:rFonts w:ascii="VIC" w:hAnsi="VIC"/>
                <w:sz w:val="18"/>
                <w:szCs w:val="18"/>
              </w:rPr>
            </w:pPr>
            <w:r>
              <w:rPr>
                <w:rFonts w:ascii="VIC" w:eastAsia="VIC" w:hAnsi="VIC"/>
                <w:color w:val="000000"/>
                <w:sz w:val="18"/>
              </w:rPr>
              <w:t>72,115</w:t>
            </w:r>
          </w:p>
        </w:tc>
        <w:tc>
          <w:tcPr>
            <w:tcW w:w="1449" w:type="dxa"/>
            <w:shd w:val="clear" w:color="auto" w:fill="FFFFFF" w:themeFill="background1"/>
            <w:vAlign w:val="center"/>
          </w:tcPr>
          <w:p w14:paraId="2028B110" w14:textId="31582B11"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FFFFFF" w:themeFill="background1"/>
            <w:vAlign w:val="center"/>
          </w:tcPr>
          <w:p w14:paraId="61EBA250" w14:textId="4C9E7EDE" w:rsidR="007B18AA" w:rsidRPr="005B1FEF" w:rsidRDefault="007B18AA" w:rsidP="007B18AA">
            <w:pPr>
              <w:jc w:val="center"/>
              <w:rPr>
                <w:rFonts w:ascii="VIC" w:hAnsi="VIC"/>
                <w:sz w:val="18"/>
                <w:szCs w:val="18"/>
              </w:rPr>
            </w:pPr>
            <w:r>
              <w:rPr>
                <w:rFonts w:ascii="VIC" w:eastAsia="VIC" w:hAnsi="VIC"/>
                <w:color w:val="000000"/>
                <w:sz w:val="18"/>
              </w:rPr>
              <w:t>24 %</w:t>
            </w:r>
          </w:p>
        </w:tc>
      </w:tr>
      <w:tr w:rsidR="007B18AA" w:rsidRPr="00A6366B" w14:paraId="3707AD97" w14:textId="77777777" w:rsidTr="007B18AA">
        <w:trPr>
          <w:trHeight w:val="340"/>
        </w:trPr>
        <w:tc>
          <w:tcPr>
            <w:tcW w:w="2704" w:type="dxa"/>
            <w:shd w:val="clear" w:color="auto" w:fill="BFCED6"/>
            <w:vAlign w:val="center"/>
          </w:tcPr>
          <w:p w14:paraId="750BF54B" w14:textId="1511C95A"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Bendigo Health</w:t>
            </w:r>
          </w:p>
        </w:tc>
        <w:tc>
          <w:tcPr>
            <w:tcW w:w="1449" w:type="dxa"/>
            <w:shd w:val="clear" w:color="auto" w:fill="BFCED6"/>
            <w:vAlign w:val="center"/>
          </w:tcPr>
          <w:p w14:paraId="66CE2F9C" w14:textId="20AD37F5" w:rsidR="007B18AA" w:rsidRPr="005B1FEF" w:rsidRDefault="007B18AA" w:rsidP="007B18AA">
            <w:pPr>
              <w:jc w:val="center"/>
              <w:rPr>
                <w:rFonts w:ascii="VIC" w:hAnsi="VIC"/>
                <w:sz w:val="18"/>
                <w:szCs w:val="18"/>
              </w:rPr>
            </w:pPr>
            <w:r>
              <w:rPr>
                <w:rFonts w:ascii="VIC" w:eastAsia="VIC" w:hAnsi="VIC"/>
                <w:color w:val="000000"/>
                <w:sz w:val="18"/>
              </w:rPr>
              <w:t>19,339</w:t>
            </w:r>
          </w:p>
        </w:tc>
        <w:tc>
          <w:tcPr>
            <w:tcW w:w="1449" w:type="dxa"/>
            <w:shd w:val="clear" w:color="auto" w:fill="BFCED6"/>
            <w:vAlign w:val="center"/>
          </w:tcPr>
          <w:p w14:paraId="24ABC6A2" w14:textId="2A2E9111" w:rsidR="007B18AA" w:rsidRPr="005B1FEF" w:rsidRDefault="007B18AA" w:rsidP="007B18AA">
            <w:pPr>
              <w:jc w:val="center"/>
              <w:rPr>
                <w:rFonts w:ascii="VIC" w:hAnsi="VIC"/>
                <w:sz w:val="18"/>
                <w:szCs w:val="18"/>
              </w:rPr>
            </w:pPr>
            <w:r>
              <w:rPr>
                <w:rFonts w:ascii="VIC" w:eastAsia="VIC" w:hAnsi="VIC"/>
                <w:color w:val="000000"/>
                <w:sz w:val="18"/>
              </w:rPr>
              <w:t>19,339</w:t>
            </w:r>
          </w:p>
        </w:tc>
        <w:tc>
          <w:tcPr>
            <w:tcW w:w="1449" w:type="dxa"/>
            <w:shd w:val="clear" w:color="auto" w:fill="BFCED6"/>
            <w:vAlign w:val="center"/>
          </w:tcPr>
          <w:p w14:paraId="0F056D22" w14:textId="22F9A98C" w:rsidR="007B18AA" w:rsidRPr="005B1FEF" w:rsidRDefault="007B18AA" w:rsidP="007B18AA">
            <w:pPr>
              <w:jc w:val="center"/>
              <w:rPr>
                <w:rFonts w:ascii="VIC" w:hAnsi="VIC"/>
                <w:sz w:val="18"/>
                <w:szCs w:val="18"/>
              </w:rPr>
            </w:pPr>
            <w:r>
              <w:rPr>
                <w:rFonts w:ascii="VIC" w:eastAsia="VIC" w:hAnsi="VIC"/>
                <w:color w:val="000000"/>
                <w:sz w:val="18"/>
              </w:rPr>
              <w:t>73,500</w:t>
            </w:r>
          </w:p>
        </w:tc>
        <w:tc>
          <w:tcPr>
            <w:tcW w:w="1449" w:type="dxa"/>
            <w:shd w:val="clear" w:color="auto" w:fill="BFCED6"/>
            <w:vAlign w:val="center"/>
          </w:tcPr>
          <w:p w14:paraId="09C415B6" w14:textId="1E78FF06"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BFCED6"/>
            <w:vAlign w:val="center"/>
          </w:tcPr>
          <w:p w14:paraId="5E3875AF" w14:textId="7775E66F" w:rsidR="007B18AA" w:rsidRPr="005B1FEF" w:rsidRDefault="007B18AA" w:rsidP="007B18AA">
            <w:pPr>
              <w:jc w:val="center"/>
              <w:rPr>
                <w:rFonts w:ascii="VIC" w:hAnsi="VIC"/>
                <w:sz w:val="18"/>
                <w:szCs w:val="18"/>
              </w:rPr>
            </w:pPr>
            <w:r>
              <w:rPr>
                <w:rFonts w:ascii="VIC" w:eastAsia="VIC" w:hAnsi="VIC"/>
                <w:color w:val="000000"/>
                <w:sz w:val="18"/>
              </w:rPr>
              <w:t>26 %</w:t>
            </w:r>
          </w:p>
        </w:tc>
      </w:tr>
      <w:tr w:rsidR="007B18AA" w:rsidRPr="00A6366B" w14:paraId="716843BE" w14:textId="77777777" w:rsidTr="007B18AA">
        <w:trPr>
          <w:trHeight w:val="340"/>
        </w:trPr>
        <w:tc>
          <w:tcPr>
            <w:tcW w:w="2704" w:type="dxa"/>
            <w:shd w:val="clear" w:color="auto" w:fill="FFFFFF" w:themeFill="background1"/>
            <w:vAlign w:val="center"/>
          </w:tcPr>
          <w:p w14:paraId="30A203C7" w14:textId="66664727"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Goulburn Valley Health</w:t>
            </w:r>
          </w:p>
        </w:tc>
        <w:tc>
          <w:tcPr>
            <w:tcW w:w="1449" w:type="dxa"/>
            <w:shd w:val="clear" w:color="auto" w:fill="FFFFFF" w:themeFill="background1"/>
            <w:vAlign w:val="center"/>
          </w:tcPr>
          <w:p w14:paraId="5277BA71" w14:textId="30488075" w:rsidR="007B18AA" w:rsidRPr="005B1FEF" w:rsidRDefault="007B18AA" w:rsidP="007B18AA">
            <w:pPr>
              <w:jc w:val="center"/>
              <w:rPr>
                <w:rFonts w:ascii="VIC" w:hAnsi="VIC"/>
                <w:sz w:val="18"/>
                <w:szCs w:val="18"/>
              </w:rPr>
            </w:pPr>
            <w:r>
              <w:rPr>
                <w:rFonts w:ascii="VIC" w:eastAsia="VIC" w:hAnsi="VIC"/>
                <w:color w:val="000000"/>
                <w:sz w:val="18"/>
              </w:rPr>
              <w:t>10,128</w:t>
            </w:r>
          </w:p>
        </w:tc>
        <w:tc>
          <w:tcPr>
            <w:tcW w:w="1449" w:type="dxa"/>
            <w:shd w:val="clear" w:color="auto" w:fill="FFFFFF" w:themeFill="background1"/>
            <w:vAlign w:val="center"/>
          </w:tcPr>
          <w:p w14:paraId="4FDDD491" w14:textId="577FF6D7" w:rsidR="007B18AA" w:rsidRPr="005B1FEF" w:rsidRDefault="007B18AA" w:rsidP="007B18AA">
            <w:pPr>
              <w:jc w:val="center"/>
              <w:rPr>
                <w:rFonts w:ascii="VIC" w:hAnsi="VIC"/>
                <w:sz w:val="18"/>
                <w:szCs w:val="18"/>
              </w:rPr>
            </w:pPr>
            <w:r>
              <w:rPr>
                <w:rFonts w:ascii="VIC" w:eastAsia="VIC" w:hAnsi="VIC"/>
                <w:color w:val="000000"/>
                <w:sz w:val="18"/>
              </w:rPr>
              <w:t>10,128</w:t>
            </w:r>
          </w:p>
        </w:tc>
        <w:tc>
          <w:tcPr>
            <w:tcW w:w="1449" w:type="dxa"/>
            <w:shd w:val="clear" w:color="auto" w:fill="FFFFFF" w:themeFill="background1"/>
            <w:vAlign w:val="center"/>
          </w:tcPr>
          <w:p w14:paraId="56385006" w14:textId="5EEA1788" w:rsidR="007B18AA" w:rsidRPr="005B1FEF" w:rsidRDefault="007B18AA" w:rsidP="007B18AA">
            <w:pPr>
              <w:jc w:val="center"/>
              <w:rPr>
                <w:rFonts w:ascii="VIC" w:hAnsi="VIC"/>
                <w:sz w:val="18"/>
                <w:szCs w:val="18"/>
              </w:rPr>
            </w:pPr>
            <w:r>
              <w:rPr>
                <w:rFonts w:ascii="VIC" w:eastAsia="VIC" w:hAnsi="VIC"/>
                <w:color w:val="000000"/>
                <w:sz w:val="18"/>
              </w:rPr>
              <w:t>42,009</w:t>
            </w:r>
          </w:p>
        </w:tc>
        <w:tc>
          <w:tcPr>
            <w:tcW w:w="1449" w:type="dxa"/>
            <w:shd w:val="clear" w:color="auto" w:fill="FFFFFF" w:themeFill="background1"/>
            <w:vAlign w:val="center"/>
          </w:tcPr>
          <w:p w14:paraId="7F5F9E8B" w14:textId="22DC4679"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FFFFFF" w:themeFill="background1"/>
            <w:vAlign w:val="center"/>
          </w:tcPr>
          <w:p w14:paraId="4962E141" w14:textId="01161DB9" w:rsidR="007B18AA" w:rsidRPr="005B1FEF" w:rsidRDefault="007B18AA" w:rsidP="007B18AA">
            <w:pPr>
              <w:jc w:val="center"/>
              <w:rPr>
                <w:rFonts w:ascii="VIC" w:hAnsi="VIC"/>
                <w:sz w:val="18"/>
                <w:szCs w:val="18"/>
              </w:rPr>
            </w:pPr>
            <w:r>
              <w:rPr>
                <w:rFonts w:ascii="VIC" w:eastAsia="VIC" w:hAnsi="VIC"/>
                <w:color w:val="000000"/>
                <w:sz w:val="18"/>
              </w:rPr>
              <w:t>24 %</w:t>
            </w:r>
          </w:p>
        </w:tc>
      </w:tr>
      <w:tr w:rsidR="007B18AA" w:rsidRPr="00A6366B" w14:paraId="42DE497F" w14:textId="77777777" w:rsidTr="007B18AA">
        <w:trPr>
          <w:trHeight w:val="340"/>
        </w:trPr>
        <w:tc>
          <w:tcPr>
            <w:tcW w:w="2704" w:type="dxa"/>
            <w:shd w:val="clear" w:color="auto" w:fill="BFCED6"/>
            <w:vAlign w:val="center"/>
          </w:tcPr>
          <w:p w14:paraId="46075C76" w14:textId="6CC955F3"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Latrobe Regional Hospital</w:t>
            </w:r>
            <w:r w:rsidR="001B0C25">
              <w:rPr>
                <w:rFonts w:ascii="VIC" w:eastAsia="VIC" w:hAnsi="VIC"/>
                <w:color w:val="000000"/>
                <w:sz w:val="18"/>
              </w:rPr>
              <w:t>*</w:t>
            </w:r>
          </w:p>
        </w:tc>
        <w:tc>
          <w:tcPr>
            <w:tcW w:w="1449" w:type="dxa"/>
            <w:shd w:val="clear" w:color="auto" w:fill="BFCED6"/>
            <w:vAlign w:val="center"/>
          </w:tcPr>
          <w:p w14:paraId="2372FC81" w14:textId="6874C2CC" w:rsidR="007B18AA" w:rsidRPr="005B1FEF" w:rsidRDefault="007B18AA" w:rsidP="007B18AA">
            <w:pPr>
              <w:jc w:val="center"/>
              <w:rPr>
                <w:rFonts w:ascii="VIC" w:hAnsi="VIC"/>
                <w:sz w:val="18"/>
                <w:szCs w:val="18"/>
              </w:rPr>
            </w:pPr>
            <w:r>
              <w:rPr>
                <w:rFonts w:ascii="VIC" w:eastAsia="VIC" w:hAnsi="VIC"/>
                <w:color w:val="000000"/>
                <w:sz w:val="18"/>
              </w:rPr>
              <w:t>16,929</w:t>
            </w:r>
          </w:p>
        </w:tc>
        <w:tc>
          <w:tcPr>
            <w:tcW w:w="1449" w:type="dxa"/>
            <w:shd w:val="clear" w:color="auto" w:fill="BFCED6"/>
            <w:vAlign w:val="center"/>
          </w:tcPr>
          <w:p w14:paraId="4209B296" w14:textId="632D82C0" w:rsidR="007B18AA" w:rsidRPr="005B1FEF" w:rsidRDefault="007B18AA" w:rsidP="007B18AA">
            <w:pPr>
              <w:jc w:val="center"/>
              <w:rPr>
                <w:rFonts w:ascii="VIC" w:hAnsi="VIC"/>
                <w:sz w:val="18"/>
                <w:szCs w:val="18"/>
              </w:rPr>
            </w:pPr>
            <w:r>
              <w:rPr>
                <w:rFonts w:ascii="VIC" w:eastAsia="VIC" w:hAnsi="VIC"/>
                <w:color w:val="000000"/>
                <w:sz w:val="18"/>
              </w:rPr>
              <w:t>16,929</w:t>
            </w:r>
          </w:p>
        </w:tc>
        <w:tc>
          <w:tcPr>
            <w:tcW w:w="1449" w:type="dxa"/>
            <w:shd w:val="clear" w:color="auto" w:fill="BFCED6"/>
            <w:vAlign w:val="center"/>
          </w:tcPr>
          <w:p w14:paraId="0D4D9371" w14:textId="559594AC" w:rsidR="007B18AA" w:rsidRPr="005B1FEF" w:rsidRDefault="007B18AA" w:rsidP="007B18AA">
            <w:pPr>
              <w:jc w:val="center"/>
              <w:rPr>
                <w:rFonts w:ascii="VIC" w:hAnsi="VIC"/>
                <w:sz w:val="18"/>
                <w:szCs w:val="18"/>
              </w:rPr>
            </w:pPr>
            <w:r>
              <w:rPr>
                <w:rFonts w:ascii="VIC" w:eastAsia="VIC" w:hAnsi="VIC"/>
                <w:color w:val="000000"/>
                <w:sz w:val="18"/>
              </w:rPr>
              <w:t>73,138</w:t>
            </w:r>
          </w:p>
        </w:tc>
        <w:tc>
          <w:tcPr>
            <w:tcW w:w="1449" w:type="dxa"/>
            <w:shd w:val="clear" w:color="auto" w:fill="BFCED6"/>
            <w:vAlign w:val="center"/>
          </w:tcPr>
          <w:p w14:paraId="797461D2" w14:textId="778859C2"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BFCED6"/>
            <w:vAlign w:val="center"/>
          </w:tcPr>
          <w:p w14:paraId="741E20D4" w14:textId="487EFD2D" w:rsidR="007B18AA" w:rsidRPr="005B1FEF" w:rsidRDefault="007B18AA" w:rsidP="007B18AA">
            <w:pPr>
              <w:jc w:val="center"/>
              <w:rPr>
                <w:rFonts w:ascii="VIC" w:hAnsi="VIC"/>
                <w:sz w:val="18"/>
                <w:szCs w:val="18"/>
              </w:rPr>
            </w:pPr>
            <w:r>
              <w:rPr>
                <w:rFonts w:ascii="VIC" w:eastAsia="VIC" w:hAnsi="VIC"/>
                <w:color w:val="000000"/>
                <w:sz w:val="18"/>
              </w:rPr>
              <w:t>23 %</w:t>
            </w:r>
          </w:p>
        </w:tc>
      </w:tr>
      <w:tr w:rsidR="007B18AA" w:rsidRPr="00A6366B" w14:paraId="60E66D4A" w14:textId="77777777" w:rsidTr="007B18AA">
        <w:trPr>
          <w:trHeight w:val="340"/>
        </w:trPr>
        <w:tc>
          <w:tcPr>
            <w:tcW w:w="2704" w:type="dxa"/>
            <w:shd w:val="clear" w:color="auto" w:fill="FFFFFF" w:themeFill="background1"/>
            <w:vAlign w:val="center"/>
          </w:tcPr>
          <w:p w14:paraId="7E78EDD5" w14:textId="1B2D0E2F"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Mildura Base Hospital</w:t>
            </w:r>
          </w:p>
        </w:tc>
        <w:tc>
          <w:tcPr>
            <w:tcW w:w="1449" w:type="dxa"/>
            <w:shd w:val="clear" w:color="auto" w:fill="FFFFFF" w:themeFill="background1"/>
            <w:vAlign w:val="center"/>
          </w:tcPr>
          <w:p w14:paraId="0048F47A" w14:textId="6261F216" w:rsidR="007B18AA" w:rsidRPr="005B1FEF" w:rsidRDefault="007B18AA" w:rsidP="007B18AA">
            <w:pPr>
              <w:jc w:val="center"/>
              <w:rPr>
                <w:rFonts w:ascii="VIC" w:hAnsi="VIC"/>
                <w:sz w:val="18"/>
                <w:szCs w:val="18"/>
              </w:rPr>
            </w:pPr>
            <w:r>
              <w:rPr>
                <w:rFonts w:ascii="VIC" w:eastAsia="VIC" w:hAnsi="VIC"/>
                <w:color w:val="000000"/>
                <w:sz w:val="18"/>
              </w:rPr>
              <w:t>5,617</w:t>
            </w:r>
          </w:p>
        </w:tc>
        <w:tc>
          <w:tcPr>
            <w:tcW w:w="1449" w:type="dxa"/>
            <w:shd w:val="clear" w:color="auto" w:fill="FFFFFF" w:themeFill="background1"/>
            <w:vAlign w:val="center"/>
          </w:tcPr>
          <w:p w14:paraId="069E86D9" w14:textId="63FDE820" w:rsidR="007B18AA" w:rsidRPr="005B1FEF" w:rsidRDefault="007B18AA" w:rsidP="007B18AA">
            <w:pPr>
              <w:jc w:val="center"/>
              <w:rPr>
                <w:rFonts w:ascii="VIC" w:hAnsi="VIC"/>
                <w:sz w:val="18"/>
                <w:szCs w:val="18"/>
              </w:rPr>
            </w:pPr>
            <w:r>
              <w:rPr>
                <w:rFonts w:ascii="VIC" w:eastAsia="VIC" w:hAnsi="VIC"/>
                <w:color w:val="000000"/>
                <w:sz w:val="18"/>
              </w:rPr>
              <w:t>5,617</w:t>
            </w:r>
          </w:p>
        </w:tc>
        <w:tc>
          <w:tcPr>
            <w:tcW w:w="1449" w:type="dxa"/>
            <w:shd w:val="clear" w:color="auto" w:fill="FFFFFF" w:themeFill="background1"/>
            <w:vAlign w:val="center"/>
          </w:tcPr>
          <w:p w14:paraId="09D7959C" w14:textId="66756346" w:rsidR="007B18AA" w:rsidRPr="005B1FEF" w:rsidRDefault="007B18AA" w:rsidP="007B18AA">
            <w:pPr>
              <w:jc w:val="center"/>
              <w:rPr>
                <w:rFonts w:ascii="VIC" w:hAnsi="VIC"/>
                <w:sz w:val="18"/>
                <w:szCs w:val="18"/>
              </w:rPr>
            </w:pPr>
            <w:r>
              <w:rPr>
                <w:rFonts w:ascii="VIC" w:eastAsia="VIC" w:hAnsi="VIC"/>
                <w:color w:val="000000"/>
                <w:sz w:val="18"/>
              </w:rPr>
              <w:t>27,037</w:t>
            </w:r>
          </w:p>
        </w:tc>
        <w:tc>
          <w:tcPr>
            <w:tcW w:w="1449" w:type="dxa"/>
            <w:shd w:val="clear" w:color="auto" w:fill="FFFFFF" w:themeFill="background1"/>
            <w:vAlign w:val="center"/>
          </w:tcPr>
          <w:p w14:paraId="39BE63D6" w14:textId="44E86475"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FFFFFF" w:themeFill="background1"/>
            <w:vAlign w:val="center"/>
          </w:tcPr>
          <w:p w14:paraId="2E93385F" w14:textId="4AC37F50" w:rsidR="007B18AA" w:rsidRPr="005B1FEF" w:rsidRDefault="007B18AA" w:rsidP="007B18AA">
            <w:pPr>
              <w:jc w:val="center"/>
              <w:rPr>
                <w:rFonts w:ascii="VIC" w:hAnsi="VIC"/>
                <w:sz w:val="18"/>
                <w:szCs w:val="18"/>
              </w:rPr>
            </w:pPr>
            <w:r>
              <w:rPr>
                <w:rFonts w:ascii="VIC" w:eastAsia="VIC" w:hAnsi="VIC"/>
                <w:color w:val="000000"/>
                <w:sz w:val="18"/>
              </w:rPr>
              <w:t>21 %</w:t>
            </w:r>
          </w:p>
        </w:tc>
      </w:tr>
      <w:tr w:rsidR="007B18AA" w:rsidRPr="00A6366B" w14:paraId="07526C1E" w14:textId="77777777" w:rsidTr="007B18AA">
        <w:trPr>
          <w:trHeight w:val="340"/>
        </w:trPr>
        <w:tc>
          <w:tcPr>
            <w:tcW w:w="2704" w:type="dxa"/>
            <w:shd w:val="clear" w:color="auto" w:fill="BFCED6"/>
            <w:vAlign w:val="center"/>
          </w:tcPr>
          <w:p w14:paraId="2E2E24A8" w14:textId="607E1E63"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Albury Wodonga Health</w:t>
            </w:r>
          </w:p>
        </w:tc>
        <w:tc>
          <w:tcPr>
            <w:tcW w:w="1449" w:type="dxa"/>
            <w:shd w:val="clear" w:color="auto" w:fill="BFCED6"/>
            <w:vAlign w:val="center"/>
          </w:tcPr>
          <w:p w14:paraId="3B410405" w14:textId="629117FF" w:rsidR="007B18AA" w:rsidRPr="005B1FEF" w:rsidRDefault="007B18AA" w:rsidP="007B18AA">
            <w:pPr>
              <w:jc w:val="center"/>
              <w:rPr>
                <w:rFonts w:ascii="VIC" w:hAnsi="VIC"/>
                <w:sz w:val="18"/>
                <w:szCs w:val="18"/>
              </w:rPr>
            </w:pPr>
            <w:r>
              <w:rPr>
                <w:rFonts w:ascii="VIC" w:eastAsia="VIC" w:hAnsi="VIC"/>
                <w:color w:val="000000"/>
                <w:sz w:val="18"/>
              </w:rPr>
              <w:t>8,435</w:t>
            </w:r>
          </w:p>
        </w:tc>
        <w:tc>
          <w:tcPr>
            <w:tcW w:w="1449" w:type="dxa"/>
            <w:shd w:val="clear" w:color="auto" w:fill="BFCED6"/>
            <w:vAlign w:val="center"/>
          </w:tcPr>
          <w:p w14:paraId="63F0D0C0" w14:textId="1EBEEE71" w:rsidR="007B18AA" w:rsidRPr="005B1FEF" w:rsidRDefault="007B18AA" w:rsidP="007B18AA">
            <w:pPr>
              <w:jc w:val="center"/>
              <w:rPr>
                <w:rFonts w:ascii="VIC" w:hAnsi="VIC"/>
                <w:sz w:val="18"/>
                <w:szCs w:val="18"/>
              </w:rPr>
            </w:pPr>
            <w:r>
              <w:rPr>
                <w:rFonts w:ascii="VIC" w:eastAsia="VIC" w:hAnsi="VIC"/>
                <w:color w:val="000000"/>
                <w:sz w:val="18"/>
              </w:rPr>
              <w:t>8,435</w:t>
            </w:r>
          </w:p>
        </w:tc>
        <w:tc>
          <w:tcPr>
            <w:tcW w:w="1449" w:type="dxa"/>
            <w:shd w:val="clear" w:color="auto" w:fill="BFCED6"/>
            <w:vAlign w:val="center"/>
          </w:tcPr>
          <w:p w14:paraId="4843F621" w14:textId="406E57A3" w:rsidR="007B18AA" w:rsidRPr="005B1FEF" w:rsidRDefault="007B18AA" w:rsidP="007B18AA">
            <w:pPr>
              <w:jc w:val="center"/>
              <w:rPr>
                <w:rFonts w:ascii="VIC" w:hAnsi="VIC"/>
                <w:sz w:val="18"/>
                <w:szCs w:val="18"/>
              </w:rPr>
            </w:pPr>
            <w:r>
              <w:rPr>
                <w:rFonts w:ascii="VIC" w:eastAsia="VIC" w:hAnsi="VIC"/>
                <w:color w:val="000000"/>
                <w:sz w:val="18"/>
              </w:rPr>
              <w:t>37,754</w:t>
            </w:r>
          </w:p>
        </w:tc>
        <w:tc>
          <w:tcPr>
            <w:tcW w:w="1449" w:type="dxa"/>
            <w:shd w:val="clear" w:color="auto" w:fill="BFCED6"/>
            <w:vAlign w:val="center"/>
          </w:tcPr>
          <w:p w14:paraId="6698FA65" w14:textId="2262B572"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BFCED6"/>
            <w:vAlign w:val="center"/>
          </w:tcPr>
          <w:p w14:paraId="7246204F" w14:textId="48F80ECE" w:rsidR="007B18AA" w:rsidRPr="005B1FEF" w:rsidRDefault="007B18AA" w:rsidP="007B18AA">
            <w:pPr>
              <w:jc w:val="center"/>
              <w:rPr>
                <w:rFonts w:ascii="VIC" w:hAnsi="VIC"/>
                <w:sz w:val="18"/>
                <w:szCs w:val="18"/>
              </w:rPr>
            </w:pPr>
            <w:r>
              <w:rPr>
                <w:rFonts w:ascii="VIC" w:eastAsia="VIC" w:hAnsi="VIC"/>
                <w:color w:val="000000"/>
                <w:sz w:val="18"/>
              </w:rPr>
              <w:t>22 %</w:t>
            </w:r>
          </w:p>
        </w:tc>
      </w:tr>
      <w:tr w:rsidR="007B18AA" w:rsidRPr="00A6366B" w14:paraId="5595FDEE" w14:textId="77777777" w:rsidTr="007B18AA">
        <w:trPr>
          <w:trHeight w:val="340"/>
        </w:trPr>
        <w:tc>
          <w:tcPr>
            <w:tcW w:w="2704" w:type="dxa"/>
            <w:shd w:val="clear" w:color="auto" w:fill="FFFFFF" w:themeFill="background1"/>
            <w:vAlign w:val="center"/>
          </w:tcPr>
          <w:p w14:paraId="7B2E0A29" w14:textId="0D4A0C5F" w:rsidR="007B18AA" w:rsidRDefault="007B18AA" w:rsidP="007B18AA">
            <w:pPr>
              <w:pStyle w:val="DHHStabletext"/>
              <w:spacing w:before="0" w:after="0"/>
              <w:rPr>
                <w:rFonts w:ascii="VIC" w:eastAsia="Verdana" w:hAnsi="VIC"/>
                <w:color w:val="000000"/>
                <w:sz w:val="18"/>
                <w:szCs w:val="18"/>
              </w:rPr>
            </w:pPr>
            <w:r>
              <w:rPr>
                <w:rFonts w:ascii="VIC" w:eastAsia="VIC" w:hAnsi="VIC"/>
                <w:color w:val="000000"/>
                <w:sz w:val="18"/>
              </w:rPr>
              <w:t>South West Health Care</w:t>
            </w:r>
            <w:r w:rsidR="001B0C25">
              <w:rPr>
                <w:rFonts w:ascii="VIC" w:eastAsia="VIC" w:hAnsi="VIC"/>
                <w:color w:val="000000"/>
                <w:sz w:val="18"/>
              </w:rPr>
              <w:t>*</w:t>
            </w:r>
          </w:p>
        </w:tc>
        <w:tc>
          <w:tcPr>
            <w:tcW w:w="1449" w:type="dxa"/>
            <w:shd w:val="clear" w:color="auto" w:fill="FFFFFF" w:themeFill="background1"/>
            <w:vAlign w:val="center"/>
          </w:tcPr>
          <w:p w14:paraId="3048C992" w14:textId="735281F4" w:rsidR="007B18AA" w:rsidRPr="005B1FEF" w:rsidRDefault="007B18AA" w:rsidP="007B18AA">
            <w:pPr>
              <w:jc w:val="center"/>
              <w:rPr>
                <w:rFonts w:ascii="VIC" w:hAnsi="VIC"/>
                <w:sz w:val="18"/>
                <w:szCs w:val="18"/>
              </w:rPr>
            </w:pPr>
            <w:r>
              <w:rPr>
                <w:rFonts w:ascii="VIC" w:eastAsia="VIC" w:hAnsi="VIC"/>
                <w:color w:val="000000"/>
                <w:sz w:val="18"/>
              </w:rPr>
              <w:t>8,879</w:t>
            </w:r>
          </w:p>
        </w:tc>
        <w:tc>
          <w:tcPr>
            <w:tcW w:w="1449" w:type="dxa"/>
            <w:shd w:val="clear" w:color="auto" w:fill="FFFFFF" w:themeFill="background1"/>
            <w:vAlign w:val="center"/>
          </w:tcPr>
          <w:p w14:paraId="1DAF89C8" w14:textId="1DCE1E39" w:rsidR="007B18AA" w:rsidRPr="005B1FEF" w:rsidRDefault="007B18AA" w:rsidP="007B18AA">
            <w:pPr>
              <w:jc w:val="center"/>
              <w:rPr>
                <w:rFonts w:ascii="VIC" w:hAnsi="VIC"/>
                <w:sz w:val="18"/>
                <w:szCs w:val="18"/>
              </w:rPr>
            </w:pPr>
            <w:r>
              <w:rPr>
                <w:rFonts w:ascii="VIC" w:eastAsia="VIC" w:hAnsi="VIC"/>
                <w:color w:val="000000"/>
                <w:sz w:val="18"/>
              </w:rPr>
              <w:t>8,879</w:t>
            </w:r>
          </w:p>
        </w:tc>
        <w:tc>
          <w:tcPr>
            <w:tcW w:w="1449" w:type="dxa"/>
            <w:shd w:val="clear" w:color="auto" w:fill="FFFFFF" w:themeFill="background1"/>
            <w:vAlign w:val="center"/>
          </w:tcPr>
          <w:p w14:paraId="7369B77C" w14:textId="6424CE92" w:rsidR="007B18AA" w:rsidRPr="005B1FEF" w:rsidRDefault="007B18AA" w:rsidP="007B18AA">
            <w:pPr>
              <w:jc w:val="center"/>
              <w:rPr>
                <w:rFonts w:ascii="VIC" w:hAnsi="VIC"/>
                <w:sz w:val="18"/>
                <w:szCs w:val="18"/>
              </w:rPr>
            </w:pPr>
            <w:r>
              <w:rPr>
                <w:rFonts w:ascii="VIC" w:eastAsia="VIC" w:hAnsi="VIC"/>
                <w:color w:val="000000"/>
                <w:sz w:val="18"/>
              </w:rPr>
              <w:t>35,629</w:t>
            </w:r>
          </w:p>
        </w:tc>
        <w:tc>
          <w:tcPr>
            <w:tcW w:w="1449" w:type="dxa"/>
            <w:shd w:val="clear" w:color="auto" w:fill="FFFFFF" w:themeFill="background1"/>
            <w:vAlign w:val="center"/>
          </w:tcPr>
          <w:p w14:paraId="2261B20F" w14:textId="3FD7A131" w:rsidR="007B18AA" w:rsidRPr="00D765CB" w:rsidRDefault="007B18AA" w:rsidP="007B18AA">
            <w:pPr>
              <w:jc w:val="center"/>
              <w:rPr>
                <w:rFonts w:ascii="VIC" w:hAnsi="VIC"/>
                <w:sz w:val="18"/>
                <w:szCs w:val="18"/>
              </w:rPr>
            </w:pPr>
            <w:r w:rsidRPr="00D765CB">
              <w:rPr>
                <w:rFonts w:ascii="VIC" w:hAnsi="VIC"/>
                <w:sz w:val="18"/>
                <w:szCs w:val="18"/>
              </w:rPr>
              <w:t>25%</w:t>
            </w:r>
          </w:p>
        </w:tc>
        <w:tc>
          <w:tcPr>
            <w:tcW w:w="1449" w:type="dxa"/>
            <w:shd w:val="clear" w:color="auto" w:fill="FFFFFF" w:themeFill="background1"/>
            <w:vAlign w:val="center"/>
          </w:tcPr>
          <w:p w14:paraId="39B0FAE5" w14:textId="6F5CE081" w:rsidR="007B18AA" w:rsidRPr="005B1FEF" w:rsidRDefault="007B18AA" w:rsidP="007B18AA">
            <w:pPr>
              <w:jc w:val="center"/>
              <w:rPr>
                <w:rFonts w:ascii="VIC" w:hAnsi="VIC"/>
                <w:sz w:val="18"/>
                <w:szCs w:val="18"/>
              </w:rPr>
            </w:pPr>
            <w:r>
              <w:rPr>
                <w:rFonts w:ascii="VIC" w:eastAsia="VIC" w:hAnsi="VIC"/>
                <w:color w:val="000000"/>
                <w:sz w:val="18"/>
              </w:rPr>
              <w:t>25 %</w:t>
            </w:r>
          </w:p>
        </w:tc>
      </w:tr>
      <w:tr w:rsidR="007B18AA" w:rsidRPr="00E772CD" w14:paraId="31F0BD6D" w14:textId="77777777" w:rsidTr="007B18AA">
        <w:trPr>
          <w:trHeight w:val="312"/>
        </w:trPr>
        <w:tc>
          <w:tcPr>
            <w:tcW w:w="2704" w:type="dxa"/>
            <w:shd w:val="clear" w:color="auto" w:fill="244C5A"/>
            <w:vAlign w:val="center"/>
          </w:tcPr>
          <w:p w14:paraId="5FDD5C66" w14:textId="147CA81D" w:rsidR="007B18AA" w:rsidRPr="00D765CB" w:rsidRDefault="007B18AA" w:rsidP="007B18AA">
            <w:pPr>
              <w:pStyle w:val="DHHStabletext"/>
              <w:spacing w:before="0" w:after="0"/>
              <w:rPr>
                <w:rFonts w:ascii="VIC SemiBold" w:eastAsia="Verdana" w:hAnsi="VIC SemiBold" w:cs="Verdana"/>
                <w:color w:val="FFFFFF" w:themeColor="background1"/>
                <w:sz w:val="18"/>
                <w:szCs w:val="18"/>
              </w:rPr>
            </w:pPr>
            <w:r w:rsidRPr="00D765CB">
              <w:rPr>
                <w:rFonts w:ascii="VIC SemiBold" w:hAnsi="VIC SemiBold"/>
                <w:color w:val="FFFFFF" w:themeColor="background1"/>
                <w:w w:val="105"/>
                <w:sz w:val="18"/>
                <w:szCs w:val="18"/>
              </w:rPr>
              <w:t>STATEWIDE TOTAL</w:t>
            </w:r>
            <w:r w:rsidR="001B0C25">
              <w:rPr>
                <w:rFonts w:ascii="VIC SemiBold" w:hAnsi="VIC SemiBold"/>
                <w:color w:val="FFFFFF" w:themeColor="background1"/>
                <w:w w:val="105"/>
                <w:sz w:val="18"/>
                <w:szCs w:val="18"/>
              </w:rPr>
              <w:t>*</w:t>
            </w:r>
          </w:p>
        </w:tc>
        <w:tc>
          <w:tcPr>
            <w:tcW w:w="1449" w:type="dxa"/>
            <w:shd w:val="clear" w:color="auto" w:fill="244C5A"/>
            <w:vAlign w:val="center"/>
          </w:tcPr>
          <w:p w14:paraId="7743B7D3" w14:textId="3F505232" w:rsidR="007B18AA" w:rsidRPr="007B18AA" w:rsidRDefault="007B18AA" w:rsidP="007B18AA">
            <w:pPr>
              <w:jc w:val="center"/>
              <w:rPr>
                <w:rFonts w:ascii="VIC SemiBold" w:hAnsi="VIC SemiBold"/>
                <w:color w:val="FFFFFF" w:themeColor="background1"/>
                <w:sz w:val="18"/>
                <w:szCs w:val="18"/>
              </w:rPr>
            </w:pPr>
            <w:r w:rsidRPr="007B18AA">
              <w:rPr>
                <w:rFonts w:ascii="VIC SemiBold" w:eastAsia="VIC SemiBold" w:hAnsi="VIC SemiBold"/>
                <w:color w:val="FFFFFF"/>
                <w:sz w:val="18"/>
              </w:rPr>
              <w:t>343,303</w:t>
            </w:r>
          </w:p>
        </w:tc>
        <w:tc>
          <w:tcPr>
            <w:tcW w:w="1449" w:type="dxa"/>
            <w:shd w:val="clear" w:color="auto" w:fill="244C5A"/>
            <w:vAlign w:val="center"/>
          </w:tcPr>
          <w:p w14:paraId="6F22DF3A" w14:textId="076A3AE4" w:rsidR="007B18AA" w:rsidRPr="007B18AA" w:rsidRDefault="007B18AA" w:rsidP="007B18AA">
            <w:pPr>
              <w:jc w:val="center"/>
              <w:rPr>
                <w:rFonts w:ascii="VIC SemiBold" w:hAnsi="VIC SemiBold"/>
                <w:color w:val="FFFFFF" w:themeColor="background1"/>
                <w:sz w:val="18"/>
                <w:szCs w:val="18"/>
              </w:rPr>
            </w:pPr>
            <w:r w:rsidRPr="007B18AA">
              <w:rPr>
                <w:rFonts w:ascii="VIC SemiBold" w:eastAsia="VIC SemiBold" w:hAnsi="VIC SemiBold"/>
                <w:color w:val="FFFFFF"/>
                <w:sz w:val="18"/>
              </w:rPr>
              <w:t>343,303</w:t>
            </w:r>
          </w:p>
        </w:tc>
        <w:tc>
          <w:tcPr>
            <w:tcW w:w="1449" w:type="dxa"/>
            <w:shd w:val="clear" w:color="auto" w:fill="244C5A"/>
            <w:vAlign w:val="center"/>
          </w:tcPr>
          <w:p w14:paraId="7BF01ECC" w14:textId="7315A661" w:rsidR="007B18AA" w:rsidRPr="007B18AA" w:rsidRDefault="007B18AA" w:rsidP="007B18AA">
            <w:pPr>
              <w:jc w:val="center"/>
              <w:rPr>
                <w:rFonts w:ascii="VIC SemiBold" w:hAnsi="VIC SemiBold"/>
                <w:color w:val="FFFFFF" w:themeColor="background1"/>
                <w:sz w:val="18"/>
                <w:szCs w:val="18"/>
              </w:rPr>
            </w:pPr>
            <w:r w:rsidRPr="007B18AA">
              <w:rPr>
                <w:rFonts w:ascii="VIC SemiBold" w:eastAsia="VIC SemiBold" w:hAnsi="VIC SemiBold"/>
                <w:color w:val="FFFFFF"/>
                <w:sz w:val="18"/>
              </w:rPr>
              <w:t>1,465,296</w:t>
            </w:r>
          </w:p>
        </w:tc>
        <w:tc>
          <w:tcPr>
            <w:tcW w:w="1449" w:type="dxa"/>
            <w:shd w:val="clear" w:color="auto" w:fill="244C5A"/>
            <w:vAlign w:val="center"/>
          </w:tcPr>
          <w:p w14:paraId="19A5485A" w14:textId="4E4FB947" w:rsidR="007B18AA" w:rsidRPr="007B18AA" w:rsidRDefault="007B18AA" w:rsidP="007B18AA">
            <w:pPr>
              <w:jc w:val="center"/>
              <w:rPr>
                <w:rFonts w:ascii="VIC SemiBold" w:hAnsi="VIC SemiBold"/>
                <w:color w:val="FFFFFF" w:themeColor="background1"/>
                <w:sz w:val="18"/>
                <w:szCs w:val="18"/>
              </w:rPr>
            </w:pPr>
            <w:r w:rsidRPr="007B18AA">
              <w:rPr>
                <w:rFonts w:ascii="VIC SemiBold" w:hAnsi="VIC SemiBold"/>
                <w:color w:val="FFFFFF" w:themeColor="background1"/>
                <w:sz w:val="18"/>
                <w:szCs w:val="18"/>
              </w:rPr>
              <w:t>25%</w:t>
            </w:r>
          </w:p>
        </w:tc>
        <w:tc>
          <w:tcPr>
            <w:tcW w:w="1449" w:type="dxa"/>
            <w:shd w:val="clear" w:color="auto" w:fill="244C5A"/>
            <w:vAlign w:val="center"/>
          </w:tcPr>
          <w:p w14:paraId="45DA6FC5" w14:textId="591DB5BD" w:rsidR="007B18AA" w:rsidRPr="007B18AA" w:rsidRDefault="007B18AA" w:rsidP="007B18AA">
            <w:pPr>
              <w:jc w:val="center"/>
              <w:rPr>
                <w:rFonts w:ascii="VIC SemiBold" w:hAnsi="VIC SemiBold"/>
                <w:color w:val="FFFFFF" w:themeColor="background1"/>
                <w:sz w:val="18"/>
                <w:szCs w:val="18"/>
              </w:rPr>
            </w:pPr>
            <w:r w:rsidRPr="007B18AA">
              <w:rPr>
                <w:rFonts w:ascii="VIC SemiBold" w:eastAsia="VIC SemiBold" w:hAnsi="VIC SemiBold"/>
                <w:color w:val="FFFFFF"/>
                <w:sz w:val="18"/>
              </w:rPr>
              <w:t>23 %</w:t>
            </w:r>
          </w:p>
        </w:tc>
      </w:tr>
    </w:tbl>
    <w:p w14:paraId="68F4E4EA" w14:textId="28DF4CE1" w:rsidR="00BF031D" w:rsidRDefault="00BF031D">
      <w:pPr>
        <w:rPr>
          <w:sz w:val="6"/>
        </w:rPr>
      </w:pPr>
    </w:p>
    <w:p w14:paraId="19952C75" w14:textId="14CB31E5" w:rsidR="00BF031D" w:rsidRDefault="00BF031D">
      <w:pPr>
        <w:widowControl/>
        <w:rPr>
          <w:sz w:val="6"/>
        </w:rPr>
      </w:pPr>
    </w:p>
    <w:p w14:paraId="08AAFB02" w14:textId="79B7C073" w:rsidR="00851497" w:rsidRPr="00F05B39" w:rsidRDefault="00F05B39" w:rsidP="00851497">
      <w:pPr>
        <w:widowControl/>
        <w:spacing w:after="60"/>
        <w:rPr>
          <w:rFonts w:ascii="VIC" w:hAnsi="VIC"/>
          <w:color w:val="696969"/>
          <w:sz w:val="18"/>
          <w:szCs w:val="18"/>
        </w:rPr>
      </w:pPr>
      <w:r>
        <w:rPr>
          <w:rFonts w:ascii="VIC" w:hAnsi="VIC"/>
          <w:color w:val="696969"/>
          <w:sz w:val="18"/>
          <w:szCs w:val="18"/>
        </w:rPr>
        <w:t>Measure definition</w:t>
      </w:r>
      <w:r w:rsidR="00851497" w:rsidRPr="00F05B39">
        <w:rPr>
          <w:rFonts w:ascii="VIC" w:hAnsi="VIC"/>
          <w:color w:val="696969"/>
          <w:sz w:val="18"/>
          <w:szCs w:val="18"/>
        </w:rPr>
        <w:t xml:space="preserve"> - Number of service hours, by sector, excluding (a) Veterans, CEED and the Bouverie Centre contacts and (b) contacts recorded against inpatient or residential program types.</w:t>
      </w:r>
    </w:p>
    <w:p w14:paraId="226C2FBB" w14:textId="77777777"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p w14:paraId="7B57E5EF" w14:textId="4261886F"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Statewide mental health ambulatory targets within the Department of Health and Human Services' Policy and funding guidelines 2019-20 exclude both Victorian Institute of Forensic Mental Health (</w:t>
      </w:r>
      <w:proofErr w:type="spellStart"/>
      <w:r w:rsidRPr="00F05B39">
        <w:rPr>
          <w:rFonts w:ascii="VIC" w:hAnsi="VIC"/>
          <w:color w:val="696969"/>
          <w:sz w:val="18"/>
          <w:szCs w:val="18"/>
        </w:rPr>
        <w:t>Forensicare</w:t>
      </w:r>
      <w:proofErr w:type="spellEnd"/>
      <w:r w:rsidRPr="00F05B39">
        <w:rPr>
          <w:rFonts w:ascii="VIC" w:hAnsi="VIC"/>
          <w:color w:val="696969"/>
          <w:sz w:val="18"/>
          <w:szCs w:val="18"/>
        </w:rPr>
        <w:t xml:space="preserve">) and Albury New South Wales activity within Albury Wodonga Health. Reported data include </w:t>
      </w:r>
      <w:proofErr w:type="spellStart"/>
      <w:r w:rsidRPr="00F05B39">
        <w:rPr>
          <w:rFonts w:ascii="VIC" w:hAnsi="VIC"/>
          <w:color w:val="696969"/>
          <w:sz w:val="18"/>
          <w:szCs w:val="18"/>
        </w:rPr>
        <w:t>Forensicare</w:t>
      </w:r>
      <w:proofErr w:type="spellEnd"/>
      <w:r w:rsidRPr="00F05B39">
        <w:rPr>
          <w:rFonts w:ascii="VIC" w:hAnsi="VIC"/>
          <w:color w:val="696969"/>
          <w:sz w:val="18"/>
          <w:szCs w:val="18"/>
        </w:rPr>
        <w:t xml:space="preserve"> and exclude Albury New South Wales data.</w:t>
      </w:r>
    </w:p>
    <w:p w14:paraId="0359F478" w14:textId="5CDC8F91" w:rsidR="001B0C25" w:rsidRPr="00F05B39" w:rsidRDefault="001B0C25" w:rsidP="001B0C25">
      <w:pPr>
        <w:pStyle w:val="VAHIbody"/>
        <w:spacing w:line="240" w:lineRule="auto"/>
        <w:rPr>
          <w:color w:val="696969"/>
        </w:rPr>
      </w:pPr>
      <w:r w:rsidRPr="00F05B39">
        <w:rPr>
          <w:rFonts w:eastAsia="Calibri"/>
          <w:color w:val="696969"/>
          <w:sz w:val="18"/>
          <w:szCs w:val="18"/>
          <w:lang w:val="en-US"/>
        </w:rPr>
        <w:t xml:space="preserve">* July to September 2019 data may be incomplete for </w:t>
      </w:r>
      <w:proofErr w:type="spellStart"/>
      <w:r w:rsidRPr="00F05B39">
        <w:rPr>
          <w:rFonts w:eastAsia="Calibri"/>
          <w:color w:val="696969"/>
          <w:sz w:val="18"/>
          <w:szCs w:val="18"/>
          <w:lang w:val="en-US"/>
        </w:rPr>
        <w:t>Barwon</w:t>
      </w:r>
      <w:proofErr w:type="spellEnd"/>
      <w:r w:rsidRPr="00F05B39">
        <w:rPr>
          <w:rFonts w:eastAsia="Calibri"/>
          <w:color w:val="696969"/>
          <w:sz w:val="18"/>
          <w:szCs w:val="18"/>
          <w:lang w:val="en-US"/>
        </w:rPr>
        <w:t xml:space="preserve"> Health, Latrobe Regional Hospital and South West Health Care. Statewide results should be interpreted with caution.</w:t>
      </w:r>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21242B4F" w:rsidR="00E772CD" w:rsidRPr="00A844E8" w:rsidRDefault="00E772CD" w:rsidP="00F76D9A">
            <w:pPr>
              <w:pStyle w:val="DHHSbody"/>
              <w:spacing w:line="240" w:lineRule="auto"/>
              <w:rPr>
                <w:rFonts w:ascii="VIC" w:hAnsi="VIC"/>
                <w:sz w:val="16"/>
              </w:rPr>
            </w:pPr>
            <w:r w:rsidRPr="00A844E8">
              <w:rPr>
                <w:rFonts w:ascii="VIC" w:hAnsi="VIC"/>
                <w:sz w:val="16"/>
              </w:rPr>
              <w:t>© State of Victoria, Department of Health and Human Services October 2019</w:t>
            </w:r>
          </w:p>
          <w:p w14:paraId="648DC53F" w14:textId="681B94A8"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w:t>
            </w:r>
            <w:proofErr w:type="spellStart"/>
            <w:r w:rsidRPr="00A844E8">
              <w:rPr>
                <w:rFonts w:ascii="VIC" w:hAnsi="VIC"/>
                <w:sz w:val="18"/>
              </w:rPr>
              <w:t>Health.vic</w:t>
            </w:r>
            <w:proofErr w:type="spellEnd"/>
            <w:r w:rsidRPr="00A844E8">
              <w:rPr>
                <w:rFonts w:ascii="VIC" w:hAnsi="VIC"/>
                <w:sz w:val="18"/>
              </w:rPr>
              <w:t xml:space="preserve">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7777777" w:rsidR="009A2A6E" w:rsidRDefault="009A2A6E" w:rsidP="009A2A6E">
          <w:pPr>
            <w:pStyle w:val="EmptyLayoutCell"/>
          </w:pP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72BAE999" w:rsidR="009A2A6E" w:rsidRDefault="009A2A6E" w:rsidP="009A2A6E">
                <w:r>
                  <w:rPr>
                    <w:rFonts w:ascii="VIC" w:eastAsia="VIC" w:hAnsi="VIC"/>
                    <w:color w:val="244C5A"/>
                    <w:sz w:val="16"/>
                  </w:rPr>
                  <w:t>Data Source: CMI/ODS as at 1</w:t>
                </w:r>
                <w:r w:rsidR="001F3C65">
                  <w:rPr>
                    <w:rFonts w:ascii="VIC" w:eastAsia="VIC" w:hAnsi="VIC"/>
                    <w:color w:val="244C5A"/>
                    <w:sz w:val="16"/>
                  </w:rPr>
                  <w:t>3</w:t>
                </w:r>
                <w:r>
                  <w:rPr>
                    <w:rFonts w:ascii="VIC" w:eastAsia="VIC" w:hAnsi="VIC"/>
                    <w:color w:val="244C5A"/>
                    <w:sz w:val="16"/>
                  </w:rPr>
                  <w:t xml:space="preserve"> October 2019.</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4790287C" w:rsidR="007F209B" w:rsidRDefault="007F209B" w:rsidP="000B0CCC">
    <w:pPr>
      <w:pStyle w:val="VAHIfooter"/>
      <w:rPr>
        <w:b w:val="0"/>
        <w:color w:val="244C5A"/>
      </w:rPr>
    </w:pPr>
    <w:r w:rsidRPr="000B0CCC">
      <w:rPr>
        <w:b w:val="0"/>
        <w:color w:val="244C5A"/>
        <w:sz w:val="16"/>
        <w:szCs w:val="16"/>
      </w:rPr>
      <w:t xml:space="preserve">Data Source: CMI/ODS, as at 11 </w:t>
    </w:r>
    <w:r>
      <w:rPr>
        <w:b w:val="0"/>
        <w:color w:val="244C5A"/>
        <w:sz w:val="16"/>
        <w:szCs w:val="16"/>
      </w:rPr>
      <w:t>October</w:t>
    </w:r>
    <w:r w:rsidRPr="000B0CCC">
      <w:rPr>
        <w:b w:val="0"/>
        <w:color w:val="244C5A"/>
        <w:sz w:val="16"/>
        <w:szCs w:val="16"/>
      </w:rPr>
      <w:t xml:space="preserve"> 2019 and </w:t>
    </w:r>
    <w:r w:rsidR="004118F0">
      <w:rPr>
        <w:b w:val="0"/>
        <w:color w:val="244C5A"/>
        <w:sz w:val="16"/>
        <w:szCs w:val="16"/>
      </w:rPr>
      <w:t xml:space="preserve">estimated residential population </w:t>
    </w:r>
    <w:r w:rsidRPr="000B0CCC">
      <w:rPr>
        <w:b w:val="0"/>
        <w:color w:val="244C5A"/>
        <w:sz w:val="16"/>
        <w:szCs w:val="16"/>
      </w:rPr>
      <w:t xml:space="preserve">as at </w:t>
    </w:r>
    <w:r>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Pr="000B0CCC">
      <w:rPr>
        <w:b w:val="0"/>
        <w:color w:val="244C5A"/>
        <w:sz w:val="16"/>
        <w:szCs w:val="16"/>
      </w:rPr>
      <w:t>201</w:t>
    </w:r>
    <w:r w:rsidR="00941BD3">
      <w:rPr>
        <w:b w:val="0"/>
        <w:color w:val="244C5A"/>
        <w:sz w:val="16"/>
        <w:szCs w:val="16"/>
      </w:rPr>
      <w:t>6</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E1573F4"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4E0"/>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Landscape%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5AD7-7ABD-45BB-A215-5A309027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03 Blue 2945.dot</Template>
  <TotalTime>250</TotalTime>
  <Pages>1</Pages>
  <Words>411</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Mental health community service hours report Q1</vt:lpstr>
    </vt:vector>
  </TitlesOfParts>
  <Company>Department of Health and Human Services</Company>
  <LinksUpToDate>false</LinksUpToDate>
  <CharactersWithSpaces>3025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community service hours report Q1</dc:title>
  <dc:subject/>
  <dc:creator>Victorian Agency for Health Information</dc:creator>
  <cp:keywords/>
  <cp:lastModifiedBy>Daniel Mendoza (DHHS)</cp:lastModifiedBy>
  <cp:revision>17</cp:revision>
  <cp:lastPrinted>2019-10-15T00:43:00Z</cp:lastPrinted>
  <dcterms:created xsi:type="dcterms:W3CDTF">2019-10-11T06:35:00Z</dcterms:created>
  <dcterms:modified xsi:type="dcterms:W3CDTF">2019-10-17T01:54:00Z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